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AB0A5" w14:textId="6FE536E4" w:rsidR="00F67420" w:rsidRDefault="00D1587A" w:rsidP="00923B0A">
      <w:pPr>
        <w:spacing w:after="0" w:line="259" w:lineRule="auto"/>
        <w:ind w:left="47" w:right="0" w:firstLine="0"/>
        <w:jc w:val="center"/>
      </w:pPr>
      <w:r>
        <w:rPr>
          <w:noProof/>
        </w:rPr>
        <w:drawing>
          <wp:inline distT="0" distB="0" distL="0" distR="0" wp14:anchorId="7FA32186" wp14:editId="3049FC87">
            <wp:extent cx="2768600" cy="1016000"/>
            <wp:effectExtent l="0" t="0" r="0" b="0"/>
            <wp:docPr id="157" name="Picture 157"/>
            <wp:cNvGraphicFramePr/>
            <a:graphic xmlns:a="http://schemas.openxmlformats.org/drawingml/2006/main">
              <a:graphicData uri="http://schemas.openxmlformats.org/drawingml/2006/picture">
                <pic:pic xmlns:pic="http://schemas.openxmlformats.org/drawingml/2006/picture">
                  <pic:nvPicPr>
                    <pic:cNvPr id="157" name="Picture 157"/>
                    <pic:cNvPicPr/>
                  </pic:nvPicPr>
                  <pic:blipFill>
                    <a:blip r:embed="rId8"/>
                    <a:stretch>
                      <a:fillRect/>
                    </a:stretch>
                  </pic:blipFill>
                  <pic:spPr>
                    <a:xfrm>
                      <a:off x="0" y="0"/>
                      <a:ext cx="2768600" cy="1016000"/>
                    </a:xfrm>
                    <a:prstGeom prst="rect">
                      <a:avLst/>
                    </a:prstGeom>
                  </pic:spPr>
                </pic:pic>
              </a:graphicData>
            </a:graphic>
          </wp:inline>
        </w:drawing>
      </w:r>
    </w:p>
    <w:p w14:paraId="7A1870CA" w14:textId="310A8759" w:rsidR="00F67420" w:rsidRDefault="00D1587A" w:rsidP="00923B0A">
      <w:pPr>
        <w:spacing w:after="0" w:line="259" w:lineRule="auto"/>
        <w:ind w:left="0" w:right="0" w:firstLine="0"/>
        <w:jc w:val="left"/>
      </w:pPr>
      <w:r w:rsidRPr="50BE7318">
        <w:rPr>
          <w:b/>
          <w:bCs/>
        </w:rPr>
        <w:t xml:space="preserve">WICHITA STATE UNIVERSITY </w:t>
      </w:r>
    </w:p>
    <w:p w14:paraId="16ABDF09" w14:textId="77777777" w:rsidR="00F67420" w:rsidRDefault="00D1587A" w:rsidP="00D0603D">
      <w:pPr>
        <w:spacing w:after="0" w:line="259" w:lineRule="auto"/>
        <w:ind w:right="12"/>
        <w:jc w:val="left"/>
      </w:pPr>
      <w:r>
        <w:rPr>
          <w:b/>
        </w:rPr>
        <w:t xml:space="preserve">REGIONAL INSTITUTE ON AGING </w:t>
      </w:r>
    </w:p>
    <w:p w14:paraId="5A98143D" w14:textId="4D982447" w:rsidR="00F67420" w:rsidRDefault="00D1587A" w:rsidP="00D0603D">
      <w:pPr>
        <w:spacing w:after="0" w:line="259" w:lineRule="auto"/>
        <w:ind w:right="8"/>
        <w:jc w:val="left"/>
        <w:rPr>
          <w:b/>
        </w:rPr>
      </w:pPr>
      <w:r>
        <w:rPr>
          <w:b/>
        </w:rPr>
        <w:t xml:space="preserve">CALL FOR </w:t>
      </w:r>
      <w:r w:rsidR="00334BF7">
        <w:rPr>
          <w:b/>
        </w:rPr>
        <w:t xml:space="preserve">RESEARCH OR ACTIVITY </w:t>
      </w:r>
      <w:r w:rsidR="0024785E">
        <w:rPr>
          <w:b/>
        </w:rPr>
        <w:t>PROPOSALS</w:t>
      </w:r>
    </w:p>
    <w:p w14:paraId="7FE051B9" w14:textId="77777777" w:rsidR="00231672" w:rsidRDefault="00231672" w:rsidP="00D0603D">
      <w:pPr>
        <w:spacing w:after="0" w:line="259" w:lineRule="auto"/>
        <w:ind w:right="8"/>
        <w:jc w:val="left"/>
        <w:rPr>
          <w:b/>
        </w:rPr>
      </w:pPr>
    </w:p>
    <w:p w14:paraId="260CD0E1" w14:textId="3A045D10" w:rsidR="00B811F0" w:rsidRDefault="00635FD7" w:rsidP="50BE7318">
      <w:pPr>
        <w:spacing w:after="0" w:line="259" w:lineRule="auto"/>
        <w:ind w:right="8"/>
        <w:jc w:val="left"/>
        <w:rPr>
          <w:b/>
          <w:bCs/>
        </w:rPr>
      </w:pPr>
      <w:r w:rsidRPr="50BE7318">
        <w:rPr>
          <w:b/>
          <w:bCs/>
        </w:rPr>
        <w:t xml:space="preserve">Focus on </w:t>
      </w:r>
      <w:r w:rsidR="00896EFC" w:rsidRPr="50BE7318">
        <w:rPr>
          <w:b/>
          <w:bCs/>
        </w:rPr>
        <w:t>i</w:t>
      </w:r>
      <w:r w:rsidR="00383C81" w:rsidRPr="50BE7318">
        <w:rPr>
          <w:b/>
          <w:bCs/>
        </w:rPr>
        <w:t xml:space="preserve">mproving </w:t>
      </w:r>
      <w:r w:rsidR="00922C37" w:rsidRPr="50BE7318">
        <w:rPr>
          <w:b/>
          <w:bCs/>
        </w:rPr>
        <w:t>health, economic security, and quality of life for older adults</w:t>
      </w:r>
    </w:p>
    <w:p w14:paraId="0DDABE48" w14:textId="5FBB0DC9" w:rsidR="00F67420" w:rsidRDefault="00D1587A" w:rsidP="00922C37">
      <w:pPr>
        <w:spacing w:after="0" w:line="259" w:lineRule="auto"/>
        <w:ind w:right="8"/>
        <w:jc w:val="left"/>
      </w:pPr>
      <w:r>
        <w:t xml:space="preserve"> </w:t>
      </w:r>
    </w:p>
    <w:p w14:paraId="0502A031" w14:textId="4576BD80" w:rsidR="00231672" w:rsidRDefault="00D1587A" w:rsidP="00D0603D">
      <w:pPr>
        <w:ind w:right="0"/>
        <w:jc w:val="left"/>
      </w:pPr>
      <w:r>
        <w:t>Sustaining phys</w:t>
      </w:r>
      <w:r w:rsidR="00693F27">
        <w:t xml:space="preserve">ical, cognitive, </w:t>
      </w:r>
      <w:r>
        <w:t xml:space="preserve">and social </w:t>
      </w:r>
      <w:r w:rsidR="00231672">
        <w:t xml:space="preserve">interaction is a </w:t>
      </w:r>
      <w:r>
        <w:t xml:space="preserve">central </w:t>
      </w:r>
      <w:r w:rsidR="00CB786E">
        <w:t>focus</w:t>
      </w:r>
      <w:r w:rsidR="00231672">
        <w:t xml:space="preserve"> of maintaining well-being across the life span.  WSU attained the designation of Age-Fr</w:t>
      </w:r>
      <w:r w:rsidR="00D15ED8">
        <w:t>iendly University in Spring 2022</w:t>
      </w:r>
      <w:r w:rsidR="00231672">
        <w:t xml:space="preserve">.  This aspirational status inspires the WSU community to continue its efforts to offer programming to older </w:t>
      </w:r>
      <w:proofErr w:type="spellStart"/>
      <w:r w:rsidR="00231672">
        <w:t>Wichitans</w:t>
      </w:r>
      <w:proofErr w:type="spellEnd"/>
      <w:r w:rsidR="00231672">
        <w:t xml:space="preserve"> and Kansans and to increase efforts to</w:t>
      </w:r>
      <w:r w:rsidR="00A7525D">
        <w:t xml:space="preserve"> make existing</w:t>
      </w:r>
      <w:r w:rsidR="00231672">
        <w:t xml:space="preserve"> programs and activities more accessible to a broader and more diverse </w:t>
      </w:r>
      <w:r w:rsidR="00334BF7">
        <w:t xml:space="preserve">range of older adults.  </w:t>
      </w:r>
      <w:r w:rsidR="00231672">
        <w:t xml:space="preserve">This includes advancing accessibility to courses, programs, and university activities for the diverse range </w:t>
      </w:r>
      <w:r w:rsidR="001B11CD">
        <w:t xml:space="preserve">of </w:t>
      </w:r>
      <w:r w:rsidR="00231672">
        <w:t>older adults in the Wichita area and evaluations of these efforts.</w:t>
      </w:r>
    </w:p>
    <w:p w14:paraId="4621D68C" w14:textId="77777777" w:rsidR="00231672" w:rsidRDefault="00231672" w:rsidP="00D0603D">
      <w:pPr>
        <w:ind w:right="0"/>
        <w:jc w:val="left"/>
      </w:pPr>
    </w:p>
    <w:p w14:paraId="46788068" w14:textId="187615B2" w:rsidR="00D0603D" w:rsidRPr="00D02453" w:rsidRDefault="00D1587A" w:rsidP="50BE7318">
      <w:pPr>
        <w:ind w:right="0"/>
        <w:jc w:val="left"/>
        <w:rPr>
          <w:rFonts w:asciiTheme="minorHAnsi" w:hAnsiTheme="minorHAnsi" w:cstheme="minorBidi"/>
        </w:rPr>
      </w:pPr>
      <w:r>
        <w:t xml:space="preserve">The Regional Institute on Aging (RIA) at Wichita State University is pleased to announce a new funding opportunity for </w:t>
      </w:r>
      <w:r w:rsidR="00EB2D5A" w:rsidRPr="50BE7318">
        <w:rPr>
          <w:b/>
          <w:bCs/>
        </w:rPr>
        <w:t xml:space="preserve">graduate student </w:t>
      </w:r>
      <w:r w:rsidR="002A547B" w:rsidRPr="50BE7318">
        <w:rPr>
          <w:b/>
          <w:bCs/>
        </w:rPr>
        <w:t xml:space="preserve">or </w:t>
      </w:r>
      <w:r w:rsidRPr="50BE7318">
        <w:rPr>
          <w:b/>
          <w:bCs/>
        </w:rPr>
        <w:t>faculty</w:t>
      </w:r>
      <w:r w:rsidR="00482E2B" w:rsidRPr="50BE7318">
        <w:rPr>
          <w:b/>
          <w:bCs/>
        </w:rPr>
        <w:t xml:space="preserve"> projects and</w:t>
      </w:r>
      <w:r w:rsidRPr="50BE7318">
        <w:rPr>
          <w:b/>
          <w:bCs/>
        </w:rPr>
        <w:t xml:space="preserve"> research</w:t>
      </w:r>
      <w:r>
        <w:t xml:space="preserve"> t</w:t>
      </w:r>
      <w:r w:rsidR="00803859">
        <w:t xml:space="preserve">hat addresses issues related </w:t>
      </w:r>
      <w:r w:rsidR="00366537">
        <w:t xml:space="preserve">to </w:t>
      </w:r>
      <w:r w:rsidR="00803859">
        <w:t xml:space="preserve">facilitating </w:t>
      </w:r>
      <w:r>
        <w:t>well</w:t>
      </w:r>
      <w:r w:rsidR="002330B4">
        <w:t>-</w:t>
      </w:r>
      <w:r>
        <w:t xml:space="preserve">being </w:t>
      </w:r>
      <w:proofErr w:type="gramStart"/>
      <w:r>
        <w:t>in</w:t>
      </w:r>
      <w:proofErr w:type="gramEnd"/>
      <w:r>
        <w:t xml:space="preserve"> older adults. This funding opportunity is supported by a gift from the estate of Evelyn Cassat.</w:t>
      </w:r>
      <w:r w:rsidR="002A547B">
        <w:t xml:space="preserve"> </w:t>
      </w:r>
      <w:r>
        <w:t xml:space="preserve"> Funding will be provided for</w:t>
      </w:r>
      <w:r w:rsidR="00482E2B">
        <w:t xml:space="preserve"> projects and</w:t>
      </w:r>
      <w:r>
        <w:t xml:space="preserve"> research at WSU that </w:t>
      </w:r>
      <w:r w:rsidRPr="50BE7318">
        <w:rPr>
          <w:rFonts w:asciiTheme="minorHAnsi" w:hAnsiTheme="minorHAnsi" w:cstheme="minorBidi"/>
        </w:rPr>
        <w:t xml:space="preserve">contribute to knowledge and practice related to well-being </w:t>
      </w:r>
      <w:proofErr w:type="gramStart"/>
      <w:r w:rsidRPr="50BE7318">
        <w:rPr>
          <w:rFonts w:asciiTheme="minorHAnsi" w:hAnsiTheme="minorHAnsi" w:cstheme="minorBidi"/>
        </w:rPr>
        <w:t>in</w:t>
      </w:r>
      <w:proofErr w:type="gramEnd"/>
      <w:r w:rsidRPr="50BE7318">
        <w:rPr>
          <w:rFonts w:asciiTheme="minorHAnsi" w:hAnsiTheme="minorHAnsi" w:cstheme="minorBidi"/>
        </w:rPr>
        <w:t xml:space="preserve"> older adults. </w:t>
      </w:r>
      <w:r w:rsidR="00EB2D5A" w:rsidRPr="50BE7318">
        <w:rPr>
          <w:rFonts w:asciiTheme="minorHAnsi" w:hAnsiTheme="minorHAnsi" w:cstheme="minorBidi"/>
        </w:rPr>
        <w:t xml:space="preserve"> </w:t>
      </w:r>
      <w:r w:rsidR="00D0603D" w:rsidRPr="50BE7318">
        <w:rPr>
          <w:rFonts w:asciiTheme="minorHAnsi" w:hAnsiTheme="minorHAnsi" w:cstheme="minorBidi"/>
        </w:rPr>
        <w:t>Projects of all types will be considered.  However, p</w:t>
      </w:r>
      <w:r w:rsidR="00EB2D5A" w:rsidRPr="50BE7318">
        <w:rPr>
          <w:rFonts w:asciiTheme="minorHAnsi" w:hAnsiTheme="minorHAnsi" w:cstheme="minorBidi"/>
        </w:rPr>
        <w:t xml:space="preserve">articular attention will be given to proposals </w:t>
      </w:r>
      <w:r w:rsidR="00E610D7" w:rsidRPr="50BE7318">
        <w:rPr>
          <w:rFonts w:asciiTheme="minorHAnsi" w:hAnsiTheme="minorHAnsi" w:cstheme="minorBidi"/>
        </w:rPr>
        <w:t>aimed</w:t>
      </w:r>
      <w:r w:rsidR="009F65D9" w:rsidRPr="50BE7318">
        <w:rPr>
          <w:rFonts w:asciiTheme="minorHAnsi" w:hAnsiTheme="minorHAnsi" w:cstheme="minorBidi"/>
        </w:rPr>
        <w:t xml:space="preserve"> at improving </w:t>
      </w:r>
      <w:proofErr w:type="gramStart"/>
      <w:r w:rsidR="009F65D9" w:rsidRPr="50BE7318">
        <w:rPr>
          <w:rFonts w:asciiTheme="minorHAnsi" w:hAnsiTheme="minorHAnsi" w:cstheme="minorBidi"/>
        </w:rPr>
        <w:t>the health</w:t>
      </w:r>
      <w:proofErr w:type="gramEnd"/>
      <w:r w:rsidR="009F65D9" w:rsidRPr="50BE7318">
        <w:rPr>
          <w:rFonts w:asciiTheme="minorHAnsi" w:hAnsiTheme="minorHAnsi" w:cstheme="minorBidi"/>
        </w:rPr>
        <w:t xml:space="preserve">, economic security, and </w:t>
      </w:r>
      <w:r w:rsidR="008E2117" w:rsidRPr="50BE7318">
        <w:rPr>
          <w:rFonts w:asciiTheme="minorHAnsi" w:hAnsiTheme="minorHAnsi" w:cstheme="minorBidi"/>
        </w:rPr>
        <w:t xml:space="preserve">quality of life for older adults.  </w:t>
      </w:r>
    </w:p>
    <w:p w14:paraId="102BF42E" w14:textId="77777777" w:rsidR="00D0603D" w:rsidRDefault="00D0603D" w:rsidP="00D0603D">
      <w:pPr>
        <w:ind w:right="0"/>
        <w:jc w:val="left"/>
      </w:pPr>
    </w:p>
    <w:p w14:paraId="194096E0" w14:textId="0D09B2D2" w:rsidR="00251D91" w:rsidRDefault="00EB2D5A" w:rsidP="00D0603D">
      <w:pPr>
        <w:ind w:right="0"/>
        <w:jc w:val="left"/>
      </w:pPr>
      <w:r>
        <w:t>Anticipated fun</w:t>
      </w:r>
      <w:r w:rsidR="004E7178">
        <w:t>ding rates will range between $</w:t>
      </w:r>
      <w:r w:rsidR="00C61B41">
        <w:t>10</w:t>
      </w:r>
      <w:r>
        <w:t>,000 to $</w:t>
      </w:r>
      <w:r w:rsidR="00C61B41">
        <w:t>20</w:t>
      </w:r>
      <w:r>
        <w:t>,000</w:t>
      </w:r>
      <w:r w:rsidR="009E20FF">
        <w:t>,</w:t>
      </w:r>
      <w:r>
        <w:t xml:space="preserve"> with a </w:t>
      </w:r>
      <w:r w:rsidR="00D1587A">
        <w:t xml:space="preserve">maximum funding amount </w:t>
      </w:r>
      <w:r>
        <w:t xml:space="preserve">of </w:t>
      </w:r>
      <w:r w:rsidR="00D1587A">
        <w:t>$</w:t>
      </w:r>
      <w:r>
        <w:t>2</w:t>
      </w:r>
      <w:r w:rsidR="00C61B41">
        <w:t>5</w:t>
      </w:r>
      <w:r w:rsidR="00D1587A">
        <w:t>,000 for a 12-month period</w:t>
      </w:r>
      <w:r w:rsidR="00192D9F">
        <w:rPr>
          <w:rStyle w:val="FootnoteReference"/>
        </w:rPr>
        <w:footnoteReference w:id="1"/>
      </w:r>
      <w:r w:rsidR="00D1587A">
        <w:t>.</w:t>
      </w:r>
      <w:r w:rsidR="00192D9F">
        <w:t xml:space="preserve">  </w:t>
      </w:r>
      <w:r w:rsidR="00D1587A">
        <w:t xml:space="preserve">Proposals may be either for </w:t>
      </w:r>
      <w:r w:rsidR="00C61B41">
        <w:t xml:space="preserve">creative </w:t>
      </w:r>
      <w:proofErr w:type="gramStart"/>
      <w:r w:rsidR="00C61B41">
        <w:t>works</w:t>
      </w:r>
      <w:proofErr w:type="gramEnd"/>
      <w:r w:rsidR="00703C69">
        <w:t xml:space="preserve">, evaluation efforts, or </w:t>
      </w:r>
      <w:r w:rsidR="002655AC">
        <w:t xml:space="preserve">research (both </w:t>
      </w:r>
      <w:r w:rsidR="00482E2B">
        <w:t>foundational</w:t>
      </w:r>
      <w:r w:rsidR="00703C69">
        <w:t xml:space="preserve"> and</w:t>
      </w:r>
      <w:r w:rsidR="00D1587A">
        <w:t xml:space="preserve"> applied</w:t>
      </w:r>
      <w:r w:rsidR="002655AC">
        <w:t>)</w:t>
      </w:r>
      <w:r w:rsidR="00D1587A">
        <w:t xml:space="preserve">. </w:t>
      </w:r>
      <w:r w:rsidR="002655AC" w:rsidRPr="50BE7318">
        <w:rPr>
          <w:b/>
          <w:bCs/>
        </w:rPr>
        <w:t>P</w:t>
      </w:r>
      <w:r w:rsidR="00D1587A" w:rsidRPr="50BE7318">
        <w:rPr>
          <w:b/>
          <w:bCs/>
        </w:rPr>
        <w:t xml:space="preserve">rojects </w:t>
      </w:r>
      <w:r w:rsidR="002D0DE8" w:rsidRPr="50BE7318">
        <w:rPr>
          <w:b/>
          <w:bCs/>
        </w:rPr>
        <w:t xml:space="preserve">that </w:t>
      </w:r>
      <w:r w:rsidR="00D1587A" w:rsidRPr="50BE7318">
        <w:rPr>
          <w:b/>
          <w:bCs/>
        </w:rPr>
        <w:t xml:space="preserve">actively involve </w:t>
      </w:r>
      <w:r w:rsidRPr="50BE7318">
        <w:rPr>
          <w:b/>
          <w:bCs/>
        </w:rPr>
        <w:t>undergraduate and graduate students</w:t>
      </w:r>
      <w:r w:rsidR="00D1587A" w:rsidRPr="50BE7318">
        <w:rPr>
          <w:b/>
          <w:bCs/>
        </w:rPr>
        <w:t xml:space="preserve"> at WSU</w:t>
      </w:r>
      <w:r w:rsidR="002D0DE8" w:rsidRPr="50BE7318">
        <w:rPr>
          <w:b/>
          <w:bCs/>
        </w:rPr>
        <w:t xml:space="preserve"> </w:t>
      </w:r>
      <w:r w:rsidR="00703C69" w:rsidRPr="50BE7318">
        <w:rPr>
          <w:b/>
          <w:bCs/>
        </w:rPr>
        <w:t>are expected</w:t>
      </w:r>
      <w:r w:rsidRPr="50BE7318">
        <w:rPr>
          <w:b/>
          <w:bCs/>
        </w:rPr>
        <w:t>.</w:t>
      </w:r>
      <w:r w:rsidR="00D1587A" w:rsidRPr="002D0DE8">
        <w:t xml:space="preserve"> </w:t>
      </w:r>
      <w:r w:rsidR="00251D91">
        <w:t xml:space="preserve"> </w:t>
      </w:r>
      <w:r>
        <w:t>However, all proposals that have the potential to i</w:t>
      </w:r>
      <w:r w:rsidR="00CC75CB">
        <w:t>mprove our understanding of age-related issues and/or that improve the quality of life for older adults</w:t>
      </w:r>
      <w:r w:rsidR="00041D19">
        <w:t xml:space="preserve"> in Wichita and the surrounding area</w:t>
      </w:r>
      <w:r w:rsidR="00CC75CB">
        <w:t xml:space="preserve"> will be considered.  </w:t>
      </w:r>
      <w:r w:rsidR="008C32D6">
        <w:t xml:space="preserve">Research </w:t>
      </w:r>
      <w:r w:rsidR="00D02453">
        <w:t xml:space="preserve">and </w:t>
      </w:r>
      <w:r w:rsidR="00230303">
        <w:t xml:space="preserve">creative </w:t>
      </w:r>
      <w:r w:rsidR="00D02453">
        <w:t xml:space="preserve">activity </w:t>
      </w:r>
      <w:r w:rsidR="008C32D6">
        <w:t>p</w:t>
      </w:r>
      <w:r w:rsidR="00760EAE">
        <w:t xml:space="preserve">rojects </w:t>
      </w:r>
      <w:r w:rsidR="00760EAE" w:rsidRPr="00230303">
        <w:rPr>
          <w:u w:val="single"/>
        </w:rPr>
        <w:t>must also include a plan</w:t>
      </w:r>
      <w:r w:rsidR="00760EAE">
        <w:t xml:space="preserve"> for obtaining future funding from external sources to continue the research</w:t>
      </w:r>
      <w:r w:rsidR="00B32B8C">
        <w:t xml:space="preserve"> or expand the creative project</w:t>
      </w:r>
      <w:r w:rsidR="00760EAE">
        <w:t xml:space="preserve">.   </w:t>
      </w:r>
      <w:r w:rsidR="00251D91">
        <w:t xml:space="preserve">  </w:t>
      </w:r>
    </w:p>
    <w:p w14:paraId="2C3F9CDC" w14:textId="5F4D4B3A" w:rsidR="00C30084" w:rsidRPr="005A4989" w:rsidRDefault="00D1587A" w:rsidP="00D0603D">
      <w:pPr>
        <w:spacing w:after="0" w:line="259" w:lineRule="auto"/>
        <w:ind w:left="0" w:right="0" w:firstLine="0"/>
        <w:jc w:val="left"/>
        <w:rPr>
          <w:color w:val="242424"/>
        </w:rPr>
      </w:pPr>
      <w:r>
        <w:t xml:space="preserve"> </w:t>
      </w:r>
      <w:r>
        <w:rPr>
          <w:color w:val="242424"/>
        </w:rPr>
        <w:t xml:space="preserve"> </w:t>
      </w:r>
    </w:p>
    <w:p w14:paraId="78B72C87" w14:textId="78B25FBB" w:rsidR="00F67420" w:rsidRDefault="00D1587A" w:rsidP="00D0603D">
      <w:pPr>
        <w:spacing w:after="0" w:line="240" w:lineRule="auto"/>
        <w:ind w:left="0" w:right="6" w:firstLine="0"/>
        <w:jc w:val="left"/>
      </w:pPr>
      <w:r>
        <w:rPr>
          <w:b/>
          <w:color w:val="000000"/>
        </w:rPr>
        <w:t xml:space="preserve">WSU is committed to innovative approaches to research and practice, including interdisciplinary research. This grant offering </w:t>
      </w:r>
      <w:r>
        <w:rPr>
          <w:b/>
          <w:color w:val="242424"/>
        </w:rPr>
        <w:t>is intended to support thoughtful, well-</w:t>
      </w:r>
      <w:proofErr w:type="gramStart"/>
      <w:r>
        <w:rPr>
          <w:b/>
          <w:color w:val="242424"/>
        </w:rPr>
        <w:t>designed,</w:t>
      </w:r>
      <w:proofErr w:type="gramEnd"/>
      <w:r>
        <w:rPr>
          <w:b/>
          <w:color w:val="242424"/>
        </w:rPr>
        <w:t xml:space="preserve"> </w:t>
      </w:r>
      <w:r w:rsidR="00482E2B">
        <w:rPr>
          <w:b/>
          <w:color w:val="242424"/>
        </w:rPr>
        <w:t xml:space="preserve">activities and </w:t>
      </w:r>
      <w:r w:rsidR="00CC75CB">
        <w:rPr>
          <w:b/>
          <w:color w:val="242424"/>
        </w:rPr>
        <w:t xml:space="preserve">research </w:t>
      </w:r>
      <w:r w:rsidR="00E971DD">
        <w:rPr>
          <w:b/>
          <w:color w:val="242424"/>
        </w:rPr>
        <w:t xml:space="preserve">to establish proof of concept or pilot data to facilitate the </w:t>
      </w:r>
      <w:r w:rsidR="00E971DD">
        <w:rPr>
          <w:b/>
          <w:color w:val="242424"/>
        </w:rPr>
        <w:lastRenderedPageBreak/>
        <w:t>securement of additional external fu</w:t>
      </w:r>
      <w:r w:rsidR="00482E2B">
        <w:rPr>
          <w:b/>
          <w:color w:val="242424"/>
        </w:rPr>
        <w:t xml:space="preserve">nds to support on-going </w:t>
      </w:r>
      <w:r w:rsidR="00E971DD">
        <w:rPr>
          <w:b/>
          <w:color w:val="242424"/>
        </w:rPr>
        <w:t>efforts</w:t>
      </w:r>
      <w:r w:rsidR="00482E2B">
        <w:rPr>
          <w:b/>
          <w:color w:val="242424"/>
        </w:rPr>
        <w:t xml:space="preserve"> aimed at</w:t>
      </w:r>
      <w:r w:rsidR="00E971DD">
        <w:rPr>
          <w:b/>
          <w:color w:val="242424"/>
        </w:rPr>
        <w:t xml:space="preserve"> </w:t>
      </w:r>
      <w:r>
        <w:rPr>
          <w:b/>
          <w:color w:val="242424"/>
        </w:rPr>
        <w:t xml:space="preserve">addressing important issues related to well-being </w:t>
      </w:r>
      <w:proofErr w:type="gramStart"/>
      <w:r>
        <w:rPr>
          <w:b/>
          <w:color w:val="242424"/>
        </w:rPr>
        <w:t>in</w:t>
      </w:r>
      <w:proofErr w:type="gramEnd"/>
      <w:r>
        <w:rPr>
          <w:b/>
          <w:color w:val="242424"/>
        </w:rPr>
        <w:t xml:space="preserve"> older adults.</w:t>
      </w:r>
      <w:r>
        <w:rPr>
          <w:b/>
        </w:rPr>
        <w:t xml:space="preserve"> </w:t>
      </w:r>
    </w:p>
    <w:p w14:paraId="26342B42" w14:textId="77777777" w:rsidR="00F67420" w:rsidRDefault="00D1587A" w:rsidP="00D0603D">
      <w:pPr>
        <w:spacing w:after="0" w:line="259" w:lineRule="auto"/>
        <w:ind w:left="0" w:right="0" w:firstLine="0"/>
        <w:jc w:val="left"/>
      </w:pPr>
      <w:r>
        <w:t xml:space="preserve"> </w:t>
      </w:r>
    </w:p>
    <w:p w14:paraId="3A6C5254" w14:textId="60CA646A" w:rsidR="00F67420" w:rsidRDefault="00E971DD" w:rsidP="00D0603D">
      <w:pPr>
        <w:ind w:left="-5" w:right="0"/>
        <w:jc w:val="left"/>
      </w:pPr>
      <w:r>
        <w:rPr>
          <w:b/>
        </w:rPr>
        <w:t>STUDENT</w:t>
      </w:r>
      <w:r w:rsidR="00D1587A">
        <w:rPr>
          <w:b/>
        </w:rPr>
        <w:t xml:space="preserve"> RESEARCHER REQUIREMENT </w:t>
      </w:r>
    </w:p>
    <w:p w14:paraId="3BDCD147" w14:textId="328960FB" w:rsidR="00F67420" w:rsidRDefault="00D1587A" w:rsidP="00D0603D">
      <w:pPr>
        <w:ind w:right="0"/>
        <w:jc w:val="left"/>
      </w:pPr>
      <w:r>
        <w:t xml:space="preserve">A requirement of all proposals is the inclusion of undergraduate </w:t>
      </w:r>
      <w:r w:rsidR="00E971DD">
        <w:t xml:space="preserve">and/or graduate </w:t>
      </w:r>
      <w:r w:rsidR="00482E2B">
        <w:t>student</w:t>
      </w:r>
      <w:r>
        <w:t xml:space="preserve">s. WSU is committed to providing applied learning or research experiences for all undergraduate students </w:t>
      </w:r>
      <w:proofErr w:type="gramStart"/>
      <w:r>
        <w:t>in order to</w:t>
      </w:r>
      <w:proofErr w:type="gramEnd"/>
      <w:r>
        <w:t xml:space="preserve"> maximize their skill sets at graduation. </w:t>
      </w:r>
    </w:p>
    <w:p w14:paraId="273DDA93" w14:textId="77777777" w:rsidR="002E10FC" w:rsidRDefault="002E10FC" w:rsidP="00D0603D">
      <w:pPr>
        <w:spacing w:after="0" w:line="259" w:lineRule="auto"/>
        <w:ind w:left="0" w:right="0" w:firstLine="0"/>
        <w:jc w:val="left"/>
      </w:pPr>
    </w:p>
    <w:p w14:paraId="2155774C" w14:textId="77777777" w:rsidR="00F67420" w:rsidRDefault="00D1587A" w:rsidP="00D0603D">
      <w:pPr>
        <w:ind w:left="-5" w:right="0"/>
        <w:jc w:val="left"/>
      </w:pPr>
      <w:r>
        <w:rPr>
          <w:b/>
        </w:rPr>
        <w:t xml:space="preserve">WHO IS ELIGIBLE? </w:t>
      </w:r>
    </w:p>
    <w:p w14:paraId="66CE64AA" w14:textId="64481179" w:rsidR="00F67420" w:rsidRDefault="00D1587A" w:rsidP="00D0603D">
      <w:pPr>
        <w:ind w:right="0"/>
        <w:jc w:val="left"/>
      </w:pPr>
      <w:r>
        <w:t xml:space="preserve">All full-time WSU faculty members from any department </w:t>
      </w:r>
      <w:r>
        <w:rPr>
          <w:b/>
        </w:rPr>
        <w:t xml:space="preserve">who have not </w:t>
      </w:r>
      <w:r w:rsidR="00E505DA">
        <w:rPr>
          <w:b/>
        </w:rPr>
        <w:t xml:space="preserve">been a PI on a grant </w:t>
      </w:r>
      <w:r w:rsidR="00482E2B">
        <w:rPr>
          <w:b/>
        </w:rPr>
        <w:t>fund</w:t>
      </w:r>
      <w:r w:rsidR="00E505DA">
        <w:rPr>
          <w:b/>
        </w:rPr>
        <w:t xml:space="preserve">ed by </w:t>
      </w:r>
      <w:r w:rsidR="00482E2B">
        <w:rPr>
          <w:b/>
        </w:rPr>
        <w:t>the</w:t>
      </w:r>
      <w:r w:rsidR="00E971DD">
        <w:rPr>
          <w:b/>
        </w:rPr>
        <w:t xml:space="preserve"> RIA in the last two</w:t>
      </w:r>
      <w:r>
        <w:rPr>
          <w:b/>
        </w:rPr>
        <w:t xml:space="preserve"> years</w:t>
      </w:r>
      <w:r>
        <w:t xml:space="preserve"> are eligible to apply. </w:t>
      </w:r>
      <w:r w:rsidR="00E971DD">
        <w:t xml:space="preserve"> </w:t>
      </w:r>
      <w:r w:rsidR="00E971DD" w:rsidRPr="00D0603D">
        <w:rPr>
          <w:b/>
        </w:rPr>
        <w:t>WSU graduate students may also apply</w:t>
      </w:r>
      <w:r w:rsidR="00E971DD">
        <w:t xml:space="preserve"> for funds to </w:t>
      </w:r>
      <w:r w:rsidR="005A45F0">
        <w:t xml:space="preserve">support making programs or activities more age-friendly or to </w:t>
      </w:r>
      <w:r w:rsidR="00E971DD">
        <w:t xml:space="preserve">supplement age-related research </w:t>
      </w:r>
      <w:r w:rsidR="004B1E88">
        <w:t xml:space="preserve">or </w:t>
      </w:r>
      <w:r w:rsidR="00E971DD">
        <w:t>projects.</w:t>
      </w:r>
      <w:r w:rsidR="005A45F0">
        <w:t xml:space="preserve">  A WSU faculty letter of support is required for all student applications.  </w:t>
      </w:r>
      <w:r w:rsidR="00E971DD">
        <w:t xml:space="preserve">   </w:t>
      </w:r>
    </w:p>
    <w:p w14:paraId="16F8C798" w14:textId="6AACCBD4" w:rsidR="00F67420" w:rsidRDefault="00F67420" w:rsidP="00D0603D">
      <w:pPr>
        <w:spacing w:after="0" w:line="259" w:lineRule="auto"/>
        <w:ind w:left="0" w:right="0" w:firstLine="0"/>
        <w:jc w:val="left"/>
      </w:pPr>
    </w:p>
    <w:p w14:paraId="610DD308" w14:textId="77777777" w:rsidR="00F67420" w:rsidRDefault="00D1587A" w:rsidP="00D0603D">
      <w:pPr>
        <w:ind w:left="-5" w:right="0"/>
        <w:jc w:val="left"/>
      </w:pPr>
      <w:r>
        <w:rPr>
          <w:b/>
        </w:rPr>
        <w:t xml:space="preserve">WHAT IS THE DEFINITION OF “OLDER ADULTS”? </w:t>
      </w:r>
    </w:p>
    <w:p w14:paraId="6A65B850" w14:textId="12820277" w:rsidR="00F67420" w:rsidRDefault="00D1587A" w:rsidP="00D0603D">
      <w:pPr>
        <w:ind w:right="0"/>
        <w:jc w:val="left"/>
      </w:pPr>
      <w:proofErr w:type="gramStart"/>
      <w:r>
        <w:t>For the purpose of</w:t>
      </w:r>
      <w:proofErr w:type="gramEnd"/>
      <w:r>
        <w:t xml:space="preserve"> these proposals, resear</w:t>
      </w:r>
      <w:r w:rsidR="004B1E88">
        <w:t xml:space="preserve">ch should focus on adults </w:t>
      </w:r>
      <w:proofErr w:type="gramStart"/>
      <w:r w:rsidR="004B1E88">
        <w:t>age</w:t>
      </w:r>
      <w:proofErr w:type="gramEnd"/>
      <w:r w:rsidR="004B1E88">
        <w:t xml:space="preserve"> 60</w:t>
      </w:r>
      <w:r>
        <w:t xml:space="preserve"> and older. </w:t>
      </w:r>
    </w:p>
    <w:p w14:paraId="5B5CD02B" w14:textId="02148545" w:rsidR="00F67420" w:rsidRDefault="00F67420" w:rsidP="00D0603D">
      <w:pPr>
        <w:spacing w:after="0" w:line="259" w:lineRule="auto"/>
        <w:ind w:left="0" w:right="0" w:firstLine="0"/>
        <w:jc w:val="left"/>
      </w:pPr>
    </w:p>
    <w:p w14:paraId="78B3921E" w14:textId="5DD8AAB8" w:rsidR="00F67420" w:rsidRDefault="00D1587A" w:rsidP="00D0603D">
      <w:pPr>
        <w:ind w:left="-5" w:right="0"/>
        <w:jc w:val="left"/>
      </w:pPr>
      <w:r>
        <w:rPr>
          <w:b/>
        </w:rPr>
        <w:t xml:space="preserve">WHAT IS THE LENGTH OF THE GRANT PERIOD? </w:t>
      </w:r>
    </w:p>
    <w:p w14:paraId="46C0F879" w14:textId="5920B54C" w:rsidR="009B2631" w:rsidRDefault="00D1587A" w:rsidP="00D0603D">
      <w:pPr>
        <w:ind w:right="0"/>
        <w:jc w:val="left"/>
      </w:pPr>
      <w:r>
        <w:t xml:space="preserve">Projects will be funded for </w:t>
      </w:r>
      <w:r w:rsidR="00E971DD">
        <w:t xml:space="preserve">a maximum of </w:t>
      </w:r>
      <w:r>
        <w:t>12 months</w:t>
      </w:r>
      <w:r w:rsidR="00E971DD">
        <w:t>.  Shorter term projects will also be considered.</w:t>
      </w:r>
      <w:r>
        <w:t xml:space="preserve"> These grants are not renewable,</w:t>
      </w:r>
      <w:r w:rsidR="00E971DD">
        <w:t xml:space="preserve"> however no-cost extensions can be requested for a period of no more than 9 months.  </w:t>
      </w:r>
    </w:p>
    <w:p w14:paraId="4FFC1188" w14:textId="7C886866" w:rsidR="00F67420" w:rsidRDefault="00D1587A" w:rsidP="00D0603D">
      <w:pPr>
        <w:spacing w:after="0" w:line="259" w:lineRule="auto"/>
        <w:ind w:left="0" w:right="0" w:firstLine="0"/>
        <w:jc w:val="left"/>
      </w:pPr>
      <w:r>
        <w:t xml:space="preserve"> </w:t>
      </w:r>
    </w:p>
    <w:p w14:paraId="143978F5" w14:textId="77777777" w:rsidR="00F67420" w:rsidRDefault="00D1587A" w:rsidP="00D0603D">
      <w:pPr>
        <w:ind w:left="-5" w:right="0"/>
        <w:jc w:val="left"/>
      </w:pPr>
      <w:r>
        <w:rPr>
          <w:b/>
        </w:rPr>
        <w:t xml:space="preserve">WHAT CAN BE INCLUDED IN THE BUDGET? </w:t>
      </w:r>
    </w:p>
    <w:p w14:paraId="7BE20DB7" w14:textId="38E8EC29" w:rsidR="00F67420" w:rsidRDefault="00D1587A" w:rsidP="00D0603D">
      <w:pPr>
        <w:ind w:right="0"/>
        <w:jc w:val="left"/>
      </w:pPr>
      <w:r>
        <w:t xml:space="preserve">Allowable costs include direct costs only, such as personnel costs, stipends for undergraduate </w:t>
      </w:r>
      <w:r w:rsidR="00CD4D71">
        <w:t xml:space="preserve">and graduate </w:t>
      </w:r>
      <w:r>
        <w:t>researchers, laboratory and/or research costs, and supplies</w:t>
      </w:r>
      <w:r w:rsidR="00CD4D71">
        <w:t xml:space="preserve">, </w:t>
      </w:r>
      <w:r w:rsidR="00E971DD">
        <w:t xml:space="preserve">travel, </w:t>
      </w:r>
      <w:r>
        <w:t>conference costs</w:t>
      </w:r>
      <w:r w:rsidR="0087704A">
        <w:t>,</w:t>
      </w:r>
      <w:r>
        <w:t xml:space="preserve"> an</w:t>
      </w:r>
      <w:r w:rsidR="00CD4D71">
        <w:t>d publication costs</w:t>
      </w:r>
      <w:r>
        <w:t>. No</w:t>
      </w:r>
      <w:r w:rsidR="00CD4D71">
        <w:t xml:space="preserve"> major</w:t>
      </w:r>
      <w:r>
        <w:t xml:space="preserve"> equipment purchases will be covered. No indirect costs will be paid. </w:t>
      </w:r>
    </w:p>
    <w:p w14:paraId="767B488E" w14:textId="6565A23C" w:rsidR="002E10FC" w:rsidRDefault="00D1587A" w:rsidP="00D0603D">
      <w:pPr>
        <w:spacing w:after="0" w:line="259" w:lineRule="auto"/>
        <w:ind w:left="0" w:right="0" w:firstLine="0"/>
        <w:jc w:val="left"/>
      </w:pPr>
      <w:r>
        <w:t xml:space="preserve"> </w:t>
      </w:r>
    </w:p>
    <w:p w14:paraId="54245A0C" w14:textId="77777777" w:rsidR="00F67420" w:rsidRDefault="00D1587A" w:rsidP="00D0603D">
      <w:pPr>
        <w:ind w:left="-5" w:right="0"/>
        <w:jc w:val="left"/>
      </w:pPr>
      <w:r>
        <w:rPr>
          <w:b/>
        </w:rPr>
        <w:t xml:space="preserve">WHAT IS THE TIMETABLE FOR APPLICATION AND NOTIFICATION OF AWARDS? </w:t>
      </w:r>
    </w:p>
    <w:p w14:paraId="119F5E6C" w14:textId="5FF9B72D" w:rsidR="00F67420" w:rsidRDefault="00D1587A" w:rsidP="00D0603D">
      <w:pPr>
        <w:numPr>
          <w:ilvl w:val="0"/>
          <w:numId w:val="1"/>
        </w:numPr>
        <w:ind w:right="0" w:hanging="360"/>
        <w:jc w:val="left"/>
      </w:pPr>
      <w:r>
        <w:t xml:space="preserve">Release of announcement </w:t>
      </w:r>
      <w:r>
        <w:tab/>
        <w:t xml:space="preserve"> </w:t>
      </w:r>
      <w:r>
        <w:tab/>
        <w:t xml:space="preserve"> </w:t>
      </w:r>
      <w:r>
        <w:tab/>
      </w:r>
      <w:r w:rsidR="00882DDE">
        <w:t xml:space="preserve">February </w:t>
      </w:r>
      <w:r w:rsidR="00AE5F9F">
        <w:t xml:space="preserve">10, </w:t>
      </w:r>
      <w:r w:rsidR="00E505DA">
        <w:t>202</w:t>
      </w:r>
      <w:r w:rsidR="00AE5F9F">
        <w:t>6</w:t>
      </w:r>
      <w:r>
        <w:t xml:space="preserve"> </w:t>
      </w:r>
    </w:p>
    <w:p w14:paraId="29F60378" w14:textId="4A5C2332" w:rsidR="00F67420" w:rsidRDefault="00D1587A" w:rsidP="00D0603D">
      <w:pPr>
        <w:numPr>
          <w:ilvl w:val="0"/>
          <w:numId w:val="1"/>
        </w:numPr>
        <w:ind w:right="0" w:hanging="360"/>
        <w:jc w:val="left"/>
      </w:pPr>
      <w:r>
        <w:t xml:space="preserve">Application due </w:t>
      </w:r>
      <w:r w:rsidR="00DC4D00">
        <w:t xml:space="preserve">date </w:t>
      </w:r>
      <w:r w:rsidR="00DC4D00">
        <w:tab/>
      </w:r>
      <w:r>
        <w:t xml:space="preserve"> </w:t>
      </w:r>
      <w:r>
        <w:tab/>
        <w:t xml:space="preserve"> </w:t>
      </w:r>
      <w:r>
        <w:tab/>
      </w:r>
      <w:r w:rsidR="00CD4D71">
        <w:tab/>
      </w:r>
      <w:r w:rsidR="00796C4C">
        <w:t xml:space="preserve">April 1, </w:t>
      </w:r>
      <w:r w:rsidR="00E505DA">
        <w:t>202</w:t>
      </w:r>
      <w:r w:rsidR="00796C4C">
        <w:t>6</w:t>
      </w:r>
    </w:p>
    <w:p w14:paraId="5DEFC8D7" w14:textId="18B57168" w:rsidR="00F67420" w:rsidRDefault="00D1587A" w:rsidP="00D0603D">
      <w:pPr>
        <w:numPr>
          <w:ilvl w:val="0"/>
          <w:numId w:val="1"/>
        </w:numPr>
        <w:ind w:right="0" w:hanging="360"/>
        <w:jc w:val="left"/>
      </w:pPr>
      <w:r>
        <w:t xml:space="preserve">Review </w:t>
      </w:r>
      <w:r>
        <w:tab/>
        <w:t xml:space="preserve"> </w:t>
      </w:r>
      <w:r>
        <w:tab/>
        <w:t xml:space="preserve"> </w:t>
      </w:r>
      <w:r>
        <w:tab/>
        <w:t xml:space="preserve"> </w:t>
      </w:r>
      <w:r>
        <w:tab/>
        <w:t xml:space="preserve"> </w:t>
      </w:r>
      <w:r>
        <w:tab/>
      </w:r>
      <w:r w:rsidR="00E505DA">
        <w:t>April 202</w:t>
      </w:r>
      <w:r w:rsidR="00671B46">
        <w:t>6</w:t>
      </w:r>
      <w:r>
        <w:t xml:space="preserve"> </w:t>
      </w:r>
    </w:p>
    <w:p w14:paraId="52F8CD6D" w14:textId="5E5A18B3" w:rsidR="00F67420" w:rsidRDefault="00D1587A" w:rsidP="00D0603D">
      <w:pPr>
        <w:numPr>
          <w:ilvl w:val="0"/>
          <w:numId w:val="1"/>
        </w:numPr>
        <w:ind w:right="0" w:hanging="360"/>
        <w:jc w:val="left"/>
      </w:pPr>
      <w:r>
        <w:t xml:space="preserve">Awards announced </w:t>
      </w:r>
      <w:r>
        <w:tab/>
        <w:t xml:space="preserve"> </w:t>
      </w:r>
      <w:r>
        <w:tab/>
        <w:t xml:space="preserve"> </w:t>
      </w:r>
      <w:r>
        <w:tab/>
        <w:t xml:space="preserve"> </w:t>
      </w:r>
      <w:r>
        <w:tab/>
      </w:r>
      <w:r w:rsidR="00691195">
        <w:t xml:space="preserve">May </w:t>
      </w:r>
      <w:r w:rsidR="00E505DA">
        <w:t>10</w:t>
      </w:r>
      <w:r w:rsidR="00691195">
        <w:t>,</w:t>
      </w:r>
      <w:r w:rsidR="005C7F5D">
        <w:t xml:space="preserve"> </w:t>
      </w:r>
      <w:r w:rsidR="00CD4D71">
        <w:t>202</w:t>
      </w:r>
      <w:r w:rsidR="00796C4C">
        <w:t>6</w:t>
      </w:r>
    </w:p>
    <w:p w14:paraId="2DEDA8F6" w14:textId="2606CBE2" w:rsidR="00F67420" w:rsidRDefault="00691195" w:rsidP="00D0603D">
      <w:pPr>
        <w:numPr>
          <w:ilvl w:val="0"/>
          <w:numId w:val="1"/>
        </w:numPr>
        <w:ind w:right="0" w:hanging="360"/>
        <w:jc w:val="left"/>
      </w:pPr>
      <w:r>
        <w:t xml:space="preserve">Earliest </w:t>
      </w:r>
      <w:r w:rsidR="005C7F5D">
        <w:t xml:space="preserve">Project </w:t>
      </w:r>
      <w:r w:rsidR="00D15ED8">
        <w:t xml:space="preserve">start date </w:t>
      </w:r>
      <w:r w:rsidR="00D15ED8">
        <w:tab/>
        <w:t xml:space="preserve"> </w:t>
      </w:r>
      <w:r w:rsidR="00D15ED8">
        <w:tab/>
        <w:t xml:space="preserve"> </w:t>
      </w:r>
      <w:r w:rsidR="00D15ED8">
        <w:tab/>
      </w:r>
      <w:r w:rsidR="00E505DA">
        <w:t>May 1</w:t>
      </w:r>
      <w:r w:rsidR="006A6809">
        <w:t>8</w:t>
      </w:r>
      <w:r>
        <w:t xml:space="preserve">, </w:t>
      </w:r>
      <w:r w:rsidR="00E505DA">
        <w:t>202</w:t>
      </w:r>
      <w:r w:rsidR="009912BE">
        <w:t>6</w:t>
      </w:r>
      <w:r w:rsidR="00D1587A">
        <w:t xml:space="preserve"> </w:t>
      </w:r>
    </w:p>
    <w:p w14:paraId="0FC6C5E6" w14:textId="39AB2539" w:rsidR="00691195" w:rsidRDefault="00691195" w:rsidP="00D0603D">
      <w:pPr>
        <w:numPr>
          <w:ilvl w:val="0"/>
          <w:numId w:val="1"/>
        </w:numPr>
        <w:ind w:right="0" w:hanging="360"/>
        <w:jc w:val="left"/>
      </w:pPr>
      <w:r>
        <w:t>Latest Pr</w:t>
      </w:r>
      <w:r w:rsidR="00E505DA">
        <w:t>oject start date</w:t>
      </w:r>
      <w:r w:rsidR="00E505DA">
        <w:tab/>
      </w:r>
      <w:r w:rsidR="00E505DA">
        <w:tab/>
      </w:r>
      <w:r w:rsidR="00E505DA">
        <w:tab/>
        <w:t>August 2</w:t>
      </w:r>
      <w:r w:rsidR="006A6809">
        <w:t>4</w:t>
      </w:r>
      <w:r w:rsidR="00E505DA">
        <w:t>, 202</w:t>
      </w:r>
      <w:r w:rsidR="009912BE">
        <w:t>6</w:t>
      </w:r>
    </w:p>
    <w:p w14:paraId="374983B0" w14:textId="77777777" w:rsidR="00025210" w:rsidRDefault="00025210" w:rsidP="00D0603D">
      <w:pPr>
        <w:ind w:left="0" w:right="0" w:firstLine="0"/>
        <w:jc w:val="left"/>
        <w:rPr>
          <w:b/>
        </w:rPr>
      </w:pPr>
    </w:p>
    <w:p w14:paraId="2966B848" w14:textId="77777777" w:rsidR="005C7F5D" w:rsidRDefault="005C7F5D" w:rsidP="00D0603D">
      <w:pPr>
        <w:ind w:left="-5" w:right="0"/>
        <w:jc w:val="left"/>
        <w:rPr>
          <w:b/>
        </w:rPr>
      </w:pPr>
    </w:p>
    <w:p w14:paraId="1177C175" w14:textId="07E2F892" w:rsidR="00F67420" w:rsidRDefault="00D1587A" w:rsidP="00D0603D">
      <w:pPr>
        <w:ind w:left="-5" w:right="0"/>
        <w:jc w:val="left"/>
      </w:pPr>
      <w:r>
        <w:rPr>
          <w:b/>
        </w:rPr>
        <w:t xml:space="preserve">HOW TO APPLY </w:t>
      </w:r>
    </w:p>
    <w:p w14:paraId="3A45620C" w14:textId="38830B8D" w:rsidR="00F67420" w:rsidRPr="00635FD7" w:rsidRDefault="00D1587A" w:rsidP="00D0603D">
      <w:pPr>
        <w:numPr>
          <w:ilvl w:val="0"/>
          <w:numId w:val="2"/>
        </w:numPr>
        <w:ind w:right="0" w:hanging="360"/>
        <w:jc w:val="left"/>
        <w:rPr>
          <w:iCs/>
        </w:rPr>
      </w:pPr>
      <w:r w:rsidRPr="00AC7E40">
        <w:rPr>
          <w:b/>
          <w:iCs/>
        </w:rPr>
        <w:t>Cover page and</w:t>
      </w:r>
      <w:r w:rsidR="0087704A">
        <w:rPr>
          <w:b/>
          <w:iCs/>
        </w:rPr>
        <w:t xml:space="preserve"> an </w:t>
      </w:r>
      <w:r w:rsidRPr="00AC7E40">
        <w:rPr>
          <w:b/>
          <w:iCs/>
        </w:rPr>
        <w:t xml:space="preserve">executive summary  </w:t>
      </w:r>
    </w:p>
    <w:p w14:paraId="12CF3736" w14:textId="0BBB37D3" w:rsidR="00F67420" w:rsidRDefault="00EF5CFC" w:rsidP="00D0603D">
      <w:pPr>
        <w:numPr>
          <w:ilvl w:val="1"/>
          <w:numId w:val="2"/>
        </w:numPr>
        <w:ind w:right="0" w:hanging="360"/>
        <w:jc w:val="left"/>
      </w:pPr>
      <w:r w:rsidRPr="50BE7318">
        <w:rPr>
          <w:b/>
          <w:bCs/>
        </w:rPr>
        <w:t>Cover page</w:t>
      </w:r>
      <w:r>
        <w:t xml:space="preserve">.  </w:t>
      </w:r>
      <w:r w:rsidR="00D1587A">
        <w:t>The first page is a cover page that will include ONLY the title of the proposed project, the names of the principal investigator and co-principal investigator(s), their departments and contact information, and the names of any other research team members and depar</w:t>
      </w:r>
      <w:r>
        <w:t xml:space="preserve">tments. The remaining two pages are for the Executive </w:t>
      </w:r>
      <w:r w:rsidR="00694AE6">
        <w:t>S</w:t>
      </w:r>
      <w:r>
        <w:t xml:space="preserve">ummary.  </w:t>
      </w:r>
    </w:p>
    <w:p w14:paraId="1CFD2389" w14:textId="67433598" w:rsidR="00EF5CFC" w:rsidRDefault="00EF5CFC" w:rsidP="00D0603D">
      <w:pPr>
        <w:numPr>
          <w:ilvl w:val="1"/>
          <w:numId w:val="2"/>
        </w:numPr>
        <w:ind w:right="0" w:hanging="360"/>
        <w:jc w:val="left"/>
      </w:pPr>
      <w:r w:rsidRPr="50BE7318">
        <w:rPr>
          <w:b/>
          <w:bCs/>
        </w:rPr>
        <w:t>Executive Summary</w:t>
      </w:r>
      <w:r>
        <w:t>.  (2</w:t>
      </w:r>
      <w:r w:rsidR="00FF6E56">
        <w:t>-</w:t>
      </w:r>
      <w:r>
        <w:t xml:space="preserve">page maximum) Provide a succinct overview of the project that allows RIA grant reviewers to clearly understand what you are trying to accomplish. </w:t>
      </w:r>
      <w:r w:rsidRPr="50BE7318">
        <w:rPr>
          <w:b/>
          <w:bCs/>
        </w:rPr>
        <w:t xml:space="preserve">Be sure to describe how the project will impact well-being </w:t>
      </w:r>
      <w:proofErr w:type="gramStart"/>
      <w:r w:rsidRPr="50BE7318">
        <w:rPr>
          <w:b/>
          <w:bCs/>
        </w:rPr>
        <w:t>in</w:t>
      </w:r>
      <w:proofErr w:type="gramEnd"/>
      <w:r w:rsidRPr="50BE7318">
        <w:rPr>
          <w:b/>
          <w:bCs/>
        </w:rPr>
        <w:t xml:space="preserve"> older adults and describe the broader impact of the project in promoting more age-friendly communities. </w:t>
      </w:r>
      <w:r>
        <w:t xml:space="preserve"> </w:t>
      </w:r>
    </w:p>
    <w:p w14:paraId="3285C5B8" w14:textId="0440EFD0" w:rsidR="00F67420" w:rsidRDefault="00D1587A" w:rsidP="00D0603D">
      <w:pPr>
        <w:ind w:left="990" w:right="0" w:firstLine="0"/>
        <w:jc w:val="left"/>
      </w:pPr>
      <w:r>
        <w:t xml:space="preserve">Include concise information about the </w:t>
      </w:r>
      <w:r w:rsidR="00EF5CFC">
        <w:t>rationale for</w:t>
      </w:r>
      <w:r>
        <w:t xml:space="preserve"> the project, project </w:t>
      </w:r>
      <w:r w:rsidR="00707F1E">
        <w:t>aims</w:t>
      </w:r>
      <w:r>
        <w:t>, methods, total cost, undergraduate</w:t>
      </w:r>
      <w:r w:rsidR="00E62C09">
        <w:t xml:space="preserve"> or graduate</w:t>
      </w:r>
      <w:r>
        <w:t xml:space="preserve"> </w:t>
      </w:r>
      <w:r w:rsidR="00B55B28">
        <w:t>student involvement</w:t>
      </w:r>
      <w:r w:rsidR="0050192A">
        <w:t>,</w:t>
      </w:r>
      <w:r>
        <w:t xml:space="preserve"> and amount requested from RIA. </w:t>
      </w:r>
      <w:r w:rsidRPr="50BE7318">
        <w:rPr>
          <w:b/>
          <w:bCs/>
        </w:rPr>
        <w:t>If the proposed study is technical in nature, please use lay terminology in the Executive Summary</w:t>
      </w:r>
      <w:r>
        <w:t>. This summary should be written so that it can be understood by reader</w:t>
      </w:r>
      <w:r w:rsidR="00366537">
        <w:t>s who are not familiar with the</w:t>
      </w:r>
      <w:r>
        <w:t xml:space="preserve"> area</w:t>
      </w:r>
      <w:r w:rsidR="00366537">
        <w:t xml:space="preserve"> of study or jargon used in a specific</w:t>
      </w:r>
      <w:r>
        <w:t xml:space="preserve"> discipline. </w:t>
      </w:r>
    </w:p>
    <w:p w14:paraId="1FC7C914" w14:textId="77777777" w:rsidR="003D4BAF" w:rsidRDefault="003D4BAF" w:rsidP="00D0603D">
      <w:pPr>
        <w:ind w:left="990" w:right="0" w:firstLine="0"/>
        <w:jc w:val="left"/>
      </w:pPr>
    </w:p>
    <w:p w14:paraId="50FEF909" w14:textId="465C4F13" w:rsidR="00F67420" w:rsidRPr="00635FD7" w:rsidRDefault="00D1587A" w:rsidP="00D0603D">
      <w:pPr>
        <w:numPr>
          <w:ilvl w:val="0"/>
          <w:numId w:val="2"/>
        </w:numPr>
        <w:ind w:right="0" w:hanging="360"/>
        <w:jc w:val="left"/>
        <w:rPr>
          <w:iCs/>
        </w:rPr>
      </w:pPr>
      <w:r w:rsidRPr="00AC7E40">
        <w:rPr>
          <w:b/>
          <w:iCs/>
        </w:rPr>
        <w:t xml:space="preserve">Proposal narrative </w:t>
      </w:r>
    </w:p>
    <w:p w14:paraId="60A4BC43" w14:textId="5CC30CEC" w:rsidR="00F67420" w:rsidRDefault="00D1587A" w:rsidP="00D0603D">
      <w:pPr>
        <w:ind w:left="705" w:right="0" w:firstLine="0"/>
        <w:jc w:val="left"/>
      </w:pPr>
      <w:r>
        <w:t>The proposal narrative</w:t>
      </w:r>
      <w:r>
        <w:rPr>
          <w:u w:val="single" w:color="212121"/>
        </w:rPr>
        <w:t xml:space="preserve"> (</w:t>
      </w:r>
      <w:r w:rsidR="00C52574">
        <w:rPr>
          <w:b/>
          <w:u w:val="single" w:color="212121"/>
        </w:rPr>
        <w:t>10</w:t>
      </w:r>
      <w:r>
        <w:rPr>
          <w:b/>
          <w:u w:val="single" w:color="212121"/>
        </w:rPr>
        <w:t>-page maximum</w:t>
      </w:r>
      <w:r w:rsidR="00FE45B1">
        <w:rPr>
          <w:b/>
          <w:u w:val="single" w:color="212121"/>
        </w:rPr>
        <w:t xml:space="preserve"> for narrative</w:t>
      </w:r>
      <w:r>
        <w:rPr>
          <w:u w:val="single" w:color="212121"/>
        </w:rPr>
        <w:t>)</w:t>
      </w:r>
      <w:r w:rsidR="00400DF9">
        <w:rPr>
          <w:rStyle w:val="FootnoteReference"/>
          <w:u w:val="single" w:color="212121"/>
        </w:rPr>
        <w:footnoteReference w:id="2"/>
      </w:r>
      <w:r>
        <w:t xml:space="preserve"> provides an opportunity to describe your project thoroughly and to demonstrate clearly your proposal’s relationship(s) to </w:t>
      </w:r>
      <w:r w:rsidR="00904FD9">
        <w:t xml:space="preserve">facilitating </w:t>
      </w:r>
      <w:r>
        <w:t xml:space="preserve">well-being in later life. Please address the following: </w:t>
      </w:r>
    </w:p>
    <w:p w14:paraId="2AD7490F" w14:textId="2C382DA8" w:rsidR="00F67420" w:rsidRDefault="00DA3D75" w:rsidP="00D0603D">
      <w:pPr>
        <w:numPr>
          <w:ilvl w:val="2"/>
          <w:numId w:val="2"/>
        </w:numPr>
        <w:ind w:right="0" w:hanging="408"/>
        <w:jc w:val="left"/>
      </w:pPr>
      <w:r>
        <w:t xml:space="preserve">Project </w:t>
      </w:r>
      <w:r w:rsidR="00D1587A">
        <w:t xml:space="preserve">aims and objectives </w:t>
      </w:r>
    </w:p>
    <w:p w14:paraId="33BC74C3" w14:textId="77777777" w:rsidR="00F67420" w:rsidRDefault="00D1587A" w:rsidP="00D0603D">
      <w:pPr>
        <w:numPr>
          <w:ilvl w:val="2"/>
          <w:numId w:val="2"/>
        </w:numPr>
        <w:ind w:right="0" w:hanging="408"/>
        <w:jc w:val="left"/>
      </w:pPr>
      <w:r>
        <w:t xml:space="preserve">Project significance </w:t>
      </w:r>
    </w:p>
    <w:p w14:paraId="010FFF8B" w14:textId="77777777" w:rsidR="00F67420" w:rsidRDefault="00D1587A" w:rsidP="00D0603D">
      <w:pPr>
        <w:numPr>
          <w:ilvl w:val="3"/>
          <w:numId w:val="2"/>
        </w:numPr>
        <w:ind w:right="0" w:hanging="360"/>
        <w:jc w:val="left"/>
      </w:pPr>
      <w:r>
        <w:t xml:space="preserve">Describe how the project complements or extends existing knowledge. </w:t>
      </w:r>
    </w:p>
    <w:p w14:paraId="5DCB366F" w14:textId="77777777" w:rsidR="00F67420" w:rsidRDefault="00D1587A" w:rsidP="00D0603D">
      <w:pPr>
        <w:numPr>
          <w:ilvl w:val="3"/>
          <w:numId w:val="2"/>
        </w:numPr>
        <w:ind w:right="0" w:hanging="360"/>
        <w:jc w:val="left"/>
      </w:pPr>
      <w:r>
        <w:t xml:space="preserve">Describe the specific anticipated contribution(s) to knowledge in this field. </w:t>
      </w:r>
    </w:p>
    <w:p w14:paraId="0891C750" w14:textId="6C0252F2" w:rsidR="000C0DB6" w:rsidRDefault="00D1587A" w:rsidP="00D0603D">
      <w:pPr>
        <w:numPr>
          <w:ilvl w:val="2"/>
          <w:numId w:val="2"/>
        </w:numPr>
        <w:ind w:right="0" w:hanging="408"/>
        <w:jc w:val="left"/>
      </w:pPr>
      <w:r>
        <w:t xml:space="preserve">Proposed methods </w:t>
      </w:r>
    </w:p>
    <w:p w14:paraId="3017A5BD" w14:textId="77777777" w:rsidR="00F67420" w:rsidRDefault="00D1587A" w:rsidP="00D0603D">
      <w:pPr>
        <w:numPr>
          <w:ilvl w:val="3"/>
          <w:numId w:val="2"/>
        </w:numPr>
        <w:ind w:right="0" w:hanging="360"/>
        <w:jc w:val="left"/>
      </w:pPr>
      <w:r>
        <w:t xml:space="preserve">Eligibility and exclusion criteria for </w:t>
      </w:r>
      <w:proofErr w:type="gramStart"/>
      <w:r>
        <w:t>participants;</w:t>
      </w:r>
      <w:proofErr w:type="gramEnd"/>
      <w:r>
        <w:t xml:space="preserve"> </w:t>
      </w:r>
    </w:p>
    <w:p w14:paraId="63B75A71" w14:textId="78716C13" w:rsidR="00F67420" w:rsidRDefault="00DA3D75" w:rsidP="00D0603D">
      <w:pPr>
        <w:numPr>
          <w:ilvl w:val="3"/>
          <w:numId w:val="2"/>
        </w:numPr>
        <w:ind w:right="0" w:hanging="360"/>
        <w:jc w:val="left"/>
      </w:pPr>
      <w:r>
        <w:t xml:space="preserve">Research </w:t>
      </w:r>
      <w:r w:rsidR="0050192A">
        <w:t>q</w:t>
      </w:r>
      <w:r>
        <w:t xml:space="preserve">uestions and </w:t>
      </w:r>
      <w:r w:rsidR="0050192A">
        <w:t>d</w:t>
      </w:r>
      <w:r w:rsidR="00D1587A">
        <w:t>ata analyses planned</w:t>
      </w:r>
      <w:r>
        <w:t xml:space="preserve"> (for Research Projects)</w:t>
      </w:r>
    </w:p>
    <w:p w14:paraId="6466007B" w14:textId="77777777" w:rsidR="00EF5CFC" w:rsidRPr="00A50FA3" w:rsidRDefault="00EF5CFC" w:rsidP="00D0603D">
      <w:pPr>
        <w:numPr>
          <w:ilvl w:val="0"/>
          <w:numId w:val="2"/>
        </w:numPr>
        <w:ind w:right="0" w:hanging="360"/>
        <w:jc w:val="left"/>
        <w:rPr>
          <w:b/>
          <w:bCs/>
        </w:rPr>
      </w:pPr>
      <w:r w:rsidRPr="00A50FA3">
        <w:rPr>
          <w:b/>
          <w:bCs/>
        </w:rPr>
        <w:t xml:space="preserve">Personnel </w:t>
      </w:r>
    </w:p>
    <w:p w14:paraId="382D661F" w14:textId="77BC93B8" w:rsidR="00EF5CFC" w:rsidRPr="00A50FA3" w:rsidRDefault="00EF5CFC" w:rsidP="00D0603D">
      <w:pPr>
        <w:numPr>
          <w:ilvl w:val="1"/>
          <w:numId w:val="2"/>
        </w:numPr>
        <w:ind w:right="0"/>
        <w:jc w:val="left"/>
      </w:pPr>
      <w:r>
        <w:t xml:space="preserve">Provide </w:t>
      </w:r>
      <w:r w:rsidR="002E5E5C">
        <w:t>1–2-page</w:t>
      </w:r>
      <w:r w:rsidR="00482E2B">
        <w:t xml:space="preserve"> </w:t>
      </w:r>
      <w:r>
        <w:t>biographical</w:t>
      </w:r>
      <w:r w:rsidR="00482E2B">
        <w:t xml:space="preserve"> sketch </w:t>
      </w:r>
      <w:r>
        <w:t xml:space="preserve">about the principal investigator(s) and other key personnel involved in the project. </w:t>
      </w:r>
    </w:p>
    <w:p w14:paraId="408CCEE6" w14:textId="71C7C027" w:rsidR="00EF5CFC" w:rsidRDefault="00DA3D75" w:rsidP="00D0603D">
      <w:pPr>
        <w:numPr>
          <w:ilvl w:val="1"/>
          <w:numId w:val="2"/>
        </w:numPr>
        <w:ind w:right="0"/>
        <w:jc w:val="left"/>
      </w:pPr>
      <w:r>
        <w:t>U</w:t>
      </w:r>
      <w:r w:rsidR="00EF5CFC">
        <w:t>ndergraduate and</w:t>
      </w:r>
      <w:r>
        <w:t xml:space="preserve">/or </w:t>
      </w:r>
      <w:r w:rsidR="00EF5CFC">
        <w:t xml:space="preserve">graduate </w:t>
      </w:r>
      <w:r>
        <w:t>student involvement</w:t>
      </w:r>
      <w:r w:rsidR="00B34518">
        <w:t>.</w:t>
      </w:r>
      <w:r w:rsidR="00EF5CFC">
        <w:t xml:space="preserve"> </w:t>
      </w:r>
    </w:p>
    <w:p w14:paraId="74EA164F" w14:textId="03B9BE28" w:rsidR="00EF5CFC" w:rsidRDefault="00EF5CFC" w:rsidP="00D0603D">
      <w:pPr>
        <w:ind w:left="705" w:right="0" w:firstLine="0"/>
        <w:jc w:val="left"/>
        <w:rPr>
          <w:b/>
          <w:bCs/>
        </w:rPr>
      </w:pPr>
    </w:p>
    <w:p w14:paraId="26B71836" w14:textId="5A4513A2" w:rsidR="00F67420" w:rsidRPr="001F3E65" w:rsidRDefault="00D1587A" w:rsidP="50BE7318">
      <w:pPr>
        <w:numPr>
          <w:ilvl w:val="0"/>
          <w:numId w:val="2"/>
        </w:numPr>
        <w:ind w:right="0" w:hanging="360"/>
        <w:jc w:val="left"/>
        <w:rPr>
          <w:b/>
          <w:bCs/>
          <w:color w:val="auto"/>
        </w:rPr>
      </w:pPr>
      <w:r w:rsidRPr="50BE7318">
        <w:rPr>
          <w:b/>
          <w:bCs/>
        </w:rPr>
        <w:t>Budget, budget narrative, and timeline</w:t>
      </w:r>
      <w:r w:rsidR="00AC12A9" w:rsidRPr="50BE7318">
        <w:rPr>
          <w:b/>
          <w:bCs/>
        </w:rPr>
        <w:t xml:space="preserve">.  </w:t>
      </w:r>
    </w:p>
    <w:p w14:paraId="7CF2DC20" w14:textId="388D18BD" w:rsidR="002E5E5C" w:rsidRPr="001F3E65" w:rsidRDefault="004D5768" w:rsidP="50BE7318">
      <w:pPr>
        <w:numPr>
          <w:ilvl w:val="1"/>
          <w:numId w:val="2"/>
        </w:numPr>
        <w:ind w:right="0" w:hanging="360"/>
        <w:jc w:val="left"/>
        <w:rPr>
          <w:color w:val="auto"/>
        </w:rPr>
      </w:pPr>
      <w:r w:rsidRPr="50BE7318">
        <w:rPr>
          <w:color w:val="auto"/>
        </w:rPr>
        <w:t xml:space="preserve">The </w:t>
      </w:r>
      <w:r w:rsidR="004A3F76" w:rsidRPr="50BE7318">
        <w:rPr>
          <w:color w:val="auto"/>
        </w:rPr>
        <w:t>l</w:t>
      </w:r>
      <w:r w:rsidR="00D1587A" w:rsidRPr="50BE7318">
        <w:rPr>
          <w:color w:val="auto"/>
        </w:rPr>
        <w:t>ine</w:t>
      </w:r>
      <w:r w:rsidRPr="50BE7318">
        <w:rPr>
          <w:color w:val="auto"/>
        </w:rPr>
        <w:t>-</w:t>
      </w:r>
      <w:r w:rsidR="00D1587A" w:rsidRPr="50BE7318">
        <w:rPr>
          <w:color w:val="auto"/>
        </w:rPr>
        <w:t xml:space="preserve">item budget includes all expenses and income, including grant funds requested from RIA and funds received and/or requested from other sources for this project. </w:t>
      </w:r>
    </w:p>
    <w:p w14:paraId="06B7CDAA" w14:textId="4B06A629" w:rsidR="00F67420" w:rsidRPr="001F3E65" w:rsidRDefault="00D1587A" w:rsidP="50BE7318">
      <w:pPr>
        <w:numPr>
          <w:ilvl w:val="1"/>
          <w:numId w:val="2"/>
        </w:numPr>
        <w:ind w:right="0" w:hanging="360"/>
        <w:jc w:val="left"/>
      </w:pPr>
      <w:r w:rsidRPr="50BE7318">
        <w:rPr>
          <w:color w:val="auto"/>
        </w:rPr>
        <w:t>The budget narrative describes how the budget relate</w:t>
      </w:r>
      <w:r w:rsidR="00CF5223" w:rsidRPr="50BE7318">
        <w:rPr>
          <w:color w:val="auto"/>
        </w:rPr>
        <w:t xml:space="preserve">s </w:t>
      </w:r>
      <w:r w:rsidRPr="50BE7318">
        <w:rPr>
          <w:color w:val="auto"/>
        </w:rPr>
        <w:t>to the proposed project activities. Budget narratives should include</w:t>
      </w:r>
      <w:r>
        <w:t xml:space="preserve"> a description for each line item identified in the budget. </w:t>
      </w:r>
    </w:p>
    <w:p w14:paraId="51BFF032" w14:textId="77777777" w:rsidR="00A644D7" w:rsidRDefault="00D1587A" w:rsidP="00A644D7">
      <w:pPr>
        <w:numPr>
          <w:ilvl w:val="1"/>
          <w:numId w:val="2"/>
        </w:numPr>
        <w:ind w:right="0" w:hanging="360"/>
        <w:jc w:val="left"/>
      </w:pPr>
      <w:r w:rsidRPr="001F3E65">
        <w:t>The timeline corresponds directly to the activities that are described in the proposal</w:t>
      </w:r>
      <w:r w:rsidR="00A644D7">
        <w:t>.</w:t>
      </w:r>
    </w:p>
    <w:p w14:paraId="4B540325" w14:textId="4BD3F9E2" w:rsidR="00AC1280" w:rsidRDefault="001041F7" w:rsidP="00A644D7">
      <w:pPr>
        <w:numPr>
          <w:ilvl w:val="0"/>
          <w:numId w:val="2"/>
        </w:numPr>
        <w:ind w:left="90" w:right="0"/>
        <w:jc w:val="left"/>
      </w:pPr>
      <w:r>
        <w:rPr>
          <w:b/>
          <w:bCs/>
        </w:rPr>
        <w:t xml:space="preserve">Broader Impact </w:t>
      </w:r>
      <w:r w:rsidR="004756CD">
        <w:rPr>
          <w:b/>
          <w:bCs/>
        </w:rPr>
        <w:t xml:space="preserve">&amp; </w:t>
      </w:r>
      <w:r w:rsidR="00981DC3">
        <w:rPr>
          <w:b/>
          <w:bCs/>
        </w:rPr>
        <w:t>Dissemination Plan</w:t>
      </w:r>
    </w:p>
    <w:p w14:paraId="06CBD11B" w14:textId="5CA14166" w:rsidR="00981DC3" w:rsidRDefault="00981DC3" w:rsidP="00981DC3">
      <w:pPr>
        <w:numPr>
          <w:ilvl w:val="1"/>
          <w:numId w:val="2"/>
        </w:numPr>
        <w:ind w:right="0"/>
        <w:jc w:val="left"/>
      </w:pPr>
      <w:r>
        <w:t xml:space="preserve">Describe how the </w:t>
      </w:r>
      <w:r w:rsidR="00520E56">
        <w:t>creative work will be advertised</w:t>
      </w:r>
      <w:r w:rsidR="001041F7">
        <w:t xml:space="preserve"> </w:t>
      </w:r>
      <w:r w:rsidR="00F8781A">
        <w:t>and recorded</w:t>
      </w:r>
      <w:r w:rsidR="001041F7">
        <w:t xml:space="preserve"> </w:t>
      </w:r>
      <w:r w:rsidR="00F71ADA">
        <w:t>and/</w:t>
      </w:r>
      <w:r w:rsidR="001041F7">
        <w:t xml:space="preserve">or </w:t>
      </w:r>
      <w:r w:rsidR="004756CD">
        <w:t>disseminated</w:t>
      </w:r>
      <w:r w:rsidR="00003D14">
        <w:t xml:space="preserve">, </w:t>
      </w:r>
      <w:r w:rsidR="004756CD">
        <w:t>or</w:t>
      </w:r>
      <w:r w:rsidR="00520E56">
        <w:t xml:space="preserve"> how the results of the research will be published and dissem</w:t>
      </w:r>
      <w:r w:rsidR="00F8781A">
        <w:t>inated to broaden impact</w:t>
      </w:r>
      <w:r w:rsidR="00520E56">
        <w:t xml:space="preserve">.  </w:t>
      </w:r>
    </w:p>
    <w:p w14:paraId="0832029A" w14:textId="3FBE0432" w:rsidR="00F71ADA" w:rsidRPr="001F3E65" w:rsidRDefault="00F71ADA" w:rsidP="00981DC3">
      <w:pPr>
        <w:numPr>
          <w:ilvl w:val="1"/>
          <w:numId w:val="2"/>
        </w:numPr>
        <w:ind w:right="0"/>
        <w:jc w:val="left"/>
      </w:pPr>
      <w:r>
        <w:t xml:space="preserve">Describe </w:t>
      </w:r>
      <w:proofErr w:type="gramStart"/>
      <w:r w:rsidR="00330AE3">
        <w:t>future plans</w:t>
      </w:r>
      <w:proofErr w:type="gramEnd"/>
      <w:r w:rsidR="00330AE3">
        <w:t xml:space="preserve"> to secure external funding to expand and/or continue the research project.  </w:t>
      </w:r>
    </w:p>
    <w:p w14:paraId="573587B1" w14:textId="13276209" w:rsidR="00F67420" w:rsidRDefault="00F67420" w:rsidP="00D0603D">
      <w:pPr>
        <w:spacing w:after="0" w:line="259" w:lineRule="auto"/>
        <w:ind w:left="0" w:right="0" w:firstLine="0"/>
        <w:jc w:val="left"/>
      </w:pPr>
    </w:p>
    <w:p w14:paraId="3BA36585" w14:textId="77777777" w:rsidR="00F67420" w:rsidRDefault="00D1587A" w:rsidP="00D0603D">
      <w:pPr>
        <w:ind w:left="-5" w:right="0"/>
        <w:jc w:val="left"/>
      </w:pPr>
      <w:r>
        <w:rPr>
          <w:b/>
        </w:rPr>
        <w:t>TERMS OF AWARD</w:t>
      </w:r>
      <w:r>
        <w:t xml:space="preserve"> </w:t>
      </w:r>
    </w:p>
    <w:p w14:paraId="067A7F74" w14:textId="77777777" w:rsidR="00F67420" w:rsidRDefault="00D1587A" w:rsidP="00D0603D">
      <w:pPr>
        <w:ind w:right="0"/>
        <w:jc w:val="left"/>
      </w:pPr>
      <w:r>
        <w:t xml:space="preserve">If awarded, the grantees agree to the following terms. </w:t>
      </w:r>
    </w:p>
    <w:p w14:paraId="24783A57" w14:textId="371846A2" w:rsidR="00F67420" w:rsidRDefault="00D1587A" w:rsidP="00D0603D">
      <w:pPr>
        <w:numPr>
          <w:ilvl w:val="0"/>
          <w:numId w:val="6"/>
        </w:numPr>
        <w:ind w:right="0" w:hanging="360"/>
        <w:jc w:val="left"/>
      </w:pPr>
      <w:r>
        <w:t xml:space="preserve">Funds must be </w:t>
      </w:r>
      <w:r w:rsidR="00520E56">
        <w:t>u</w:t>
      </w:r>
      <w:r>
        <w:t xml:space="preserve">sed within one year from the date of the award. </w:t>
      </w:r>
    </w:p>
    <w:p w14:paraId="07BF7049" w14:textId="17BD00AB" w:rsidR="00707F1E" w:rsidRDefault="00707F1E" w:rsidP="00D0603D">
      <w:pPr>
        <w:numPr>
          <w:ilvl w:val="0"/>
          <w:numId w:val="6"/>
        </w:numPr>
        <w:ind w:right="0" w:hanging="360"/>
        <w:jc w:val="left"/>
      </w:pPr>
      <w:r>
        <w:t>Grant recipients agree to present their research in either presentation or poster form</w:t>
      </w:r>
      <w:r w:rsidR="00054567">
        <w:t>at</w:t>
      </w:r>
      <w:r>
        <w:t xml:space="preserve"> at an RIA</w:t>
      </w:r>
      <w:r w:rsidR="00DB61BA">
        <w:t>-</w:t>
      </w:r>
      <w:r>
        <w:t xml:space="preserve">sponsored colloquium.  </w:t>
      </w:r>
    </w:p>
    <w:p w14:paraId="04D34A00" w14:textId="77777777" w:rsidR="00F67420" w:rsidRDefault="00D1587A" w:rsidP="00D0603D">
      <w:pPr>
        <w:numPr>
          <w:ilvl w:val="0"/>
          <w:numId w:val="6"/>
        </w:numPr>
        <w:ind w:right="0" w:hanging="360"/>
        <w:jc w:val="left"/>
      </w:pPr>
      <w:r>
        <w:t xml:space="preserve">Grant recipients must acknowledge funding from the WSU Carl and Rosina Cassat Regional Institute on Aging Grant in any presentations or publications that result from the research conducted through the grant. </w:t>
      </w:r>
    </w:p>
    <w:p w14:paraId="5C4F6D6C" w14:textId="62F17226" w:rsidR="00B32B8C" w:rsidRDefault="00B32B8C" w:rsidP="00D0603D">
      <w:pPr>
        <w:numPr>
          <w:ilvl w:val="0"/>
          <w:numId w:val="6"/>
        </w:numPr>
        <w:ind w:right="0" w:hanging="360"/>
        <w:jc w:val="left"/>
      </w:pPr>
      <w:r>
        <w:t>Recipients agree to serve as a potential reviewer for future funding cycles.</w:t>
      </w:r>
    </w:p>
    <w:p w14:paraId="13255027" w14:textId="17F67604" w:rsidR="002E10FC" w:rsidRDefault="00D1587A" w:rsidP="00D0603D">
      <w:pPr>
        <w:spacing w:after="0" w:line="259" w:lineRule="auto"/>
        <w:ind w:left="0" w:right="0" w:firstLine="0"/>
        <w:jc w:val="left"/>
      </w:pPr>
      <w:r>
        <w:t xml:space="preserve"> </w:t>
      </w:r>
    </w:p>
    <w:p w14:paraId="4FFA6DCD" w14:textId="77777777" w:rsidR="00F67420" w:rsidRDefault="00D1587A" w:rsidP="00D0603D">
      <w:pPr>
        <w:ind w:left="705" w:right="6823" w:hanging="720"/>
        <w:jc w:val="left"/>
      </w:pPr>
      <w:r>
        <w:rPr>
          <w:b/>
        </w:rPr>
        <w:t xml:space="preserve">HOW TO SUBMIT </w:t>
      </w:r>
      <w:r>
        <w:t xml:space="preserve">Format: </w:t>
      </w:r>
    </w:p>
    <w:p w14:paraId="55532C82" w14:textId="77777777" w:rsidR="00F67420" w:rsidRDefault="00D1587A" w:rsidP="00D0603D">
      <w:pPr>
        <w:numPr>
          <w:ilvl w:val="1"/>
          <w:numId w:val="6"/>
        </w:numPr>
        <w:ind w:right="0" w:hanging="360"/>
        <w:jc w:val="left"/>
      </w:pPr>
      <w:r>
        <w:t xml:space="preserve">Please use either Arial, Calibri, or Times New Roman font with a font size no smaller than 11 and margins on all sides of 1 inch. </w:t>
      </w:r>
    </w:p>
    <w:p w14:paraId="72DF6BAA" w14:textId="0D1F5155" w:rsidR="00F67420" w:rsidRDefault="00D1587A" w:rsidP="00D0603D">
      <w:pPr>
        <w:numPr>
          <w:ilvl w:val="1"/>
          <w:numId w:val="6"/>
        </w:numPr>
        <w:ind w:right="0" w:hanging="360"/>
        <w:jc w:val="left"/>
      </w:pPr>
      <w:r>
        <w:t>The executive summary and the proposal narrative may be single</w:t>
      </w:r>
      <w:r w:rsidR="0087704A">
        <w:t>-</w:t>
      </w:r>
      <w:r>
        <w:t xml:space="preserve">spaced. </w:t>
      </w:r>
    </w:p>
    <w:p w14:paraId="0B737CE8" w14:textId="473DEDCC" w:rsidR="00F67420" w:rsidRDefault="00D1587A" w:rsidP="00E700CE">
      <w:pPr>
        <w:numPr>
          <w:ilvl w:val="1"/>
          <w:numId w:val="6"/>
        </w:numPr>
        <w:ind w:right="0" w:hanging="360"/>
        <w:jc w:val="left"/>
      </w:pPr>
      <w:r>
        <w:t xml:space="preserve">Please name all files with </w:t>
      </w:r>
      <w:r>
        <w:rPr>
          <w:u w:val="single" w:color="212121"/>
        </w:rPr>
        <w:t>your last name</w:t>
      </w:r>
      <w:r>
        <w:t xml:space="preserve"> in lower case followed by RIA followed by file identifier, e.g. “smith_RIA_exsumm.docx” or “smith_RIA_budget.xlsx.” </w:t>
      </w:r>
    </w:p>
    <w:p w14:paraId="0854EF06" w14:textId="77777777" w:rsidR="00E700CE" w:rsidRDefault="00E700CE" w:rsidP="00D0603D">
      <w:pPr>
        <w:ind w:left="730" w:right="0"/>
        <w:jc w:val="left"/>
      </w:pPr>
    </w:p>
    <w:p w14:paraId="13550959" w14:textId="2C20FB49" w:rsidR="00F67420" w:rsidRDefault="00D1587A" w:rsidP="00D0603D">
      <w:pPr>
        <w:ind w:left="730" w:right="0"/>
        <w:jc w:val="left"/>
      </w:pPr>
      <w:r>
        <w:t xml:space="preserve">Transmitting files: </w:t>
      </w:r>
    </w:p>
    <w:p w14:paraId="405469B5" w14:textId="52F8ED7E" w:rsidR="00F67420" w:rsidRDefault="00DA3D75" w:rsidP="00D0603D">
      <w:pPr>
        <w:numPr>
          <w:ilvl w:val="1"/>
          <w:numId w:val="7"/>
        </w:numPr>
        <w:ind w:right="0" w:hanging="360"/>
        <w:jc w:val="left"/>
      </w:pPr>
      <w:r>
        <w:t xml:space="preserve">Email all </w:t>
      </w:r>
      <w:r w:rsidR="00D1587A">
        <w:t xml:space="preserve">files named as shown above, plus a </w:t>
      </w:r>
      <w:r w:rsidR="00D1587A" w:rsidRPr="004D5768">
        <w:rPr>
          <w:u w:val="single"/>
        </w:rPr>
        <w:t>completed research proposal routing form</w:t>
      </w:r>
      <w:r w:rsidR="00D1587A">
        <w:t xml:space="preserve">, to Dr. </w:t>
      </w:r>
      <w:r w:rsidR="00E17DA5">
        <w:t>Carryl Baldwin, Regional Institute on Aging, Director</w:t>
      </w:r>
      <w:r w:rsidR="00D1587A">
        <w:t xml:space="preserve">, </w:t>
      </w:r>
      <w:r w:rsidR="00E17DA5">
        <w:rPr>
          <w:color w:val="0463C1"/>
          <w:u w:val="single" w:color="0463C1"/>
        </w:rPr>
        <w:t>Carryl.Baldwin</w:t>
      </w:r>
      <w:r w:rsidR="00D1587A">
        <w:rPr>
          <w:color w:val="0463C1"/>
          <w:u w:val="single" w:color="0463C1"/>
        </w:rPr>
        <w:t>@wichita.edu</w:t>
      </w:r>
      <w:r w:rsidR="00D1587A">
        <w:t xml:space="preserve">. </w:t>
      </w:r>
    </w:p>
    <w:p w14:paraId="01681E72" w14:textId="4378022E" w:rsidR="00F67420" w:rsidRDefault="00D1587A" w:rsidP="00D0603D">
      <w:pPr>
        <w:numPr>
          <w:ilvl w:val="1"/>
          <w:numId w:val="7"/>
        </w:numPr>
        <w:ind w:right="0" w:hanging="360"/>
        <w:jc w:val="left"/>
      </w:pPr>
      <w:r>
        <w:t>All fi</w:t>
      </w:r>
      <w:r w:rsidR="00E17DA5">
        <w:t>les must be received by Dr. Baldwin by 5 PM on</w:t>
      </w:r>
      <w:r w:rsidR="008C4223">
        <w:t xml:space="preserve"> </w:t>
      </w:r>
      <w:r w:rsidR="00DD5B9B">
        <w:t>April</w:t>
      </w:r>
      <w:r w:rsidR="008C4223">
        <w:t xml:space="preserve"> </w:t>
      </w:r>
      <w:r w:rsidR="56A6004D">
        <w:t>1</w:t>
      </w:r>
      <w:r w:rsidR="008C4223">
        <w:t>, 202</w:t>
      </w:r>
      <w:r w:rsidR="00B32B8C">
        <w:t>6</w:t>
      </w:r>
      <w:r w:rsidR="008C4223">
        <w:t>.</w:t>
      </w:r>
      <w:r>
        <w:t xml:space="preserve"> Applications received after the deadline will not be accepted or reviewed. </w:t>
      </w:r>
    </w:p>
    <w:p w14:paraId="05CBFFAB" w14:textId="77777777" w:rsidR="00F67420" w:rsidRDefault="00D1587A" w:rsidP="00D0603D">
      <w:pPr>
        <w:spacing w:after="0" w:line="259" w:lineRule="auto"/>
        <w:ind w:left="0" w:right="0" w:firstLine="0"/>
        <w:jc w:val="left"/>
      </w:pPr>
      <w:r>
        <w:rPr>
          <w:b/>
        </w:rPr>
        <w:t xml:space="preserve"> </w:t>
      </w:r>
    </w:p>
    <w:p w14:paraId="7FAA2002" w14:textId="55EAD6BF" w:rsidR="00F67420" w:rsidRDefault="00DA3D75" w:rsidP="00D0603D">
      <w:pPr>
        <w:ind w:left="0" w:right="0" w:firstLine="0"/>
        <w:jc w:val="left"/>
      </w:pPr>
      <w:r>
        <w:rPr>
          <w:b/>
        </w:rPr>
        <w:t>F</w:t>
      </w:r>
      <w:r w:rsidR="00D1587A">
        <w:rPr>
          <w:b/>
        </w:rPr>
        <w:t xml:space="preserve">URTHER QUESTIONS? </w:t>
      </w:r>
    </w:p>
    <w:p w14:paraId="148DCBAA" w14:textId="78C8DEA2" w:rsidR="002024A5" w:rsidRDefault="00D1587A" w:rsidP="00D0603D">
      <w:pPr>
        <w:ind w:right="0"/>
        <w:jc w:val="left"/>
      </w:pPr>
      <w:r>
        <w:t xml:space="preserve">Direct questions to: </w:t>
      </w:r>
      <w:hyperlink r:id="rId9" w:history="1">
        <w:r w:rsidR="002024A5" w:rsidRPr="00131748">
          <w:rPr>
            <w:rStyle w:val="Hyperlink"/>
          </w:rPr>
          <w:t>Carryl.Baldwin@wichita.edu</w:t>
        </w:r>
      </w:hyperlink>
    </w:p>
    <w:p w14:paraId="3C9AE463" w14:textId="141F6C63" w:rsidR="00F67420" w:rsidRDefault="00D1587A" w:rsidP="00D0603D">
      <w:pPr>
        <w:ind w:right="0"/>
        <w:jc w:val="left"/>
      </w:pPr>
      <w:r>
        <w:t xml:space="preserve"> </w:t>
      </w:r>
    </w:p>
    <w:p w14:paraId="648FE723" w14:textId="6F05DFE7" w:rsidR="00F67420" w:rsidRDefault="00D1587A" w:rsidP="00D0603D">
      <w:pPr>
        <w:spacing w:after="0" w:line="259" w:lineRule="auto"/>
        <w:ind w:left="0" w:right="0" w:firstLine="0"/>
        <w:jc w:val="left"/>
      </w:pPr>
      <w:r>
        <w:t xml:space="preserve"> </w:t>
      </w:r>
    </w:p>
    <w:sectPr w:rsidR="00F67420">
      <w:footerReference w:type="even" r:id="rId10"/>
      <w:footerReference w:type="default" r:id="rId11"/>
      <w:footerReference w:type="first" r:id="rId12"/>
      <w:pgSz w:w="12240" w:h="15840"/>
      <w:pgMar w:top="1440" w:right="1434" w:bottom="1443"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16752" w14:textId="77777777" w:rsidR="009A2547" w:rsidRDefault="009A2547">
      <w:pPr>
        <w:spacing w:after="0" w:line="240" w:lineRule="auto"/>
      </w:pPr>
      <w:r>
        <w:separator/>
      </w:r>
    </w:p>
  </w:endnote>
  <w:endnote w:type="continuationSeparator" w:id="0">
    <w:p w14:paraId="5C906E7B" w14:textId="77777777" w:rsidR="009A2547" w:rsidRDefault="009A2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CE1A" w14:textId="77777777" w:rsidR="00F67420" w:rsidRDefault="00D1587A">
    <w:pPr>
      <w:tabs>
        <w:tab w:val="right" w:pos="9366"/>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F6DA" w14:textId="73AEF62B" w:rsidR="00F67420" w:rsidRDefault="00D1587A">
    <w:pPr>
      <w:tabs>
        <w:tab w:val="right" w:pos="9366"/>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2024A5" w:rsidRPr="002024A5">
      <w:rPr>
        <w:rFonts w:ascii="Times New Roman" w:eastAsia="Times New Roman" w:hAnsi="Times New Roman" w:cs="Times New Roman"/>
        <w:noProof/>
      </w:rPr>
      <w:t>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88F34" w14:textId="77777777" w:rsidR="00F67420" w:rsidRDefault="00F67420">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80E3A" w14:textId="77777777" w:rsidR="009A2547" w:rsidRDefault="009A2547">
      <w:pPr>
        <w:spacing w:after="0" w:line="240" w:lineRule="auto"/>
      </w:pPr>
      <w:r>
        <w:separator/>
      </w:r>
    </w:p>
  </w:footnote>
  <w:footnote w:type="continuationSeparator" w:id="0">
    <w:p w14:paraId="3619470D" w14:textId="77777777" w:rsidR="009A2547" w:rsidRDefault="009A2547">
      <w:pPr>
        <w:spacing w:after="0" w:line="240" w:lineRule="auto"/>
      </w:pPr>
      <w:r>
        <w:continuationSeparator/>
      </w:r>
    </w:p>
  </w:footnote>
  <w:footnote w:id="1">
    <w:p w14:paraId="2E2D2CCD" w14:textId="5AE352DF" w:rsidR="00192D9F" w:rsidRDefault="00192D9F">
      <w:pPr>
        <w:pStyle w:val="FootnoteText"/>
      </w:pPr>
      <w:r>
        <w:rPr>
          <w:rStyle w:val="FootnoteReference"/>
        </w:rPr>
        <w:footnoteRef/>
      </w:r>
      <w:r>
        <w:t xml:space="preserve"> Note that projects may not receive the full $2</w:t>
      </w:r>
      <w:r w:rsidR="009A5F75">
        <w:t>5</w:t>
      </w:r>
      <w:r>
        <w:t>,000 even if it is requested and proposals for smaller amounts will also be considered. Budgets should clearly document and justify the need for the requested funds.</w:t>
      </w:r>
    </w:p>
  </w:footnote>
  <w:footnote w:id="2">
    <w:p w14:paraId="5CEDDDCA" w14:textId="14A48B47" w:rsidR="00400DF9" w:rsidRDefault="00400DF9">
      <w:pPr>
        <w:pStyle w:val="FootnoteText"/>
      </w:pPr>
      <w:r>
        <w:rPr>
          <w:rStyle w:val="FootnoteReference"/>
        </w:rPr>
        <w:footnoteRef/>
      </w:r>
      <w:r>
        <w:t xml:space="preserve"> Reference </w:t>
      </w:r>
      <w:r w:rsidR="00482E2B">
        <w:t>pages are not included in the 7</w:t>
      </w:r>
      <w:r>
        <w:t xml:space="preserve">-page limit.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410"/>
    <w:multiLevelType w:val="hybridMultilevel"/>
    <w:tmpl w:val="C248F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378BB"/>
    <w:multiLevelType w:val="hybridMultilevel"/>
    <w:tmpl w:val="ED161186"/>
    <w:lvl w:ilvl="0" w:tplc="9D462872">
      <w:start w:val="1"/>
      <w:numFmt w:val="decimal"/>
      <w:lvlText w:val="%1."/>
      <w:lvlJc w:val="left"/>
      <w:pPr>
        <w:ind w:left="72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1" w:tplc="0422E692">
      <w:start w:val="1"/>
      <w:numFmt w:val="lowerLetter"/>
      <w:lvlText w:val="%2."/>
      <w:lvlJc w:val="left"/>
      <w:pPr>
        <w:ind w:left="1425"/>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2" w:tplc="FFC6DEFC">
      <w:start w:val="1"/>
      <w:numFmt w:val="lowerRoman"/>
      <w:lvlText w:val="%3"/>
      <w:lvlJc w:val="left"/>
      <w:pPr>
        <w:ind w:left="216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3" w:tplc="0BA04816">
      <w:start w:val="1"/>
      <w:numFmt w:val="decimal"/>
      <w:lvlText w:val="%4"/>
      <w:lvlJc w:val="left"/>
      <w:pPr>
        <w:ind w:left="288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4" w:tplc="E932BF00">
      <w:start w:val="1"/>
      <w:numFmt w:val="lowerLetter"/>
      <w:lvlText w:val="%5"/>
      <w:lvlJc w:val="left"/>
      <w:pPr>
        <w:ind w:left="360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5" w:tplc="FF840C52">
      <w:start w:val="1"/>
      <w:numFmt w:val="lowerRoman"/>
      <w:lvlText w:val="%6"/>
      <w:lvlJc w:val="left"/>
      <w:pPr>
        <w:ind w:left="432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6" w:tplc="0C02179E">
      <w:start w:val="1"/>
      <w:numFmt w:val="decimal"/>
      <w:lvlText w:val="%7"/>
      <w:lvlJc w:val="left"/>
      <w:pPr>
        <w:ind w:left="504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7" w:tplc="85DA9B9A">
      <w:start w:val="1"/>
      <w:numFmt w:val="lowerLetter"/>
      <w:lvlText w:val="%8"/>
      <w:lvlJc w:val="left"/>
      <w:pPr>
        <w:ind w:left="576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8" w:tplc="0A7CA64E">
      <w:start w:val="1"/>
      <w:numFmt w:val="lowerRoman"/>
      <w:lvlText w:val="%9"/>
      <w:lvlJc w:val="left"/>
      <w:pPr>
        <w:ind w:left="648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abstractNum>
  <w:abstractNum w:abstractNumId="2" w15:restartNumberingAfterBreak="0">
    <w:nsid w:val="129F16EC"/>
    <w:multiLevelType w:val="hybridMultilevel"/>
    <w:tmpl w:val="1FF0BD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265F28"/>
    <w:multiLevelType w:val="hybridMultilevel"/>
    <w:tmpl w:val="BDF62C5E"/>
    <w:lvl w:ilvl="0" w:tplc="6EC63CEE">
      <w:start w:val="1"/>
      <w:numFmt w:val="bullet"/>
      <w:lvlText w:val="•"/>
      <w:lvlJc w:val="left"/>
      <w:pPr>
        <w:ind w:left="720"/>
      </w:pPr>
      <w:rPr>
        <w:rFonts w:ascii="Arial" w:eastAsia="Arial" w:hAnsi="Arial" w:cs="Arial"/>
        <w:b w:val="0"/>
        <w:i w:val="0"/>
        <w:strike w:val="0"/>
        <w:dstrike w:val="0"/>
        <w:color w:val="212121"/>
        <w:sz w:val="24"/>
        <w:szCs w:val="24"/>
        <w:u w:val="none" w:color="000000"/>
        <w:bdr w:val="none" w:sz="0" w:space="0" w:color="auto"/>
        <w:shd w:val="clear" w:color="auto" w:fill="auto"/>
        <w:vertAlign w:val="baseline"/>
      </w:rPr>
    </w:lvl>
    <w:lvl w:ilvl="1" w:tplc="FFCE18A8">
      <w:start w:val="1"/>
      <w:numFmt w:val="bullet"/>
      <w:lvlText w:val="o"/>
      <w:lvlJc w:val="left"/>
      <w:pPr>
        <w:ind w:left="1440"/>
      </w:pPr>
      <w:rPr>
        <w:rFonts w:ascii="Segoe UI Symbol" w:eastAsia="Segoe UI Symbol" w:hAnsi="Segoe UI Symbol" w:cs="Segoe UI Symbol"/>
        <w:b w:val="0"/>
        <w:i w:val="0"/>
        <w:strike w:val="0"/>
        <w:dstrike w:val="0"/>
        <w:color w:val="212121"/>
        <w:sz w:val="24"/>
        <w:szCs w:val="24"/>
        <w:u w:val="none" w:color="000000"/>
        <w:bdr w:val="none" w:sz="0" w:space="0" w:color="auto"/>
        <w:shd w:val="clear" w:color="auto" w:fill="auto"/>
        <w:vertAlign w:val="baseline"/>
      </w:rPr>
    </w:lvl>
    <w:lvl w:ilvl="2" w:tplc="349A6524">
      <w:start w:val="1"/>
      <w:numFmt w:val="bullet"/>
      <w:lvlText w:val="▪"/>
      <w:lvlJc w:val="left"/>
      <w:pPr>
        <w:ind w:left="2160"/>
      </w:pPr>
      <w:rPr>
        <w:rFonts w:ascii="Segoe UI Symbol" w:eastAsia="Segoe UI Symbol" w:hAnsi="Segoe UI Symbol" w:cs="Segoe UI Symbol"/>
        <w:b w:val="0"/>
        <w:i w:val="0"/>
        <w:strike w:val="0"/>
        <w:dstrike w:val="0"/>
        <w:color w:val="212121"/>
        <w:sz w:val="24"/>
        <w:szCs w:val="24"/>
        <w:u w:val="none" w:color="000000"/>
        <w:bdr w:val="none" w:sz="0" w:space="0" w:color="auto"/>
        <w:shd w:val="clear" w:color="auto" w:fill="auto"/>
        <w:vertAlign w:val="baseline"/>
      </w:rPr>
    </w:lvl>
    <w:lvl w:ilvl="3" w:tplc="7C6845E4">
      <w:start w:val="1"/>
      <w:numFmt w:val="bullet"/>
      <w:lvlText w:val="•"/>
      <w:lvlJc w:val="left"/>
      <w:pPr>
        <w:ind w:left="2880"/>
      </w:pPr>
      <w:rPr>
        <w:rFonts w:ascii="Arial" w:eastAsia="Arial" w:hAnsi="Arial" w:cs="Arial"/>
        <w:b w:val="0"/>
        <w:i w:val="0"/>
        <w:strike w:val="0"/>
        <w:dstrike w:val="0"/>
        <w:color w:val="212121"/>
        <w:sz w:val="24"/>
        <w:szCs w:val="24"/>
        <w:u w:val="none" w:color="000000"/>
        <w:bdr w:val="none" w:sz="0" w:space="0" w:color="auto"/>
        <w:shd w:val="clear" w:color="auto" w:fill="auto"/>
        <w:vertAlign w:val="baseline"/>
      </w:rPr>
    </w:lvl>
    <w:lvl w:ilvl="4" w:tplc="8A68235E">
      <w:start w:val="1"/>
      <w:numFmt w:val="bullet"/>
      <w:lvlText w:val="o"/>
      <w:lvlJc w:val="left"/>
      <w:pPr>
        <w:ind w:left="3600"/>
      </w:pPr>
      <w:rPr>
        <w:rFonts w:ascii="Segoe UI Symbol" w:eastAsia="Segoe UI Symbol" w:hAnsi="Segoe UI Symbol" w:cs="Segoe UI Symbol"/>
        <w:b w:val="0"/>
        <w:i w:val="0"/>
        <w:strike w:val="0"/>
        <w:dstrike w:val="0"/>
        <w:color w:val="212121"/>
        <w:sz w:val="24"/>
        <w:szCs w:val="24"/>
        <w:u w:val="none" w:color="000000"/>
        <w:bdr w:val="none" w:sz="0" w:space="0" w:color="auto"/>
        <w:shd w:val="clear" w:color="auto" w:fill="auto"/>
        <w:vertAlign w:val="baseline"/>
      </w:rPr>
    </w:lvl>
    <w:lvl w:ilvl="5" w:tplc="1F5A3E0A">
      <w:start w:val="1"/>
      <w:numFmt w:val="bullet"/>
      <w:lvlText w:val="▪"/>
      <w:lvlJc w:val="left"/>
      <w:pPr>
        <w:ind w:left="4320"/>
      </w:pPr>
      <w:rPr>
        <w:rFonts w:ascii="Segoe UI Symbol" w:eastAsia="Segoe UI Symbol" w:hAnsi="Segoe UI Symbol" w:cs="Segoe UI Symbol"/>
        <w:b w:val="0"/>
        <w:i w:val="0"/>
        <w:strike w:val="0"/>
        <w:dstrike w:val="0"/>
        <w:color w:val="212121"/>
        <w:sz w:val="24"/>
        <w:szCs w:val="24"/>
        <w:u w:val="none" w:color="000000"/>
        <w:bdr w:val="none" w:sz="0" w:space="0" w:color="auto"/>
        <w:shd w:val="clear" w:color="auto" w:fill="auto"/>
        <w:vertAlign w:val="baseline"/>
      </w:rPr>
    </w:lvl>
    <w:lvl w:ilvl="6" w:tplc="7B9A344E">
      <w:start w:val="1"/>
      <w:numFmt w:val="bullet"/>
      <w:lvlText w:val="•"/>
      <w:lvlJc w:val="left"/>
      <w:pPr>
        <w:ind w:left="5040"/>
      </w:pPr>
      <w:rPr>
        <w:rFonts w:ascii="Arial" w:eastAsia="Arial" w:hAnsi="Arial" w:cs="Arial"/>
        <w:b w:val="0"/>
        <w:i w:val="0"/>
        <w:strike w:val="0"/>
        <w:dstrike w:val="0"/>
        <w:color w:val="212121"/>
        <w:sz w:val="24"/>
        <w:szCs w:val="24"/>
        <w:u w:val="none" w:color="000000"/>
        <w:bdr w:val="none" w:sz="0" w:space="0" w:color="auto"/>
        <w:shd w:val="clear" w:color="auto" w:fill="auto"/>
        <w:vertAlign w:val="baseline"/>
      </w:rPr>
    </w:lvl>
    <w:lvl w:ilvl="7" w:tplc="DF008D8C">
      <w:start w:val="1"/>
      <w:numFmt w:val="bullet"/>
      <w:lvlText w:val="o"/>
      <w:lvlJc w:val="left"/>
      <w:pPr>
        <w:ind w:left="5760"/>
      </w:pPr>
      <w:rPr>
        <w:rFonts w:ascii="Segoe UI Symbol" w:eastAsia="Segoe UI Symbol" w:hAnsi="Segoe UI Symbol" w:cs="Segoe UI Symbol"/>
        <w:b w:val="0"/>
        <w:i w:val="0"/>
        <w:strike w:val="0"/>
        <w:dstrike w:val="0"/>
        <w:color w:val="212121"/>
        <w:sz w:val="24"/>
        <w:szCs w:val="24"/>
        <w:u w:val="none" w:color="000000"/>
        <w:bdr w:val="none" w:sz="0" w:space="0" w:color="auto"/>
        <w:shd w:val="clear" w:color="auto" w:fill="auto"/>
        <w:vertAlign w:val="baseline"/>
      </w:rPr>
    </w:lvl>
    <w:lvl w:ilvl="8" w:tplc="9B52492E">
      <w:start w:val="1"/>
      <w:numFmt w:val="bullet"/>
      <w:lvlText w:val="▪"/>
      <w:lvlJc w:val="left"/>
      <w:pPr>
        <w:ind w:left="6480"/>
      </w:pPr>
      <w:rPr>
        <w:rFonts w:ascii="Segoe UI Symbol" w:eastAsia="Segoe UI Symbol" w:hAnsi="Segoe UI Symbol" w:cs="Segoe UI Symbol"/>
        <w:b w:val="0"/>
        <w:i w:val="0"/>
        <w:strike w:val="0"/>
        <w:dstrike w:val="0"/>
        <w:color w:val="212121"/>
        <w:sz w:val="24"/>
        <w:szCs w:val="24"/>
        <w:u w:val="none" w:color="000000"/>
        <w:bdr w:val="none" w:sz="0" w:space="0" w:color="auto"/>
        <w:shd w:val="clear" w:color="auto" w:fill="auto"/>
        <w:vertAlign w:val="baseline"/>
      </w:rPr>
    </w:lvl>
  </w:abstractNum>
  <w:abstractNum w:abstractNumId="4" w15:restartNumberingAfterBreak="0">
    <w:nsid w:val="60FC6129"/>
    <w:multiLevelType w:val="hybridMultilevel"/>
    <w:tmpl w:val="714E3BEE"/>
    <w:lvl w:ilvl="0" w:tplc="941EC0BC">
      <w:start w:val="1"/>
      <w:numFmt w:val="decimal"/>
      <w:lvlText w:val="%1"/>
      <w:lvlJc w:val="left"/>
      <w:pPr>
        <w:ind w:left="36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1" w:tplc="66B0F964">
      <w:start w:val="1"/>
      <w:numFmt w:val="decimal"/>
      <w:lvlText w:val="%2."/>
      <w:lvlJc w:val="left"/>
      <w:pPr>
        <w:ind w:left="1425"/>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2" w:tplc="F580C42A">
      <w:start w:val="1"/>
      <w:numFmt w:val="lowerRoman"/>
      <w:lvlText w:val="%3"/>
      <w:lvlJc w:val="left"/>
      <w:pPr>
        <w:ind w:left="216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3" w:tplc="313AF7A0">
      <w:start w:val="1"/>
      <w:numFmt w:val="decimal"/>
      <w:lvlText w:val="%4"/>
      <w:lvlJc w:val="left"/>
      <w:pPr>
        <w:ind w:left="288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4" w:tplc="59AC78B0">
      <w:start w:val="1"/>
      <w:numFmt w:val="lowerLetter"/>
      <w:lvlText w:val="%5"/>
      <w:lvlJc w:val="left"/>
      <w:pPr>
        <w:ind w:left="360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5" w:tplc="817AC53A">
      <w:start w:val="1"/>
      <w:numFmt w:val="lowerRoman"/>
      <w:lvlText w:val="%6"/>
      <w:lvlJc w:val="left"/>
      <w:pPr>
        <w:ind w:left="432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6" w:tplc="E986822C">
      <w:start w:val="1"/>
      <w:numFmt w:val="decimal"/>
      <w:lvlText w:val="%7"/>
      <w:lvlJc w:val="left"/>
      <w:pPr>
        <w:ind w:left="504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7" w:tplc="7984484C">
      <w:start w:val="1"/>
      <w:numFmt w:val="lowerLetter"/>
      <w:lvlText w:val="%8"/>
      <w:lvlJc w:val="left"/>
      <w:pPr>
        <w:ind w:left="576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8" w:tplc="1F3E1418">
      <w:start w:val="1"/>
      <w:numFmt w:val="lowerRoman"/>
      <w:lvlText w:val="%9"/>
      <w:lvlJc w:val="left"/>
      <w:pPr>
        <w:ind w:left="648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abstractNum>
  <w:abstractNum w:abstractNumId="5" w15:restartNumberingAfterBreak="0">
    <w:nsid w:val="63FC756C"/>
    <w:multiLevelType w:val="hybridMultilevel"/>
    <w:tmpl w:val="C5B66752"/>
    <w:lvl w:ilvl="0" w:tplc="522A93A0">
      <w:start w:val="1"/>
      <w:numFmt w:val="decimal"/>
      <w:lvlText w:val="%1."/>
      <w:lvlJc w:val="left"/>
      <w:pPr>
        <w:ind w:left="705"/>
      </w:pPr>
      <w:rPr>
        <w:rFonts w:ascii="Calibri" w:eastAsia="Calibri" w:hAnsi="Calibri" w:cs="Calibri"/>
        <w:b/>
        <w:bCs/>
        <w:i w:val="0"/>
        <w:iCs w:val="0"/>
        <w:strike w:val="0"/>
        <w:dstrike w:val="0"/>
        <w:color w:val="212121"/>
        <w:sz w:val="24"/>
        <w:szCs w:val="24"/>
        <w:u w:val="none" w:color="000000"/>
        <w:bdr w:val="none" w:sz="0" w:space="0" w:color="auto"/>
        <w:shd w:val="clear" w:color="auto" w:fill="auto"/>
        <w:vertAlign w:val="baseline"/>
      </w:rPr>
    </w:lvl>
    <w:lvl w:ilvl="1" w:tplc="F7064282">
      <w:start w:val="1"/>
      <w:numFmt w:val="lowerLetter"/>
      <w:lvlText w:val="%2)"/>
      <w:lvlJc w:val="left"/>
      <w:pPr>
        <w:ind w:left="990" w:firstLine="0"/>
      </w:pPr>
      <w:rPr>
        <w:rFonts w:hint="default"/>
        <w:b/>
        <w:bCs/>
        <w:i w:val="0"/>
        <w:strike w:val="0"/>
        <w:dstrike w:val="0"/>
        <w:color w:val="212121"/>
        <w:sz w:val="24"/>
        <w:szCs w:val="24"/>
        <w:u w:val="none" w:color="000000"/>
        <w:vertAlign w:val="baseline"/>
      </w:rPr>
    </w:lvl>
    <w:lvl w:ilvl="2" w:tplc="04090017">
      <w:start w:val="1"/>
      <w:numFmt w:val="lowerLetter"/>
      <w:lvlText w:val="%3)"/>
      <w:lvlJc w:val="left"/>
      <w:pPr>
        <w:ind w:left="1170"/>
      </w:pPr>
      <w:rPr>
        <w:b/>
        <w:bCs/>
        <w:i w:val="0"/>
        <w:strike w:val="0"/>
        <w:dstrike w:val="0"/>
        <w:color w:val="212121"/>
        <w:sz w:val="24"/>
        <w:szCs w:val="24"/>
        <w:u w:val="none" w:color="000000"/>
        <w:bdr w:val="none" w:sz="0" w:space="0" w:color="auto"/>
        <w:shd w:val="clear" w:color="auto" w:fill="auto"/>
        <w:vertAlign w:val="baseline"/>
      </w:rPr>
    </w:lvl>
    <w:lvl w:ilvl="3" w:tplc="6DB8B5EC">
      <w:start w:val="1"/>
      <w:numFmt w:val="decimal"/>
      <w:lvlText w:val="%4."/>
      <w:lvlJc w:val="left"/>
      <w:pPr>
        <w:ind w:left="144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4" w:tplc="0409001B">
      <w:start w:val="1"/>
      <w:numFmt w:val="lowerRoman"/>
      <w:lvlText w:val="%5."/>
      <w:lvlJc w:val="right"/>
      <w:pPr>
        <w:ind w:left="2070"/>
      </w:pPr>
      <w:rPr>
        <w:b w:val="0"/>
        <w:i w:val="0"/>
        <w:strike w:val="0"/>
        <w:dstrike w:val="0"/>
        <w:color w:val="212121"/>
        <w:sz w:val="24"/>
        <w:szCs w:val="24"/>
        <w:u w:val="none" w:color="000000"/>
        <w:bdr w:val="none" w:sz="0" w:space="0" w:color="auto"/>
        <w:shd w:val="clear" w:color="auto" w:fill="auto"/>
        <w:vertAlign w:val="baseline"/>
      </w:rPr>
    </w:lvl>
    <w:lvl w:ilvl="5" w:tplc="8DE88AD2">
      <w:start w:val="1"/>
      <w:numFmt w:val="lowerRoman"/>
      <w:lvlText w:val="%6."/>
      <w:lvlJc w:val="left"/>
      <w:pPr>
        <w:ind w:left="4322"/>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6" w:tplc="2A7AD358">
      <w:start w:val="1"/>
      <w:numFmt w:val="decimal"/>
      <w:lvlText w:val="%7"/>
      <w:lvlJc w:val="left"/>
      <w:pPr>
        <w:ind w:left="5031"/>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7" w:tplc="756ACBD8">
      <w:start w:val="1"/>
      <w:numFmt w:val="lowerLetter"/>
      <w:lvlText w:val="%8"/>
      <w:lvlJc w:val="left"/>
      <w:pPr>
        <w:ind w:left="5751"/>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8" w:tplc="C3E6F2D0">
      <w:start w:val="1"/>
      <w:numFmt w:val="lowerRoman"/>
      <w:lvlText w:val="%9"/>
      <w:lvlJc w:val="left"/>
      <w:pPr>
        <w:ind w:left="6471"/>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abstractNum>
  <w:abstractNum w:abstractNumId="6" w15:restartNumberingAfterBreak="0">
    <w:nsid w:val="66F91CC7"/>
    <w:multiLevelType w:val="hybridMultilevel"/>
    <w:tmpl w:val="8262674C"/>
    <w:lvl w:ilvl="0" w:tplc="6E1EFF0A">
      <w:start w:val="1"/>
      <w:numFmt w:val="decimal"/>
      <w:lvlText w:val="%1."/>
      <w:lvlJc w:val="left"/>
      <w:pPr>
        <w:ind w:left="72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1" w:tplc="D2FA4048">
      <w:start w:val="1"/>
      <w:numFmt w:val="decimal"/>
      <w:lvlText w:val="%2."/>
      <w:lvlJc w:val="left"/>
      <w:pPr>
        <w:ind w:left="1425"/>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2" w:tplc="91E4554E">
      <w:start w:val="1"/>
      <w:numFmt w:val="lowerRoman"/>
      <w:lvlText w:val="%3"/>
      <w:lvlJc w:val="left"/>
      <w:pPr>
        <w:ind w:left="216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3" w:tplc="10DE5F4A">
      <w:start w:val="1"/>
      <w:numFmt w:val="decimal"/>
      <w:lvlText w:val="%4"/>
      <w:lvlJc w:val="left"/>
      <w:pPr>
        <w:ind w:left="288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4" w:tplc="27E27844">
      <w:start w:val="1"/>
      <w:numFmt w:val="lowerLetter"/>
      <w:lvlText w:val="%5"/>
      <w:lvlJc w:val="left"/>
      <w:pPr>
        <w:ind w:left="360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5" w:tplc="2788EAEC">
      <w:start w:val="1"/>
      <w:numFmt w:val="lowerRoman"/>
      <w:lvlText w:val="%6"/>
      <w:lvlJc w:val="left"/>
      <w:pPr>
        <w:ind w:left="432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6" w:tplc="F30CA4EA">
      <w:start w:val="1"/>
      <w:numFmt w:val="decimal"/>
      <w:lvlText w:val="%7"/>
      <w:lvlJc w:val="left"/>
      <w:pPr>
        <w:ind w:left="504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7" w:tplc="545A544C">
      <w:start w:val="1"/>
      <w:numFmt w:val="lowerLetter"/>
      <w:lvlText w:val="%8"/>
      <w:lvlJc w:val="left"/>
      <w:pPr>
        <w:ind w:left="576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8" w:tplc="558C6824">
      <w:start w:val="1"/>
      <w:numFmt w:val="lowerRoman"/>
      <w:lvlText w:val="%9"/>
      <w:lvlJc w:val="left"/>
      <w:pPr>
        <w:ind w:left="648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abstractNum>
  <w:abstractNum w:abstractNumId="7" w15:restartNumberingAfterBreak="0">
    <w:nsid w:val="68BC3CE0"/>
    <w:multiLevelType w:val="hybridMultilevel"/>
    <w:tmpl w:val="F2E6E802"/>
    <w:lvl w:ilvl="0" w:tplc="C17C6E62">
      <w:start w:val="1"/>
      <w:numFmt w:val="decimal"/>
      <w:lvlText w:val="%1"/>
      <w:lvlJc w:val="left"/>
      <w:pPr>
        <w:ind w:left="36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1" w:tplc="4490A11E">
      <w:start w:val="1"/>
      <w:numFmt w:val="lowerLetter"/>
      <w:lvlText w:val="%2"/>
      <w:lvlJc w:val="left"/>
      <w:pPr>
        <w:ind w:left="120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2" w:tplc="9D3EEF96">
      <w:start w:val="1"/>
      <w:numFmt w:val="lowerRoman"/>
      <w:lvlText w:val="%3"/>
      <w:lvlJc w:val="left"/>
      <w:pPr>
        <w:ind w:left="204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3" w:tplc="0409001B">
      <w:start w:val="1"/>
      <w:numFmt w:val="lowerRoman"/>
      <w:lvlText w:val="%4."/>
      <w:lvlJc w:val="right"/>
      <w:pPr>
        <w:ind w:left="1980"/>
      </w:pPr>
      <w:rPr>
        <w:rFonts w:hint="default"/>
        <w:b w:val="0"/>
        <w:i w:val="0"/>
        <w:strike w:val="0"/>
        <w:dstrike w:val="0"/>
        <w:color w:val="212121"/>
        <w:sz w:val="24"/>
        <w:szCs w:val="24"/>
        <w:u w:val="none" w:color="000000"/>
        <w:bdr w:val="none" w:sz="0" w:space="0" w:color="auto"/>
        <w:shd w:val="clear" w:color="auto" w:fill="auto"/>
        <w:vertAlign w:val="baseline"/>
      </w:rPr>
    </w:lvl>
    <w:lvl w:ilvl="4" w:tplc="A76096F0">
      <w:start w:val="1"/>
      <w:numFmt w:val="lowerLetter"/>
      <w:lvlText w:val="%5"/>
      <w:lvlJc w:val="left"/>
      <w:pPr>
        <w:ind w:left="360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5" w:tplc="E7F8C074">
      <w:start w:val="1"/>
      <w:numFmt w:val="lowerRoman"/>
      <w:lvlText w:val="%6"/>
      <w:lvlJc w:val="left"/>
      <w:pPr>
        <w:ind w:left="432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6" w:tplc="9EC68FF2">
      <w:start w:val="1"/>
      <w:numFmt w:val="decimal"/>
      <w:lvlText w:val="%7"/>
      <w:lvlJc w:val="left"/>
      <w:pPr>
        <w:ind w:left="504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7" w:tplc="C9CAC2C2">
      <w:start w:val="1"/>
      <w:numFmt w:val="lowerLetter"/>
      <w:lvlText w:val="%8"/>
      <w:lvlJc w:val="left"/>
      <w:pPr>
        <w:ind w:left="576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8" w:tplc="1CEAB358">
      <w:start w:val="1"/>
      <w:numFmt w:val="lowerRoman"/>
      <w:lvlText w:val="%9"/>
      <w:lvlJc w:val="left"/>
      <w:pPr>
        <w:ind w:left="648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abstractNum>
  <w:abstractNum w:abstractNumId="8" w15:restartNumberingAfterBreak="0">
    <w:nsid w:val="6EAD263C"/>
    <w:multiLevelType w:val="hybridMultilevel"/>
    <w:tmpl w:val="C1460C16"/>
    <w:lvl w:ilvl="0" w:tplc="31B2E700">
      <w:start w:val="1"/>
      <w:numFmt w:val="decimal"/>
      <w:lvlText w:val="%1"/>
      <w:lvlJc w:val="left"/>
      <w:pPr>
        <w:ind w:left="36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1" w:tplc="9476EE12">
      <w:start w:val="1"/>
      <w:numFmt w:val="lowerLetter"/>
      <w:lvlText w:val="%2."/>
      <w:lvlJc w:val="left"/>
      <w:pPr>
        <w:ind w:left="1425"/>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2" w:tplc="B1103BC6">
      <w:start w:val="1"/>
      <w:numFmt w:val="lowerRoman"/>
      <w:lvlText w:val="%3"/>
      <w:lvlJc w:val="left"/>
      <w:pPr>
        <w:ind w:left="216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3" w:tplc="940615F2">
      <w:start w:val="1"/>
      <w:numFmt w:val="decimal"/>
      <w:lvlText w:val="%4"/>
      <w:lvlJc w:val="left"/>
      <w:pPr>
        <w:ind w:left="288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4" w:tplc="0BB46428">
      <w:start w:val="1"/>
      <w:numFmt w:val="lowerLetter"/>
      <w:lvlText w:val="%5)"/>
      <w:lvlJc w:val="left"/>
      <w:pPr>
        <w:ind w:left="1350"/>
      </w:pPr>
      <w:rPr>
        <w:b/>
        <w:bCs/>
        <w:i w:val="0"/>
        <w:strike w:val="0"/>
        <w:dstrike w:val="0"/>
        <w:color w:val="212121"/>
        <w:sz w:val="24"/>
        <w:szCs w:val="24"/>
        <w:u w:val="none" w:color="000000"/>
        <w:bdr w:val="none" w:sz="0" w:space="0" w:color="auto"/>
        <w:shd w:val="clear" w:color="auto" w:fill="auto"/>
        <w:vertAlign w:val="baseline"/>
      </w:rPr>
    </w:lvl>
    <w:lvl w:ilvl="5" w:tplc="0FC8F14A">
      <w:start w:val="1"/>
      <w:numFmt w:val="lowerRoman"/>
      <w:lvlText w:val="%6"/>
      <w:lvlJc w:val="left"/>
      <w:pPr>
        <w:ind w:left="432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6" w:tplc="3DA07EBE">
      <w:start w:val="1"/>
      <w:numFmt w:val="decimal"/>
      <w:lvlText w:val="%7"/>
      <w:lvlJc w:val="left"/>
      <w:pPr>
        <w:ind w:left="504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7" w:tplc="B2760250">
      <w:start w:val="1"/>
      <w:numFmt w:val="lowerLetter"/>
      <w:lvlText w:val="%8"/>
      <w:lvlJc w:val="left"/>
      <w:pPr>
        <w:ind w:left="576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8" w:tplc="08504D96">
      <w:start w:val="1"/>
      <w:numFmt w:val="lowerRoman"/>
      <w:lvlText w:val="%9"/>
      <w:lvlJc w:val="left"/>
      <w:pPr>
        <w:ind w:left="648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abstractNum>
  <w:abstractNum w:abstractNumId="9" w15:restartNumberingAfterBreak="0">
    <w:nsid w:val="6F740B66"/>
    <w:multiLevelType w:val="hybridMultilevel"/>
    <w:tmpl w:val="AD565D98"/>
    <w:lvl w:ilvl="0" w:tplc="7548CCC4">
      <w:start w:val="1"/>
      <w:numFmt w:val="decimal"/>
      <w:lvlText w:val="%1"/>
      <w:lvlJc w:val="left"/>
      <w:pPr>
        <w:ind w:left="36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1" w:tplc="0BECB5B6">
      <w:start w:val="1"/>
      <w:numFmt w:val="lowerLetter"/>
      <w:lvlText w:val="%2"/>
      <w:lvlJc w:val="left"/>
      <w:pPr>
        <w:ind w:left="120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2" w:tplc="776A93B6">
      <w:start w:val="1"/>
      <w:numFmt w:val="lowerRoman"/>
      <w:lvlText w:val="%3"/>
      <w:lvlJc w:val="left"/>
      <w:pPr>
        <w:ind w:left="204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3" w:tplc="27BCCD46">
      <w:start w:val="1"/>
      <w:numFmt w:val="lowerLetter"/>
      <w:lvlText w:val="%4)"/>
      <w:lvlJc w:val="left"/>
      <w:pPr>
        <w:ind w:left="1170"/>
      </w:pPr>
      <w:rPr>
        <w:b/>
        <w:bCs/>
        <w:i w:val="0"/>
        <w:strike w:val="0"/>
        <w:dstrike w:val="0"/>
        <w:color w:val="212121"/>
        <w:sz w:val="24"/>
        <w:szCs w:val="24"/>
        <w:u w:val="none" w:color="000000"/>
        <w:bdr w:val="none" w:sz="0" w:space="0" w:color="auto"/>
        <w:shd w:val="clear" w:color="auto" w:fill="auto"/>
        <w:vertAlign w:val="baseline"/>
      </w:rPr>
    </w:lvl>
    <w:lvl w:ilvl="4" w:tplc="711CBAB4">
      <w:start w:val="1"/>
      <w:numFmt w:val="lowerLetter"/>
      <w:lvlText w:val="%5"/>
      <w:lvlJc w:val="left"/>
      <w:pPr>
        <w:ind w:left="360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5" w:tplc="43E288AE">
      <w:start w:val="1"/>
      <w:numFmt w:val="lowerRoman"/>
      <w:lvlText w:val="%6"/>
      <w:lvlJc w:val="left"/>
      <w:pPr>
        <w:ind w:left="432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6" w:tplc="F196A60C">
      <w:start w:val="1"/>
      <w:numFmt w:val="decimal"/>
      <w:lvlText w:val="%7"/>
      <w:lvlJc w:val="left"/>
      <w:pPr>
        <w:ind w:left="504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7" w:tplc="9D2413E2">
      <w:start w:val="1"/>
      <w:numFmt w:val="lowerLetter"/>
      <w:lvlText w:val="%8"/>
      <w:lvlJc w:val="left"/>
      <w:pPr>
        <w:ind w:left="576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lvl w:ilvl="8" w:tplc="1E305A90">
      <w:start w:val="1"/>
      <w:numFmt w:val="lowerRoman"/>
      <w:lvlText w:val="%9"/>
      <w:lvlJc w:val="left"/>
      <w:pPr>
        <w:ind w:left="6480"/>
      </w:pPr>
      <w:rPr>
        <w:rFonts w:ascii="Calibri" w:eastAsia="Calibri" w:hAnsi="Calibri" w:cs="Calibri"/>
        <w:b w:val="0"/>
        <w:i w:val="0"/>
        <w:strike w:val="0"/>
        <w:dstrike w:val="0"/>
        <w:color w:val="212121"/>
        <w:sz w:val="24"/>
        <w:szCs w:val="24"/>
        <w:u w:val="none" w:color="000000"/>
        <w:bdr w:val="none" w:sz="0" w:space="0" w:color="auto"/>
        <w:shd w:val="clear" w:color="auto" w:fill="auto"/>
        <w:vertAlign w:val="baseline"/>
      </w:rPr>
    </w:lvl>
  </w:abstractNum>
  <w:abstractNum w:abstractNumId="10" w15:restartNumberingAfterBreak="0">
    <w:nsid w:val="7E27754F"/>
    <w:multiLevelType w:val="hybridMultilevel"/>
    <w:tmpl w:val="8362E2E4"/>
    <w:lvl w:ilvl="0" w:tplc="0409001B">
      <w:start w:val="1"/>
      <w:numFmt w:val="lowerRoman"/>
      <w:lvlText w:val="%1."/>
      <w:lvlJc w:val="righ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045905315">
    <w:abstractNumId w:val="3"/>
  </w:num>
  <w:num w:numId="2" w16cid:durableId="1733114774">
    <w:abstractNumId w:val="5"/>
  </w:num>
  <w:num w:numId="3" w16cid:durableId="366371304">
    <w:abstractNumId w:val="8"/>
  </w:num>
  <w:num w:numId="4" w16cid:durableId="2068531687">
    <w:abstractNumId w:val="7"/>
  </w:num>
  <w:num w:numId="5" w16cid:durableId="1447504834">
    <w:abstractNumId w:val="9"/>
  </w:num>
  <w:num w:numId="6" w16cid:durableId="1508517855">
    <w:abstractNumId w:val="6"/>
  </w:num>
  <w:num w:numId="7" w16cid:durableId="1492522087">
    <w:abstractNumId w:val="4"/>
  </w:num>
  <w:num w:numId="8" w16cid:durableId="620451666">
    <w:abstractNumId w:val="1"/>
  </w:num>
  <w:num w:numId="9" w16cid:durableId="248470788">
    <w:abstractNumId w:val="2"/>
  </w:num>
  <w:num w:numId="10" w16cid:durableId="2023969714">
    <w:abstractNumId w:val="10"/>
  </w:num>
  <w:num w:numId="11" w16cid:durableId="554050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420"/>
    <w:rsid w:val="00003D14"/>
    <w:rsid w:val="000047C4"/>
    <w:rsid w:val="00025210"/>
    <w:rsid w:val="00041D19"/>
    <w:rsid w:val="00054567"/>
    <w:rsid w:val="000868D7"/>
    <w:rsid w:val="000B418B"/>
    <w:rsid w:val="000C0DB6"/>
    <w:rsid w:val="001041F7"/>
    <w:rsid w:val="00126F54"/>
    <w:rsid w:val="0016185E"/>
    <w:rsid w:val="00166CDA"/>
    <w:rsid w:val="001713B9"/>
    <w:rsid w:val="0017292D"/>
    <w:rsid w:val="00190F9C"/>
    <w:rsid w:val="00192D9F"/>
    <w:rsid w:val="001964CB"/>
    <w:rsid w:val="001B11CD"/>
    <w:rsid w:val="001E40D5"/>
    <w:rsid w:val="001F3E65"/>
    <w:rsid w:val="002024A5"/>
    <w:rsid w:val="00202D5C"/>
    <w:rsid w:val="00211444"/>
    <w:rsid w:val="00230303"/>
    <w:rsid w:val="00231672"/>
    <w:rsid w:val="002330B4"/>
    <w:rsid w:val="0024785E"/>
    <w:rsid w:val="00250D23"/>
    <w:rsid w:val="00251D91"/>
    <w:rsid w:val="002655AC"/>
    <w:rsid w:val="002A1238"/>
    <w:rsid w:val="002A547B"/>
    <w:rsid w:val="002D0DE8"/>
    <w:rsid w:val="002D4387"/>
    <w:rsid w:val="002E10FC"/>
    <w:rsid w:val="002E5E5C"/>
    <w:rsid w:val="00322AEE"/>
    <w:rsid w:val="00330AE3"/>
    <w:rsid w:val="003328FC"/>
    <w:rsid w:val="00334BF7"/>
    <w:rsid w:val="00366537"/>
    <w:rsid w:val="00383C81"/>
    <w:rsid w:val="003977DD"/>
    <w:rsid w:val="003A1C2F"/>
    <w:rsid w:val="003B4CF2"/>
    <w:rsid w:val="003D4BAF"/>
    <w:rsid w:val="003D4DD8"/>
    <w:rsid w:val="00400DF9"/>
    <w:rsid w:val="004012D3"/>
    <w:rsid w:val="00404489"/>
    <w:rsid w:val="004170E6"/>
    <w:rsid w:val="00420954"/>
    <w:rsid w:val="004358F3"/>
    <w:rsid w:val="00440E3B"/>
    <w:rsid w:val="004628A6"/>
    <w:rsid w:val="004756CD"/>
    <w:rsid w:val="00482E2B"/>
    <w:rsid w:val="00483D99"/>
    <w:rsid w:val="00487EE3"/>
    <w:rsid w:val="004A0ACD"/>
    <w:rsid w:val="004A3F76"/>
    <w:rsid w:val="004B1E88"/>
    <w:rsid w:val="004D5768"/>
    <w:rsid w:val="004E7178"/>
    <w:rsid w:val="0050192A"/>
    <w:rsid w:val="00517C79"/>
    <w:rsid w:val="00520E56"/>
    <w:rsid w:val="00577A81"/>
    <w:rsid w:val="00580C5B"/>
    <w:rsid w:val="005A3032"/>
    <w:rsid w:val="005A35FE"/>
    <w:rsid w:val="005A45F0"/>
    <w:rsid w:val="005A4989"/>
    <w:rsid w:val="005C7F5D"/>
    <w:rsid w:val="005D47E1"/>
    <w:rsid w:val="00616738"/>
    <w:rsid w:val="0063249A"/>
    <w:rsid w:val="00635FD7"/>
    <w:rsid w:val="00654119"/>
    <w:rsid w:val="00657A18"/>
    <w:rsid w:val="00671B46"/>
    <w:rsid w:val="00677EF7"/>
    <w:rsid w:val="00691195"/>
    <w:rsid w:val="00693F27"/>
    <w:rsid w:val="00694AE6"/>
    <w:rsid w:val="006973B1"/>
    <w:rsid w:val="006A6809"/>
    <w:rsid w:val="006D330E"/>
    <w:rsid w:val="00703C69"/>
    <w:rsid w:val="00707076"/>
    <w:rsid w:val="00707F1E"/>
    <w:rsid w:val="007551B7"/>
    <w:rsid w:val="00760EAE"/>
    <w:rsid w:val="00761893"/>
    <w:rsid w:val="00794BF3"/>
    <w:rsid w:val="00796C4C"/>
    <w:rsid w:val="007B327F"/>
    <w:rsid w:val="007F7F6C"/>
    <w:rsid w:val="00803859"/>
    <w:rsid w:val="00824FB1"/>
    <w:rsid w:val="00826FEA"/>
    <w:rsid w:val="0082769C"/>
    <w:rsid w:val="00870E52"/>
    <w:rsid w:val="0087704A"/>
    <w:rsid w:val="00882DDE"/>
    <w:rsid w:val="00896EFC"/>
    <w:rsid w:val="008C32D6"/>
    <w:rsid w:val="008C4223"/>
    <w:rsid w:val="008C66EB"/>
    <w:rsid w:val="008E2117"/>
    <w:rsid w:val="008F7B23"/>
    <w:rsid w:val="00904FD9"/>
    <w:rsid w:val="00922C37"/>
    <w:rsid w:val="00923B0A"/>
    <w:rsid w:val="00926217"/>
    <w:rsid w:val="009728AA"/>
    <w:rsid w:val="00981DC3"/>
    <w:rsid w:val="009874DA"/>
    <w:rsid w:val="009912BE"/>
    <w:rsid w:val="009A2547"/>
    <w:rsid w:val="009A5F75"/>
    <w:rsid w:val="009B2631"/>
    <w:rsid w:val="009C0B1C"/>
    <w:rsid w:val="009C58BA"/>
    <w:rsid w:val="009E20FF"/>
    <w:rsid w:val="009F65D9"/>
    <w:rsid w:val="00A003DC"/>
    <w:rsid w:val="00A10BF5"/>
    <w:rsid w:val="00A50FA3"/>
    <w:rsid w:val="00A644D7"/>
    <w:rsid w:val="00A67D10"/>
    <w:rsid w:val="00A7525D"/>
    <w:rsid w:val="00A82932"/>
    <w:rsid w:val="00A95398"/>
    <w:rsid w:val="00AA0B7B"/>
    <w:rsid w:val="00AB58DF"/>
    <w:rsid w:val="00AC1280"/>
    <w:rsid w:val="00AC12A9"/>
    <w:rsid w:val="00AC7E40"/>
    <w:rsid w:val="00AE5F9F"/>
    <w:rsid w:val="00B03CB4"/>
    <w:rsid w:val="00B03D97"/>
    <w:rsid w:val="00B32B8C"/>
    <w:rsid w:val="00B34518"/>
    <w:rsid w:val="00B504CF"/>
    <w:rsid w:val="00B55B28"/>
    <w:rsid w:val="00B811F0"/>
    <w:rsid w:val="00B94017"/>
    <w:rsid w:val="00B973E6"/>
    <w:rsid w:val="00BB1CD4"/>
    <w:rsid w:val="00BC3F19"/>
    <w:rsid w:val="00BD1C70"/>
    <w:rsid w:val="00C20A68"/>
    <w:rsid w:val="00C30084"/>
    <w:rsid w:val="00C44D89"/>
    <w:rsid w:val="00C52574"/>
    <w:rsid w:val="00C52A66"/>
    <w:rsid w:val="00C61B41"/>
    <w:rsid w:val="00C72C17"/>
    <w:rsid w:val="00C8100F"/>
    <w:rsid w:val="00C932CD"/>
    <w:rsid w:val="00C95B00"/>
    <w:rsid w:val="00CB786E"/>
    <w:rsid w:val="00CC450D"/>
    <w:rsid w:val="00CC706A"/>
    <w:rsid w:val="00CC75CB"/>
    <w:rsid w:val="00CD4D71"/>
    <w:rsid w:val="00CF5223"/>
    <w:rsid w:val="00D02453"/>
    <w:rsid w:val="00D0603D"/>
    <w:rsid w:val="00D14C5E"/>
    <w:rsid w:val="00D14D54"/>
    <w:rsid w:val="00D1587A"/>
    <w:rsid w:val="00D15ED8"/>
    <w:rsid w:val="00D24574"/>
    <w:rsid w:val="00D3543B"/>
    <w:rsid w:val="00D95DF4"/>
    <w:rsid w:val="00DA13DA"/>
    <w:rsid w:val="00DA3D75"/>
    <w:rsid w:val="00DB61BA"/>
    <w:rsid w:val="00DC0C07"/>
    <w:rsid w:val="00DC4D00"/>
    <w:rsid w:val="00DD5B9B"/>
    <w:rsid w:val="00E02C0A"/>
    <w:rsid w:val="00E06C61"/>
    <w:rsid w:val="00E17DA5"/>
    <w:rsid w:val="00E36D54"/>
    <w:rsid w:val="00E505DA"/>
    <w:rsid w:val="00E54FBC"/>
    <w:rsid w:val="00E610D7"/>
    <w:rsid w:val="00E62C09"/>
    <w:rsid w:val="00E700CE"/>
    <w:rsid w:val="00E971DD"/>
    <w:rsid w:val="00EB2D5A"/>
    <w:rsid w:val="00EF5CFC"/>
    <w:rsid w:val="00F04D2A"/>
    <w:rsid w:val="00F67420"/>
    <w:rsid w:val="00F71ADA"/>
    <w:rsid w:val="00F75782"/>
    <w:rsid w:val="00F8781A"/>
    <w:rsid w:val="00F910AC"/>
    <w:rsid w:val="00F9776C"/>
    <w:rsid w:val="00FB1115"/>
    <w:rsid w:val="00FB784E"/>
    <w:rsid w:val="00FC499A"/>
    <w:rsid w:val="00FD078D"/>
    <w:rsid w:val="00FE45B1"/>
    <w:rsid w:val="00FF6E56"/>
    <w:rsid w:val="1C78E632"/>
    <w:rsid w:val="50BE7318"/>
    <w:rsid w:val="56A6004D"/>
    <w:rsid w:val="6EAC9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4715"/>
  <w15:docId w15:val="{D66FF10D-6D93-4D1D-84E4-4F5D85D0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3" w:hanging="10"/>
      <w:jc w:val="both"/>
    </w:pPr>
    <w:rPr>
      <w:rFonts w:ascii="Calibri" w:eastAsia="Calibri" w:hAnsi="Calibri" w:cs="Calibri"/>
      <w:color w:val="2121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973B1"/>
    <w:rPr>
      <w:sz w:val="16"/>
      <w:szCs w:val="16"/>
    </w:rPr>
  </w:style>
  <w:style w:type="paragraph" w:styleId="CommentText">
    <w:name w:val="annotation text"/>
    <w:basedOn w:val="Normal"/>
    <w:link w:val="CommentTextChar"/>
    <w:uiPriority w:val="99"/>
    <w:unhideWhenUsed/>
    <w:rsid w:val="006973B1"/>
    <w:pPr>
      <w:spacing w:line="240" w:lineRule="auto"/>
    </w:pPr>
    <w:rPr>
      <w:sz w:val="20"/>
      <w:szCs w:val="20"/>
    </w:rPr>
  </w:style>
  <w:style w:type="character" w:customStyle="1" w:styleId="CommentTextChar">
    <w:name w:val="Comment Text Char"/>
    <w:basedOn w:val="DefaultParagraphFont"/>
    <w:link w:val="CommentText"/>
    <w:uiPriority w:val="99"/>
    <w:rsid w:val="006973B1"/>
    <w:rPr>
      <w:rFonts w:ascii="Calibri" w:eastAsia="Calibri" w:hAnsi="Calibri" w:cs="Calibri"/>
      <w:color w:val="212121"/>
      <w:sz w:val="20"/>
      <w:szCs w:val="20"/>
    </w:rPr>
  </w:style>
  <w:style w:type="paragraph" w:styleId="CommentSubject">
    <w:name w:val="annotation subject"/>
    <w:basedOn w:val="CommentText"/>
    <w:next w:val="CommentText"/>
    <w:link w:val="CommentSubjectChar"/>
    <w:uiPriority w:val="99"/>
    <w:semiHidden/>
    <w:unhideWhenUsed/>
    <w:rsid w:val="006973B1"/>
    <w:rPr>
      <w:b/>
      <w:bCs/>
    </w:rPr>
  </w:style>
  <w:style w:type="character" w:customStyle="1" w:styleId="CommentSubjectChar">
    <w:name w:val="Comment Subject Char"/>
    <w:basedOn w:val="CommentTextChar"/>
    <w:link w:val="CommentSubject"/>
    <w:uiPriority w:val="99"/>
    <w:semiHidden/>
    <w:rsid w:val="006973B1"/>
    <w:rPr>
      <w:rFonts w:ascii="Calibri" w:eastAsia="Calibri" w:hAnsi="Calibri" w:cs="Calibri"/>
      <w:b/>
      <w:bCs/>
      <w:color w:val="212121"/>
      <w:sz w:val="20"/>
      <w:szCs w:val="20"/>
    </w:rPr>
  </w:style>
  <w:style w:type="paragraph" w:styleId="BalloonText">
    <w:name w:val="Balloon Text"/>
    <w:basedOn w:val="Normal"/>
    <w:link w:val="BalloonTextChar"/>
    <w:uiPriority w:val="99"/>
    <w:semiHidden/>
    <w:unhideWhenUsed/>
    <w:rsid w:val="006973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3B1"/>
    <w:rPr>
      <w:rFonts w:ascii="Segoe UI" w:eastAsia="Calibri" w:hAnsi="Segoe UI" w:cs="Segoe UI"/>
      <w:color w:val="212121"/>
      <w:sz w:val="18"/>
      <w:szCs w:val="18"/>
    </w:rPr>
  </w:style>
  <w:style w:type="paragraph" w:styleId="ListParagraph">
    <w:name w:val="List Paragraph"/>
    <w:basedOn w:val="Normal"/>
    <w:uiPriority w:val="34"/>
    <w:qFormat/>
    <w:rsid w:val="00DC4D00"/>
    <w:pPr>
      <w:ind w:left="720"/>
      <w:contextualSpacing/>
    </w:pPr>
  </w:style>
  <w:style w:type="paragraph" w:styleId="FootnoteText">
    <w:name w:val="footnote text"/>
    <w:basedOn w:val="Normal"/>
    <w:link w:val="FootnoteTextChar"/>
    <w:uiPriority w:val="99"/>
    <w:semiHidden/>
    <w:unhideWhenUsed/>
    <w:rsid w:val="00400D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0DF9"/>
    <w:rPr>
      <w:rFonts w:ascii="Calibri" w:eastAsia="Calibri" w:hAnsi="Calibri" w:cs="Calibri"/>
      <w:color w:val="212121"/>
      <w:sz w:val="20"/>
      <w:szCs w:val="20"/>
    </w:rPr>
  </w:style>
  <w:style w:type="character" w:styleId="FootnoteReference">
    <w:name w:val="footnote reference"/>
    <w:basedOn w:val="DefaultParagraphFont"/>
    <w:uiPriority w:val="99"/>
    <w:semiHidden/>
    <w:unhideWhenUsed/>
    <w:rsid w:val="00400DF9"/>
    <w:rPr>
      <w:vertAlign w:val="superscript"/>
    </w:rPr>
  </w:style>
  <w:style w:type="character" w:customStyle="1" w:styleId="mark9amsn4qcn">
    <w:name w:val="mark9amsn4qcn"/>
    <w:basedOn w:val="DefaultParagraphFont"/>
    <w:rsid w:val="00D02453"/>
  </w:style>
  <w:style w:type="character" w:styleId="Hyperlink">
    <w:name w:val="Hyperlink"/>
    <w:basedOn w:val="DefaultParagraphFont"/>
    <w:uiPriority w:val="99"/>
    <w:unhideWhenUsed/>
    <w:rsid w:val="002024A5"/>
    <w:rPr>
      <w:color w:val="0563C1" w:themeColor="hyperlink"/>
      <w:u w:val="single"/>
    </w:rPr>
  </w:style>
  <w:style w:type="paragraph" w:styleId="Revision">
    <w:name w:val="Revision"/>
    <w:hidden/>
    <w:uiPriority w:val="99"/>
    <w:semiHidden/>
    <w:rsid w:val="00896EFC"/>
    <w:pPr>
      <w:spacing w:after="0" w:line="240" w:lineRule="auto"/>
    </w:pPr>
    <w:rPr>
      <w:rFonts w:ascii="Calibri" w:eastAsia="Calibri" w:hAnsi="Calibri" w:cs="Calibri"/>
      <w:color w:val="21212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rryl.Baldwin@wichita.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55619-8E65-4617-A022-6576C60AD791}">
  <ds:schemaRefs>
    <ds:schemaRef ds:uri="http://schemas.openxmlformats.org/officeDocument/2006/bibliography"/>
  </ds:schemaRefs>
</ds:datastoreItem>
</file>

<file path=docMetadata/LabelInfo.xml><?xml version="1.0" encoding="utf-8"?>
<clbl:labelList xmlns:clbl="http://schemas.microsoft.com/office/2020/mipLabelMetadata">
  <clbl:label id="{e05b6b3f-1980-4b24-8637-580771f44dee}" enabled="0" method="" siteId="{e05b6b3f-1980-4b24-8637-580771f44dee}"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1298</Words>
  <Characters>7194</Characters>
  <Application>Microsoft Office Word</Application>
  <DocSecurity>0</DocSecurity>
  <Lines>153</Lines>
  <Paragraphs>75</Paragraphs>
  <ScaleCrop>false</ScaleCrop>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- 1draft_2019_RIA grant offering.docx</dc:title>
  <dc:subject/>
  <dc:creator>Nagrecha, Shivani</dc:creator>
  <cp:keywords/>
  <cp:lastModifiedBy>Baldwin, Carryl</cp:lastModifiedBy>
  <cp:revision>3</cp:revision>
  <cp:lastPrinted>2022-12-01T22:25:00Z</cp:lastPrinted>
  <dcterms:created xsi:type="dcterms:W3CDTF">2026-02-09T20:46:00Z</dcterms:created>
  <dcterms:modified xsi:type="dcterms:W3CDTF">2026-02-09T20:47:00Z</dcterms:modified>
</cp:coreProperties>
</file>