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7EEB25" w14:textId="77777777" w:rsidR="00010C87" w:rsidRPr="008924D0" w:rsidRDefault="00010C87" w:rsidP="00010C87">
      <w:pPr>
        <w:jc w:val="center"/>
        <w:rPr>
          <w:rFonts w:ascii="Garamond" w:hAnsi="Garamond"/>
          <w:sz w:val="24"/>
          <w:szCs w:val="24"/>
        </w:rPr>
      </w:pPr>
      <w:r w:rsidRPr="008924D0">
        <w:rPr>
          <w:rFonts w:ascii="Garamond" w:hAnsi="Garamond"/>
          <w:noProof/>
          <w:sz w:val="24"/>
          <w:szCs w:val="24"/>
        </w:rPr>
        <w:drawing>
          <wp:inline distT="0" distB="0" distL="0" distR="0" wp14:anchorId="69E8B546" wp14:editId="0D9AF3DB">
            <wp:extent cx="4391025" cy="944352"/>
            <wp:effectExtent l="0" t="0" r="0" b="8255"/>
            <wp:docPr id="6" name="Picture 6" descr="volunteer i c t with the Wichita flag symbol in place of the &quot;o&quot; arrow with powered by wichita state university and united way of the plains" title="VolunteerICT powered by Wichita State University and United Way of the Pl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olunteerICT Black.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34245" cy="953647"/>
                    </a:xfrm>
                    <a:prstGeom prst="rect">
                      <a:avLst/>
                    </a:prstGeom>
                  </pic:spPr>
                </pic:pic>
              </a:graphicData>
            </a:graphic>
          </wp:inline>
        </w:drawing>
      </w:r>
    </w:p>
    <w:p w14:paraId="300FD61D" w14:textId="006930D0" w:rsidR="00615E6B" w:rsidRPr="008924D0" w:rsidRDefault="00DA0A4A" w:rsidP="00010C87">
      <w:pPr>
        <w:jc w:val="center"/>
        <w:rPr>
          <w:rFonts w:ascii="Garamond" w:hAnsi="Garamond"/>
          <w:b/>
          <w:sz w:val="24"/>
          <w:szCs w:val="24"/>
        </w:rPr>
      </w:pPr>
      <w:r>
        <w:rPr>
          <w:rFonts w:ascii="Garamond" w:hAnsi="Garamond"/>
          <w:b/>
          <w:sz w:val="24"/>
          <w:szCs w:val="24"/>
        </w:rPr>
        <w:t>Spring 2018 Semester and Annual Report</w:t>
      </w:r>
    </w:p>
    <w:p w14:paraId="723006A4" w14:textId="5AC732CC" w:rsidR="00DD48A0" w:rsidRPr="00DD48A0" w:rsidRDefault="00FE4803" w:rsidP="00DD48A0">
      <w:pPr>
        <w:ind w:firstLine="720"/>
        <w:rPr>
          <w:rFonts w:ascii="Garamond" w:hAnsi="Garamond"/>
          <w:color w:val="000000"/>
          <w:sz w:val="24"/>
          <w:szCs w:val="17"/>
          <w:shd w:val="clear" w:color="auto" w:fill="FFFFFF"/>
        </w:rPr>
      </w:pPr>
      <w:r>
        <w:rPr>
          <w:rFonts w:ascii="Garamond" w:hAnsi="Garamond"/>
          <w:sz w:val="24"/>
          <w:szCs w:val="24"/>
        </w:rPr>
        <w:t>V</w:t>
      </w:r>
      <w:r w:rsidR="00AF3D1D" w:rsidRPr="008924D0">
        <w:rPr>
          <w:rFonts w:ascii="Garamond" w:hAnsi="Garamond"/>
          <w:sz w:val="24"/>
          <w:szCs w:val="24"/>
        </w:rPr>
        <w:t xml:space="preserve">olunteerICT is Wichita State University’s volunteering partnership with the United Way of the Plains. </w:t>
      </w:r>
      <w:r w:rsidR="00DD48A0" w:rsidRPr="00DD48A0">
        <w:rPr>
          <w:rFonts w:ascii="Garamond" w:hAnsi="Garamond"/>
          <w:color w:val="000000"/>
          <w:sz w:val="24"/>
          <w:szCs w:val="17"/>
          <w:shd w:val="clear" w:color="auto" w:fill="FFFFFF"/>
        </w:rPr>
        <w:t>During the 2017-18 academic year WSU students tracked more than 6,600 hours of service, with most of that work happening</w:t>
      </w:r>
      <w:r w:rsidR="005A3F18">
        <w:rPr>
          <w:rFonts w:ascii="Garamond" w:hAnsi="Garamond"/>
          <w:color w:val="000000"/>
          <w:sz w:val="24"/>
          <w:szCs w:val="17"/>
          <w:shd w:val="clear" w:color="auto" w:fill="FFFFFF"/>
        </w:rPr>
        <w:t xml:space="preserve"> right here in the Wichita area.</w:t>
      </w:r>
      <w:r w:rsidR="00DD48A0" w:rsidRPr="00DD48A0">
        <w:rPr>
          <w:rFonts w:ascii="Garamond" w:hAnsi="Garamond"/>
          <w:color w:val="000000"/>
          <w:sz w:val="24"/>
          <w:szCs w:val="17"/>
          <w:shd w:val="clear" w:color="auto" w:fill="FFFFFF"/>
        </w:rPr>
        <w:t xml:space="preserve"> To accomplish the same, 11.4 full-time employees would need to work throughout the year without any time off! From medical interpreting to painting fences, Shockers made an impact in many areas of our community. </w:t>
      </w:r>
    </w:p>
    <w:p w14:paraId="377BA323" w14:textId="74C2CDE0" w:rsidR="00DD48A0" w:rsidRPr="00DD48A0" w:rsidRDefault="00DD48A0" w:rsidP="00DD48A0">
      <w:pPr>
        <w:ind w:firstLine="720"/>
        <w:rPr>
          <w:rFonts w:ascii="Garamond" w:hAnsi="Garamond"/>
          <w:color w:val="000000"/>
          <w:sz w:val="24"/>
          <w:szCs w:val="17"/>
          <w:shd w:val="clear" w:color="auto" w:fill="FFFFFF"/>
        </w:rPr>
      </w:pPr>
      <w:r w:rsidRPr="00DD48A0">
        <w:rPr>
          <w:rFonts w:ascii="Garamond" w:hAnsi="Garamond"/>
          <w:color w:val="000000"/>
          <w:sz w:val="24"/>
          <w:szCs w:val="17"/>
          <w:shd w:val="clear" w:color="auto" w:fill="FFFFFF"/>
        </w:rPr>
        <w:t xml:space="preserve">VolunteerICT also made the volunteer experience more meaningful for volunteers and community partners. Eighty-nine percent of users were able to find a volunteer opportunity within two weeks of joining the site! Additionally, </w:t>
      </w:r>
      <w:r w:rsidR="0079264B">
        <w:rPr>
          <w:rFonts w:ascii="Garamond" w:hAnsi="Garamond"/>
          <w:color w:val="000000"/>
          <w:sz w:val="24"/>
          <w:szCs w:val="17"/>
          <w:shd w:val="clear" w:color="auto" w:fill="FFFFFF"/>
        </w:rPr>
        <w:t>V</w:t>
      </w:r>
      <w:r w:rsidRPr="00DD48A0">
        <w:rPr>
          <w:rFonts w:ascii="Garamond" w:hAnsi="Garamond"/>
          <w:color w:val="000000"/>
          <w:sz w:val="24"/>
          <w:szCs w:val="17"/>
          <w:shd w:val="clear" w:color="auto" w:fill="FFFFFF"/>
        </w:rPr>
        <w:t xml:space="preserve">olunteerICT users were 19 percent more likely to follow through to attending a volunteer opportunity compared to last year.  </w:t>
      </w:r>
    </w:p>
    <w:p w14:paraId="1D2E3C60" w14:textId="77777777" w:rsidR="00DD48A0" w:rsidRPr="00DD48A0" w:rsidRDefault="00DD48A0" w:rsidP="00DD48A0">
      <w:pPr>
        <w:ind w:firstLine="720"/>
        <w:rPr>
          <w:rFonts w:ascii="Garamond" w:hAnsi="Garamond"/>
          <w:color w:val="000000"/>
          <w:sz w:val="24"/>
          <w:szCs w:val="17"/>
          <w:shd w:val="clear" w:color="auto" w:fill="FFFFFF"/>
        </w:rPr>
      </w:pPr>
      <w:r w:rsidRPr="00DD48A0">
        <w:rPr>
          <w:rFonts w:ascii="Garamond" w:hAnsi="Garamond"/>
          <w:color w:val="000000"/>
          <w:sz w:val="24"/>
          <w:szCs w:val="17"/>
          <w:shd w:val="clear" w:color="auto" w:fill="FFFFFF"/>
        </w:rPr>
        <w:t xml:space="preserve">The most important parts of this website are the community partners who make this happen! A huge thank you goes out to the 140 community agencies who invited WSU students and the community to get involved and make a difference this year. The United Way of the Plains has been a driving force in this innovative partnership that provides experiential learning opportunities for Shockers and supports the Greater Wichita community. </w:t>
      </w:r>
    </w:p>
    <w:p w14:paraId="3EFC74B0" w14:textId="71AFB87B" w:rsidR="00AF3D1D" w:rsidRDefault="00AF3D1D">
      <w:pPr>
        <w:rPr>
          <w:rFonts w:ascii="Garamond" w:hAnsi="Garamond"/>
          <w:sz w:val="24"/>
          <w:szCs w:val="24"/>
        </w:rPr>
      </w:pPr>
      <w:r>
        <w:rPr>
          <w:rFonts w:ascii="Garamond" w:hAnsi="Garamond"/>
          <w:sz w:val="24"/>
          <w:szCs w:val="24"/>
        </w:rPr>
        <w:br w:type="page"/>
      </w:r>
    </w:p>
    <w:p w14:paraId="7D454C5A" w14:textId="77777777" w:rsidR="00D95B6A" w:rsidRPr="008924D0" w:rsidRDefault="00D95B6A" w:rsidP="00DD48A0">
      <w:pPr>
        <w:ind w:firstLine="360"/>
        <w:rPr>
          <w:rFonts w:ascii="Garamond" w:hAnsi="Garamond"/>
          <w:sz w:val="24"/>
          <w:szCs w:val="24"/>
        </w:rPr>
      </w:pPr>
    </w:p>
    <w:p w14:paraId="501EE144" w14:textId="1ED5E8AE" w:rsidR="00DF2F9A" w:rsidRPr="00291DC7" w:rsidRDefault="007E01F3" w:rsidP="00291DC7">
      <w:pPr>
        <w:pStyle w:val="ListParagraph"/>
        <w:numPr>
          <w:ilvl w:val="0"/>
          <w:numId w:val="2"/>
        </w:numPr>
        <w:rPr>
          <w:rFonts w:ascii="Garamond" w:hAnsi="Garamond"/>
          <w:b/>
          <w:sz w:val="24"/>
          <w:szCs w:val="24"/>
        </w:rPr>
      </w:pPr>
      <w:r w:rsidRPr="00546621">
        <w:rPr>
          <w:rFonts w:ascii="Garamond" w:hAnsi="Garamond"/>
          <w:b/>
          <w:sz w:val="24"/>
          <w:szCs w:val="24"/>
        </w:rPr>
        <w:t>Site U</w:t>
      </w:r>
      <w:r w:rsidR="00DF2F9A" w:rsidRPr="00546621">
        <w:rPr>
          <w:rFonts w:ascii="Garamond" w:hAnsi="Garamond"/>
          <w:b/>
          <w:sz w:val="24"/>
          <w:szCs w:val="24"/>
        </w:rPr>
        <w:t>sage</w:t>
      </w:r>
      <w:r w:rsidR="00DF2F9A" w:rsidRPr="00291DC7">
        <w:rPr>
          <w:rFonts w:ascii="Garamond" w:hAnsi="Garamond"/>
          <w:sz w:val="24"/>
          <w:szCs w:val="24"/>
        </w:rPr>
        <w:t xml:space="preserve"> </w:t>
      </w:r>
    </w:p>
    <w:p w14:paraId="4BB4BF4D" w14:textId="631DE5B5" w:rsidR="00DF2F9A" w:rsidRPr="008924D0" w:rsidRDefault="00DF2F9A">
      <w:pPr>
        <w:rPr>
          <w:rFonts w:ascii="Garamond" w:hAnsi="Garamond"/>
          <w:sz w:val="24"/>
          <w:szCs w:val="24"/>
        </w:rPr>
      </w:pPr>
      <w:r w:rsidRPr="008924D0">
        <w:rPr>
          <w:rFonts w:ascii="Garamond" w:hAnsi="Garamond"/>
          <w:sz w:val="24"/>
          <w:szCs w:val="24"/>
        </w:rPr>
        <w:t xml:space="preserve">The </w:t>
      </w:r>
      <w:r w:rsidR="001B7B22" w:rsidRPr="008924D0">
        <w:rPr>
          <w:rFonts w:ascii="Garamond" w:hAnsi="Garamond"/>
          <w:sz w:val="24"/>
          <w:szCs w:val="24"/>
        </w:rPr>
        <w:t xml:space="preserve">most popular time for users to be on </w:t>
      </w:r>
      <w:r w:rsidR="00291DC7">
        <w:rPr>
          <w:rFonts w:ascii="Garamond" w:hAnsi="Garamond"/>
          <w:sz w:val="24"/>
          <w:szCs w:val="24"/>
        </w:rPr>
        <w:t>volunteerICT</w:t>
      </w:r>
      <w:r w:rsidR="001B7B22" w:rsidRPr="008924D0">
        <w:rPr>
          <w:rFonts w:ascii="Garamond" w:hAnsi="Garamond"/>
          <w:sz w:val="24"/>
          <w:szCs w:val="24"/>
        </w:rPr>
        <w:t xml:space="preserve"> was </w:t>
      </w:r>
      <w:r w:rsidR="002110AC">
        <w:rPr>
          <w:rFonts w:ascii="Garamond" w:hAnsi="Garamond"/>
          <w:sz w:val="24"/>
          <w:szCs w:val="24"/>
        </w:rPr>
        <w:t>Monday</w:t>
      </w:r>
      <w:r w:rsidR="001B7B22" w:rsidRPr="008924D0">
        <w:rPr>
          <w:rFonts w:ascii="Garamond" w:hAnsi="Garamond"/>
          <w:sz w:val="24"/>
          <w:szCs w:val="24"/>
        </w:rPr>
        <w:t xml:space="preserve"> between 11 and 12 p.m., CST. </w:t>
      </w:r>
      <w:r w:rsidR="000057DF" w:rsidRPr="008924D0">
        <w:rPr>
          <w:rFonts w:ascii="Garamond" w:hAnsi="Garamond"/>
          <w:sz w:val="24"/>
          <w:szCs w:val="24"/>
        </w:rPr>
        <w:t xml:space="preserve">High traffic times varied each week. </w:t>
      </w:r>
      <w:r w:rsidR="00291DC7">
        <w:rPr>
          <w:rFonts w:ascii="Garamond" w:hAnsi="Garamond"/>
          <w:sz w:val="24"/>
          <w:szCs w:val="24"/>
        </w:rPr>
        <w:t>The image on the right is a sample of the month of April, which shows high traffic times on Friday as well as Monday and Tuesday. Although it is difficult to generalize trends from this information, it is clear that most users access</w:t>
      </w:r>
      <w:r w:rsidR="00BB07C6">
        <w:rPr>
          <w:rFonts w:ascii="Garamond" w:hAnsi="Garamond"/>
          <w:sz w:val="24"/>
          <w:szCs w:val="24"/>
        </w:rPr>
        <w:t>ed</w:t>
      </w:r>
      <w:r w:rsidR="00291DC7">
        <w:rPr>
          <w:rFonts w:ascii="Garamond" w:hAnsi="Garamond"/>
          <w:sz w:val="24"/>
          <w:szCs w:val="24"/>
        </w:rPr>
        <w:t xml:space="preserve"> volunteerICT between 7 a.m. and 9 p.m. on weekdays. </w:t>
      </w:r>
    </w:p>
    <w:p w14:paraId="701BBF64" w14:textId="2E21BD10" w:rsidR="00FA2A69" w:rsidRDefault="002110AC">
      <w:pPr>
        <w:rPr>
          <w:rFonts w:ascii="Garamond" w:hAnsi="Garamond"/>
          <w:noProof/>
          <w:sz w:val="24"/>
          <w:szCs w:val="24"/>
        </w:rPr>
      </w:pPr>
      <w:r>
        <w:rPr>
          <w:noProof/>
        </w:rPr>
        <w:drawing>
          <wp:inline distT="0" distB="0" distL="0" distR="0" wp14:anchorId="06BE7335" wp14:editId="3086412D">
            <wp:extent cx="2208362" cy="3449794"/>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2877"/>
                    <a:stretch/>
                  </pic:blipFill>
                  <pic:spPr bwMode="auto">
                    <a:xfrm>
                      <a:off x="0" y="0"/>
                      <a:ext cx="2211178" cy="3454192"/>
                    </a:xfrm>
                    <a:prstGeom prst="rect">
                      <a:avLst/>
                    </a:prstGeom>
                    <a:ln>
                      <a:noFill/>
                    </a:ln>
                    <a:extLst>
                      <a:ext uri="{53640926-AAD7-44D8-BBD7-CCE9431645EC}">
                        <a14:shadowObscured xmlns:a14="http://schemas.microsoft.com/office/drawing/2010/main"/>
                      </a:ext>
                    </a:extLst>
                  </pic:spPr>
                </pic:pic>
              </a:graphicData>
            </a:graphic>
          </wp:inline>
        </w:drawing>
      </w:r>
      <w:r w:rsidR="001B7B22" w:rsidRPr="008924D0">
        <w:rPr>
          <w:rFonts w:ascii="Garamond" w:hAnsi="Garamond"/>
          <w:noProof/>
          <w:sz w:val="24"/>
          <w:szCs w:val="24"/>
        </w:rPr>
        <w:t xml:space="preserve">  </w:t>
      </w:r>
      <w:r w:rsidR="00B81C05" w:rsidRPr="008924D0">
        <w:rPr>
          <w:rFonts w:ascii="Garamond" w:hAnsi="Garamond"/>
          <w:noProof/>
          <w:sz w:val="24"/>
          <w:szCs w:val="24"/>
        </w:rPr>
        <w:t xml:space="preserve">       </w:t>
      </w:r>
      <w:r w:rsidR="001B7B22" w:rsidRPr="008924D0">
        <w:rPr>
          <w:rFonts w:ascii="Garamond" w:hAnsi="Garamond"/>
          <w:noProof/>
          <w:sz w:val="24"/>
          <w:szCs w:val="24"/>
        </w:rPr>
        <w:t xml:space="preserve"> </w:t>
      </w:r>
      <w:r>
        <w:rPr>
          <w:noProof/>
        </w:rPr>
        <w:drawing>
          <wp:inline distT="0" distB="0" distL="0" distR="0" wp14:anchorId="5F5ECE80" wp14:editId="18D6C8AD">
            <wp:extent cx="2035833" cy="3379062"/>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053423" cy="3408257"/>
                    </a:xfrm>
                    <a:prstGeom prst="rect">
                      <a:avLst/>
                    </a:prstGeom>
                  </pic:spPr>
                </pic:pic>
              </a:graphicData>
            </a:graphic>
          </wp:inline>
        </w:drawing>
      </w:r>
    </w:p>
    <w:p w14:paraId="1D604317" w14:textId="4CE60BE6" w:rsidR="00DD048D" w:rsidRPr="008924D0" w:rsidRDefault="0080346B" w:rsidP="00D95B6A">
      <w:pPr>
        <w:ind w:firstLine="720"/>
        <w:rPr>
          <w:rFonts w:ascii="Garamond" w:hAnsi="Garamond"/>
          <w:noProof/>
          <w:sz w:val="24"/>
          <w:szCs w:val="24"/>
        </w:rPr>
      </w:pPr>
      <w:r>
        <w:rPr>
          <w:rFonts w:ascii="Garamond" w:hAnsi="Garamond"/>
          <w:noProof/>
          <w:sz w:val="24"/>
          <w:szCs w:val="24"/>
        </w:rPr>
        <w:t xml:space="preserve">According to Google Analytics, this site saw an average of 91 visitors each week. </w:t>
      </w:r>
      <w:r w:rsidR="00BB07C6">
        <w:rPr>
          <w:rFonts w:ascii="Garamond" w:hAnsi="Garamond"/>
          <w:sz w:val="24"/>
          <w:szCs w:val="24"/>
        </w:rPr>
        <w:t>Throughout the academic year,</w:t>
      </w:r>
      <w:r w:rsidR="00722765">
        <w:rPr>
          <w:rFonts w:ascii="Garamond" w:hAnsi="Garamond"/>
          <w:sz w:val="24"/>
          <w:szCs w:val="24"/>
        </w:rPr>
        <w:t xml:space="preserve"> users</w:t>
      </w:r>
      <w:r w:rsidR="00722765" w:rsidRPr="008924D0">
        <w:rPr>
          <w:rFonts w:ascii="Garamond" w:hAnsi="Garamond"/>
          <w:sz w:val="24"/>
          <w:szCs w:val="24"/>
        </w:rPr>
        <w:t xml:space="preserve"> </w:t>
      </w:r>
      <w:r w:rsidR="00722765">
        <w:rPr>
          <w:rFonts w:ascii="Garamond" w:hAnsi="Garamond"/>
          <w:sz w:val="24"/>
          <w:szCs w:val="24"/>
        </w:rPr>
        <w:t xml:space="preserve">accessed </w:t>
      </w:r>
      <w:r w:rsidR="00BB07C6">
        <w:rPr>
          <w:rFonts w:ascii="Garamond" w:hAnsi="Garamond"/>
          <w:sz w:val="24"/>
          <w:szCs w:val="24"/>
        </w:rPr>
        <w:t>an average of 10.56</w:t>
      </w:r>
      <w:r w:rsidR="00722765">
        <w:rPr>
          <w:rFonts w:ascii="Garamond" w:hAnsi="Garamond"/>
          <w:sz w:val="24"/>
          <w:szCs w:val="24"/>
        </w:rPr>
        <w:t xml:space="preserve"> pages per visit. </w:t>
      </w:r>
      <w:r w:rsidR="005C6718">
        <w:rPr>
          <w:rFonts w:ascii="Garamond" w:hAnsi="Garamond"/>
          <w:noProof/>
          <w:sz w:val="24"/>
          <w:szCs w:val="24"/>
        </w:rPr>
        <w:t xml:space="preserve">Since its launch, 26.2 percent of visits to this site were through links on the webs.wichita.edu or wichita.edu domains. 5.2 percent of users accessed this site through the CAS portal or links on the myWSU homepage. The largest portion of users came from direct page visits and organic searches, totalling about 56 percent of users on these dates. In the spring semester, 3.68 percent of site visits came directly from Blackboard links. </w:t>
      </w:r>
    </w:p>
    <w:p w14:paraId="2EC0889F" w14:textId="77777777" w:rsidR="00CC4E71" w:rsidRDefault="00B81C05" w:rsidP="00D95B6A">
      <w:pPr>
        <w:rPr>
          <w:rFonts w:ascii="Garamond" w:hAnsi="Garamond"/>
          <w:noProof/>
          <w:sz w:val="24"/>
          <w:szCs w:val="24"/>
        </w:rPr>
      </w:pPr>
      <w:r w:rsidRPr="008924D0">
        <w:rPr>
          <w:rFonts w:ascii="Garamond" w:hAnsi="Garamond"/>
          <w:noProof/>
          <w:sz w:val="24"/>
          <w:szCs w:val="24"/>
        </w:rPr>
        <w:t>While computers were the preferred m</w:t>
      </w:r>
      <w:r w:rsidR="000412C8" w:rsidRPr="008924D0">
        <w:rPr>
          <w:rFonts w:ascii="Garamond" w:hAnsi="Garamond"/>
          <w:noProof/>
          <w:sz w:val="24"/>
          <w:szCs w:val="24"/>
        </w:rPr>
        <w:t xml:space="preserve">ethod of access for many users, </w:t>
      </w:r>
      <w:r w:rsidR="00604599">
        <w:rPr>
          <w:rFonts w:ascii="Garamond" w:hAnsi="Garamond"/>
          <w:noProof/>
          <w:sz w:val="24"/>
          <w:szCs w:val="24"/>
        </w:rPr>
        <w:t>40 percent</w:t>
      </w:r>
      <w:r w:rsidR="000412C8" w:rsidRPr="008924D0">
        <w:rPr>
          <w:rFonts w:ascii="Garamond" w:hAnsi="Garamond"/>
          <w:noProof/>
          <w:sz w:val="24"/>
          <w:szCs w:val="24"/>
        </w:rPr>
        <w:t xml:space="preserve"> of sessions occurred on a mobile device.</w:t>
      </w:r>
    </w:p>
    <w:p w14:paraId="74154EBD" w14:textId="01C9552E" w:rsidR="000057DF" w:rsidRPr="008924D0" w:rsidRDefault="000412C8" w:rsidP="00CC4E71">
      <w:pPr>
        <w:rPr>
          <w:rFonts w:ascii="Garamond" w:hAnsi="Garamond"/>
          <w:noProof/>
          <w:sz w:val="24"/>
          <w:szCs w:val="24"/>
        </w:rPr>
      </w:pPr>
      <w:r w:rsidRPr="008924D0">
        <w:rPr>
          <w:rFonts w:ascii="Garamond" w:hAnsi="Garamond"/>
          <w:noProof/>
          <w:sz w:val="24"/>
          <w:szCs w:val="24"/>
        </w:rPr>
        <w:lastRenderedPageBreak/>
        <w:t xml:space="preserve"> </w:t>
      </w:r>
      <w:r w:rsidR="00D95B6A">
        <w:rPr>
          <w:rFonts w:ascii="Garamond" w:hAnsi="Garamond"/>
          <w:noProof/>
          <w:sz w:val="24"/>
          <w:szCs w:val="24"/>
        </w:rPr>
        <w:drawing>
          <wp:inline distT="0" distB="0" distL="0" distR="0" wp14:anchorId="60A87CD2" wp14:editId="4F470111">
            <wp:extent cx="3010535" cy="3320499"/>
            <wp:effectExtent l="0" t="0" r="18415" b="13335"/>
            <wp:docPr id="4" name="Chart 4" descr="desktop sixty percent. mobile thirty seven percent. tablet three percent." title="devices visiting volunteerict"/>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bookmarkStart w:id="0" w:name="_GoBack"/>
      <w:r w:rsidR="000B18A4">
        <w:rPr>
          <w:rFonts w:ascii="Garamond" w:hAnsi="Garamond"/>
          <w:noProof/>
          <w:sz w:val="24"/>
          <w:szCs w:val="24"/>
        </w:rPr>
        <w:drawing>
          <wp:inline distT="0" distB="0" distL="0" distR="0" wp14:anchorId="27357670" wp14:editId="7E1C63D7">
            <wp:extent cx="2751455" cy="3329796"/>
            <wp:effectExtent l="0" t="0" r="10795" b="4445"/>
            <wp:docPr id="12" name="Chart 12" title="site visits by operating system"/>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bookmarkEnd w:id="0"/>
    </w:p>
    <w:p w14:paraId="1A41294C" w14:textId="6FA1EEED" w:rsidR="00E436AB" w:rsidRDefault="00E436AB">
      <w:pPr>
        <w:rPr>
          <w:rFonts w:ascii="Garamond" w:hAnsi="Garamond"/>
          <w:b/>
          <w:sz w:val="24"/>
          <w:szCs w:val="24"/>
        </w:rPr>
      </w:pPr>
    </w:p>
    <w:p w14:paraId="2B094AEA" w14:textId="77777777" w:rsidR="00E436AB" w:rsidRPr="00546621" w:rsidRDefault="00B92278" w:rsidP="00546621">
      <w:pPr>
        <w:pStyle w:val="ListParagraph"/>
        <w:numPr>
          <w:ilvl w:val="0"/>
          <w:numId w:val="2"/>
        </w:numPr>
        <w:rPr>
          <w:rFonts w:ascii="Garamond" w:hAnsi="Garamond"/>
          <w:b/>
          <w:sz w:val="24"/>
          <w:szCs w:val="24"/>
        </w:rPr>
      </w:pPr>
      <w:r w:rsidRPr="00546621">
        <w:rPr>
          <w:rFonts w:ascii="Garamond" w:hAnsi="Garamond"/>
          <w:b/>
          <w:sz w:val="24"/>
          <w:szCs w:val="24"/>
        </w:rPr>
        <w:t>User Demographics</w:t>
      </w:r>
    </w:p>
    <w:p w14:paraId="1E8BC74E" w14:textId="4240679F" w:rsidR="001E40C6" w:rsidRPr="00B32B5E" w:rsidRDefault="001E40C6">
      <w:pPr>
        <w:rPr>
          <w:rFonts w:ascii="Garamond" w:hAnsi="Garamond"/>
          <w:sz w:val="24"/>
          <w:szCs w:val="24"/>
        </w:rPr>
      </w:pPr>
      <w:r>
        <w:rPr>
          <w:rFonts w:ascii="Garamond" w:hAnsi="Garamond"/>
          <w:b/>
          <w:sz w:val="24"/>
          <w:szCs w:val="24"/>
        </w:rPr>
        <w:tab/>
      </w:r>
      <w:r w:rsidRPr="00B32B5E">
        <w:rPr>
          <w:rFonts w:ascii="Garamond" w:hAnsi="Garamond"/>
          <w:sz w:val="24"/>
          <w:szCs w:val="24"/>
        </w:rPr>
        <w:t>The largest portion of u</w:t>
      </w:r>
      <w:r w:rsidR="00BB07C6">
        <w:rPr>
          <w:rFonts w:ascii="Garamond" w:hAnsi="Garamond"/>
          <w:sz w:val="24"/>
          <w:szCs w:val="24"/>
        </w:rPr>
        <w:t>sers was undergraduat</w:t>
      </w:r>
      <w:r w:rsidR="009F0402">
        <w:rPr>
          <w:rFonts w:ascii="Garamond" w:hAnsi="Garamond"/>
          <w:sz w:val="24"/>
          <w:szCs w:val="24"/>
        </w:rPr>
        <w:t>e students</w:t>
      </w:r>
      <w:r w:rsidR="000A44FC">
        <w:rPr>
          <w:rFonts w:ascii="Garamond" w:hAnsi="Garamond"/>
          <w:sz w:val="24"/>
          <w:szCs w:val="24"/>
        </w:rPr>
        <w:t xml:space="preserve"> with more than </w:t>
      </w:r>
      <w:r w:rsidR="009F0402">
        <w:rPr>
          <w:rFonts w:ascii="Garamond" w:hAnsi="Garamond"/>
          <w:sz w:val="24"/>
          <w:szCs w:val="24"/>
        </w:rPr>
        <w:t>1</w:t>
      </w:r>
      <w:r w:rsidR="000A5283">
        <w:rPr>
          <w:rFonts w:ascii="Garamond" w:hAnsi="Garamond"/>
          <w:sz w:val="24"/>
          <w:szCs w:val="24"/>
        </w:rPr>
        <w:t>,000</w:t>
      </w:r>
      <w:r w:rsidR="00BB07C6">
        <w:rPr>
          <w:rFonts w:ascii="Garamond" w:hAnsi="Garamond"/>
          <w:sz w:val="24"/>
          <w:szCs w:val="24"/>
        </w:rPr>
        <w:t xml:space="preserve"> users belonging to this group</w:t>
      </w:r>
      <w:r w:rsidR="000A44FC">
        <w:rPr>
          <w:rFonts w:ascii="Garamond" w:hAnsi="Garamond"/>
          <w:sz w:val="24"/>
          <w:szCs w:val="24"/>
        </w:rPr>
        <w:t xml:space="preserve">, which represented </w:t>
      </w:r>
      <w:r w:rsidR="000A5283">
        <w:rPr>
          <w:rFonts w:ascii="Garamond" w:hAnsi="Garamond"/>
          <w:sz w:val="24"/>
          <w:szCs w:val="24"/>
        </w:rPr>
        <w:t>about 9.91</w:t>
      </w:r>
      <w:r w:rsidR="009F0402">
        <w:rPr>
          <w:rFonts w:ascii="Garamond" w:hAnsi="Garamond"/>
          <w:sz w:val="24"/>
          <w:szCs w:val="24"/>
        </w:rPr>
        <w:t xml:space="preserve"> </w:t>
      </w:r>
      <w:r w:rsidR="000A44FC">
        <w:rPr>
          <w:rFonts w:ascii="Garamond" w:hAnsi="Garamond"/>
          <w:sz w:val="24"/>
          <w:szCs w:val="24"/>
        </w:rPr>
        <w:t>percent of undergraduate students</w:t>
      </w:r>
      <w:r w:rsidR="00B4224C">
        <w:rPr>
          <w:rFonts w:ascii="Garamond" w:hAnsi="Garamond"/>
          <w:sz w:val="24"/>
          <w:szCs w:val="24"/>
        </w:rPr>
        <w:t xml:space="preserve"> enrolled at the same time</w:t>
      </w:r>
      <w:r w:rsidR="000A44FC">
        <w:rPr>
          <w:rStyle w:val="FootnoteReference"/>
          <w:rFonts w:ascii="Garamond" w:hAnsi="Garamond"/>
          <w:sz w:val="24"/>
          <w:szCs w:val="24"/>
        </w:rPr>
        <w:footnoteReference w:id="1"/>
      </w:r>
      <w:r w:rsidR="00BB07C6">
        <w:rPr>
          <w:rFonts w:ascii="Garamond" w:hAnsi="Garamond"/>
          <w:sz w:val="24"/>
          <w:szCs w:val="24"/>
        </w:rPr>
        <w:t xml:space="preserve">. </w:t>
      </w:r>
      <w:r w:rsidRPr="00B32B5E">
        <w:rPr>
          <w:rFonts w:ascii="Garamond" w:hAnsi="Garamond"/>
          <w:sz w:val="24"/>
          <w:szCs w:val="24"/>
        </w:rPr>
        <w:t xml:space="preserve">Graduate students accounted for an additional </w:t>
      </w:r>
      <w:r w:rsidR="00956EB3" w:rsidRPr="00B32B5E">
        <w:rPr>
          <w:rFonts w:ascii="Garamond" w:hAnsi="Garamond"/>
          <w:sz w:val="24"/>
          <w:szCs w:val="24"/>
        </w:rPr>
        <w:t>10</w:t>
      </w:r>
      <w:r w:rsidR="000A5283">
        <w:rPr>
          <w:rFonts w:ascii="Garamond" w:hAnsi="Garamond"/>
          <w:sz w:val="24"/>
          <w:szCs w:val="24"/>
        </w:rPr>
        <w:t>8</w:t>
      </w:r>
      <w:r w:rsidRPr="00B32B5E">
        <w:rPr>
          <w:rFonts w:ascii="Garamond" w:hAnsi="Garamond"/>
          <w:sz w:val="24"/>
          <w:szCs w:val="24"/>
        </w:rPr>
        <w:t xml:space="preserve"> users. </w:t>
      </w:r>
      <w:r w:rsidR="006F46FB" w:rsidRPr="00B32B5E">
        <w:rPr>
          <w:rFonts w:ascii="Garamond" w:hAnsi="Garamond"/>
          <w:sz w:val="24"/>
          <w:szCs w:val="24"/>
        </w:rPr>
        <w:t>There are 15 accounts belonging to faculty members and 4</w:t>
      </w:r>
      <w:r w:rsidR="00282400" w:rsidRPr="00B32B5E">
        <w:rPr>
          <w:rFonts w:ascii="Garamond" w:hAnsi="Garamond"/>
          <w:sz w:val="24"/>
          <w:szCs w:val="24"/>
        </w:rPr>
        <w:t>9</w:t>
      </w:r>
      <w:r w:rsidR="00B32B5E" w:rsidRPr="00B32B5E">
        <w:rPr>
          <w:rFonts w:ascii="Garamond" w:hAnsi="Garamond"/>
          <w:sz w:val="24"/>
          <w:szCs w:val="24"/>
        </w:rPr>
        <w:t xml:space="preserve"> </w:t>
      </w:r>
      <w:r w:rsidR="006F46FB" w:rsidRPr="00B32B5E">
        <w:rPr>
          <w:rFonts w:ascii="Garamond" w:hAnsi="Garamond"/>
          <w:sz w:val="24"/>
          <w:szCs w:val="24"/>
        </w:rPr>
        <w:t xml:space="preserve">that belong to staff of the University. In spring of </w:t>
      </w:r>
      <w:r w:rsidR="00BB07C6" w:rsidRPr="00B32B5E">
        <w:rPr>
          <w:rFonts w:ascii="Garamond" w:hAnsi="Garamond"/>
          <w:sz w:val="24"/>
          <w:szCs w:val="24"/>
        </w:rPr>
        <w:t>2018,</w:t>
      </w:r>
      <w:r w:rsidR="006F46FB" w:rsidRPr="00B32B5E">
        <w:rPr>
          <w:rFonts w:ascii="Garamond" w:hAnsi="Garamond"/>
          <w:sz w:val="24"/>
          <w:szCs w:val="24"/>
        </w:rPr>
        <w:t xml:space="preserve"> there was also the introduction of a “communi</w:t>
      </w:r>
      <w:r w:rsidR="00BB07C6">
        <w:rPr>
          <w:rFonts w:ascii="Garamond" w:hAnsi="Garamond"/>
          <w:sz w:val="24"/>
          <w:szCs w:val="24"/>
        </w:rPr>
        <w:t>ty member” role for community partners, alumni, friends/family of students and others</w:t>
      </w:r>
      <w:r w:rsidR="006F46FB" w:rsidRPr="00B32B5E">
        <w:rPr>
          <w:rFonts w:ascii="Garamond" w:hAnsi="Garamond"/>
          <w:sz w:val="24"/>
          <w:szCs w:val="24"/>
        </w:rPr>
        <w:t xml:space="preserve"> who wish to volunteer with </w:t>
      </w:r>
      <w:r w:rsidR="0039270F">
        <w:rPr>
          <w:rFonts w:ascii="Garamond" w:hAnsi="Garamond"/>
          <w:sz w:val="24"/>
          <w:szCs w:val="24"/>
        </w:rPr>
        <w:t>WSU community members or have access to</w:t>
      </w:r>
      <w:r w:rsidR="006F46FB" w:rsidRPr="00B32B5E">
        <w:rPr>
          <w:rFonts w:ascii="Garamond" w:hAnsi="Garamond"/>
          <w:sz w:val="24"/>
          <w:szCs w:val="24"/>
        </w:rPr>
        <w:t xml:space="preserve"> Community Service Board events. There are 3</w:t>
      </w:r>
      <w:r w:rsidR="00B32B5E" w:rsidRPr="00B32B5E">
        <w:rPr>
          <w:rFonts w:ascii="Garamond" w:hAnsi="Garamond"/>
          <w:sz w:val="24"/>
          <w:szCs w:val="24"/>
        </w:rPr>
        <w:t>4</w:t>
      </w:r>
      <w:r w:rsidR="006F46FB" w:rsidRPr="00B32B5E">
        <w:rPr>
          <w:rFonts w:ascii="Garamond" w:hAnsi="Garamond"/>
          <w:sz w:val="24"/>
          <w:szCs w:val="24"/>
        </w:rPr>
        <w:t xml:space="preserve"> users with this designation active on volunteerICT. </w:t>
      </w:r>
    </w:p>
    <w:p w14:paraId="14EBB739" w14:textId="72B8C002" w:rsidR="00A83824" w:rsidRPr="001E40C6" w:rsidRDefault="00A83824">
      <w:pPr>
        <w:rPr>
          <w:rFonts w:ascii="Garamond" w:hAnsi="Garamond"/>
          <w:sz w:val="24"/>
          <w:szCs w:val="24"/>
        </w:rPr>
      </w:pPr>
      <w:r w:rsidRPr="00B32B5E">
        <w:rPr>
          <w:rFonts w:ascii="Garamond" w:hAnsi="Garamond"/>
          <w:sz w:val="24"/>
          <w:szCs w:val="24"/>
        </w:rPr>
        <w:tab/>
        <w:t>In the spring of 2018 there was also the addition of a “secondary college” affiliation. This became a required component of new user profiles and returning users were prompted to complete this question when they updated their profiles. However, it should be noted that</w:t>
      </w:r>
      <w:r w:rsidR="0039270F">
        <w:rPr>
          <w:rFonts w:ascii="Garamond" w:hAnsi="Garamond"/>
          <w:sz w:val="24"/>
          <w:szCs w:val="24"/>
        </w:rPr>
        <w:t xml:space="preserve"> information regarding</w:t>
      </w:r>
      <w:r w:rsidRPr="00B32B5E">
        <w:rPr>
          <w:rFonts w:ascii="Garamond" w:hAnsi="Garamond"/>
          <w:sz w:val="24"/>
          <w:szCs w:val="24"/>
        </w:rPr>
        <w:t xml:space="preserve"> hours a</w:t>
      </w:r>
      <w:r w:rsidR="0039270F">
        <w:rPr>
          <w:rFonts w:ascii="Garamond" w:hAnsi="Garamond"/>
          <w:sz w:val="24"/>
          <w:szCs w:val="24"/>
        </w:rPr>
        <w:t xml:space="preserve">nd users will sum to more than 100 percent </w:t>
      </w:r>
      <w:r w:rsidRPr="00B32B5E">
        <w:rPr>
          <w:rFonts w:ascii="Garamond" w:hAnsi="Garamond"/>
          <w:sz w:val="24"/>
          <w:szCs w:val="24"/>
        </w:rPr>
        <w:t xml:space="preserve">since </w:t>
      </w:r>
      <w:r w:rsidR="0039270F">
        <w:rPr>
          <w:rFonts w:ascii="Garamond" w:hAnsi="Garamond"/>
          <w:sz w:val="24"/>
          <w:szCs w:val="24"/>
        </w:rPr>
        <w:t xml:space="preserve">the same information is used for both primary and secondary affiliation. The main reason for including a secondary college affiliation is to include information for </w:t>
      </w:r>
      <w:r w:rsidR="002B3E31">
        <w:rPr>
          <w:rFonts w:ascii="Garamond" w:hAnsi="Garamond"/>
          <w:sz w:val="24"/>
          <w:szCs w:val="24"/>
        </w:rPr>
        <w:t xml:space="preserve">colleges whose main student affiliations are not academic majors (i.e. Honors College and Graduate School).  If a user listed the same primary and secondary affiliation, they were not included in the secondary college affiliation. </w:t>
      </w:r>
    </w:p>
    <w:p w14:paraId="7369BC12" w14:textId="48A04A05" w:rsidR="00B92278" w:rsidRDefault="00B92278" w:rsidP="00DD048D">
      <w:pPr>
        <w:jc w:val="center"/>
        <w:rPr>
          <w:rFonts w:ascii="Garamond" w:hAnsi="Garamond"/>
          <w:b/>
          <w:sz w:val="24"/>
          <w:szCs w:val="24"/>
        </w:rPr>
      </w:pPr>
    </w:p>
    <w:p w14:paraId="21B4B5E3" w14:textId="61B64C35" w:rsidR="0062249F" w:rsidRDefault="00DA6106" w:rsidP="00DA6106">
      <w:pPr>
        <w:rPr>
          <w:rFonts w:ascii="Garamond" w:hAnsi="Garamond"/>
          <w:b/>
          <w:sz w:val="24"/>
          <w:szCs w:val="24"/>
        </w:rPr>
      </w:pPr>
      <w:r w:rsidRPr="00DA6106">
        <w:rPr>
          <w:rFonts w:ascii="Garamond" w:hAnsi="Garamond"/>
          <w:b/>
          <w:noProof/>
          <w:sz w:val="24"/>
          <w:szCs w:val="24"/>
        </w:rPr>
        <w:lastRenderedPageBreak/>
        <w:drawing>
          <wp:inline distT="0" distB="0" distL="0" distR="0" wp14:anchorId="29966F30" wp14:editId="1F64688D">
            <wp:extent cx="5943600" cy="440055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8D322CF" w14:textId="55901A88" w:rsidR="00E15267" w:rsidRDefault="00E15267">
      <w:pPr>
        <w:rPr>
          <w:rFonts w:ascii="Garamond" w:hAnsi="Garamond"/>
          <w:sz w:val="24"/>
          <w:szCs w:val="24"/>
        </w:rPr>
      </w:pPr>
      <w:r>
        <w:rPr>
          <w:rFonts w:ascii="Garamond" w:hAnsi="Garamond"/>
          <w:sz w:val="24"/>
          <w:szCs w:val="24"/>
        </w:rPr>
        <w:t xml:space="preserve">Users were asked to identify a few interests as they created their accounts. </w:t>
      </w:r>
      <w:r w:rsidR="00AC5CA4">
        <w:rPr>
          <w:rFonts w:ascii="Garamond" w:hAnsi="Garamond"/>
          <w:sz w:val="24"/>
          <w:szCs w:val="24"/>
        </w:rPr>
        <w:t xml:space="preserve">These interests were used to send users notifications of new opportunities in customized weekly digest emails. </w:t>
      </w:r>
    </w:p>
    <w:p w14:paraId="3607AAC2" w14:textId="6E16064D" w:rsidR="00B276C0" w:rsidRPr="00B92278" w:rsidRDefault="007909A0">
      <w:pPr>
        <w:rPr>
          <w:rFonts w:ascii="Garamond" w:hAnsi="Garamond"/>
          <w:sz w:val="24"/>
          <w:szCs w:val="24"/>
        </w:rPr>
      </w:pPr>
      <w:r w:rsidRPr="00916612">
        <w:rPr>
          <w:rFonts w:ascii="Garamond" w:hAnsi="Garamond"/>
          <w:noProof/>
          <w:sz w:val="24"/>
          <w:szCs w:val="24"/>
        </w:rPr>
        <w:drawing>
          <wp:inline distT="0" distB="0" distL="0" distR="0" wp14:anchorId="3E4BBAB2" wp14:editId="26D1A8C9">
            <wp:extent cx="5943600" cy="32004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A53D6A8" w14:textId="77777777" w:rsidR="00DF2F9A" w:rsidRPr="00546621" w:rsidRDefault="00DF2F9A" w:rsidP="00546621">
      <w:pPr>
        <w:pStyle w:val="ListParagraph"/>
        <w:numPr>
          <w:ilvl w:val="0"/>
          <w:numId w:val="2"/>
        </w:numPr>
        <w:rPr>
          <w:rFonts w:ascii="Garamond" w:hAnsi="Garamond"/>
          <w:b/>
          <w:sz w:val="24"/>
          <w:szCs w:val="24"/>
        </w:rPr>
      </w:pPr>
      <w:r w:rsidRPr="00546621">
        <w:rPr>
          <w:rFonts w:ascii="Garamond" w:hAnsi="Garamond"/>
          <w:b/>
          <w:sz w:val="24"/>
          <w:szCs w:val="24"/>
        </w:rPr>
        <w:lastRenderedPageBreak/>
        <w:t>Service Hours</w:t>
      </w:r>
    </w:p>
    <w:p w14:paraId="10C579CE" w14:textId="14D71562" w:rsidR="00374457" w:rsidRDefault="00374457" w:rsidP="007E6B03">
      <w:pPr>
        <w:ind w:firstLine="720"/>
        <w:rPr>
          <w:rFonts w:ascii="Garamond" w:hAnsi="Garamond"/>
          <w:sz w:val="24"/>
          <w:szCs w:val="24"/>
        </w:rPr>
      </w:pPr>
      <w:r>
        <w:rPr>
          <w:rFonts w:ascii="Garamond" w:hAnsi="Garamond"/>
          <w:sz w:val="24"/>
          <w:szCs w:val="24"/>
        </w:rPr>
        <w:t xml:space="preserve">These were the interest groups in which users tracked hours between August 21, 2017 and May 8, 2018. </w:t>
      </w:r>
    </w:p>
    <w:p w14:paraId="3B0887D0" w14:textId="0049E2FB" w:rsidR="00CB19A3" w:rsidRDefault="00842B11" w:rsidP="00C04089">
      <w:pPr>
        <w:rPr>
          <w:rFonts w:ascii="Garamond" w:hAnsi="Garamond"/>
          <w:sz w:val="24"/>
          <w:szCs w:val="24"/>
        </w:rPr>
      </w:pPr>
      <w:r>
        <w:rPr>
          <w:rFonts w:ascii="Garamond" w:hAnsi="Garamond"/>
          <w:noProof/>
          <w:sz w:val="24"/>
          <w:szCs w:val="24"/>
        </w:rPr>
        <w:drawing>
          <wp:inline distT="0" distB="0" distL="0" distR="0" wp14:anchorId="3EBDD574" wp14:editId="0EED47C6">
            <wp:extent cx="6012611" cy="2855343"/>
            <wp:effectExtent l="0" t="0" r="7620" b="254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AE54197" w14:textId="0CEE51B2" w:rsidR="00DA0A4A" w:rsidRDefault="00591475" w:rsidP="00591475">
      <w:pPr>
        <w:ind w:firstLine="720"/>
        <w:rPr>
          <w:rFonts w:ascii="Garamond" w:hAnsi="Garamond"/>
          <w:sz w:val="24"/>
          <w:szCs w:val="24"/>
        </w:rPr>
      </w:pPr>
      <w:r w:rsidRPr="004D6F87">
        <w:rPr>
          <w:rFonts w:ascii="Garamond" w:hAnsi="Garamond"/>
          <w:sz w:val="24"/>
          <w:szCs w:val="24"/>
        </w:rPr>
        <w:t>Of this group, 7</w:t>
      </w:r>
      <w:r>
        <w:rPr>
          <w:rFonts w:ascii="Garamond" w:hAnsi="Garamond"/>
          <w:sz w:val="24"/>
          <w:szCs w:val="24"/>
        </w:rPr>
        <w:t>56</w:t>
      </w:r>
      <w:r w:rsidRPr="004D6F87">
        <w:rPr>
          <w:rFonts w:ascii="Garamond" w:hAnsi="Garamond"/>
          <w:sz w:val="24"/>
          <w:szCs w:val="24"/>
        </w:rPr>
        <w:t xml:space="preserve"> community members used the website to track about 6,</w:t>
      </w:r>
      <w:r>
        <w:rPr>
          <w:rFonts w:ascii="Garamond" w:hAnsi="Garamond"/>
          <w:sz w:val="24"/>
          <w:szCs w:val="24"/>
        </w:rPr>
        <w:t xml:space="preserve">630 </w:t>
      </w:r>
      <w:r w:rsidRPr="004D6F87">
        <w:rPr>
          <w:rFonts w:ascii="Garamond" w:hAnsi="Garamond"/>
          <w:sz w:val="24"/>
          <w:szCs w:val="24"/>
        </w:rPr>
        <w:t xml:space="preserve">service hours </w:t>
      </w:r>
      <w:r>
        <w:rPr>
          <w:rFonts w:ascii="Garamond" w:hAnsi="Garamond"/>
          <w:sz w:val="24"/>
          <w:szCs w:val="24"/>
        </w:rPr>
        <w:t xml:space="preserve">during the 2017-18 academic year. </w:t>
      </w:r>
      <w:r w:rsidR="00BC551D" w:rsidRPr="00BC551D">
        <w:rPr>
          <w:rFonts w:ascii="Garamond" w:hAnsi="Garamond"/>
          <w:sz w:val="24"/>
          <w:szCs w:val="24"/>
        </w:rPr>
        <w:t xml:space="preserve">Between the freeze date for the previous report and the end of the spring semester, 995.41 hours were tracked “independent” of opportunities listed on this site. During this </w:t>
      </w:r>
      <w:r w:rsidR="00D31E56" w:rsidRPr="00BC551D">
        <w:rPr>
          <w:rFonts w:ascii="Garamond" w:hAnsi="Garamond"/>
          <w:sz w:val="24"/>
          <w:szCs w:val="24"/>
        </w:rPr>
        <w:t>period</w:t>
      </w:r>
      <w:r w:rsidR="007E6B03" w:rsidRPr="00BC551D">
        <w:rPr>
          <w:rFonts w:ascii="Garamond" w:hAnsi="Garamond"/>
          <w:sz w:val="24"/>
          <w:szCs w:val="24"/>
        </w:rPr>
        <w:t xml:space="preserve"> 1</w:t>
      </w:r>
      <w:r w:rsidR="00BC551D" w:rsidRPr="00BC551D">
        <w:rPr>
          <w:rFonts w:ascii="Garamond" w:hAnsi="Garamond"/>
          <w:sz w:val="24"/>
          <w:szCs w:val="24"/>
        </w:rPr>
        <w:t>42.55</w:t>
      </w:r>
      <w:r w:rsidR="007E6B03" w:rsidRPr="00BC551D">
        <w:rPr>
          <w:rFonts w:ascii="Garamond" w:hAnsi="Garamond"/>
          <w:sz w:val="24"/>
          <w:szCs w:val="24"/>
        </w:rPr>
        <w:t xml:space="preserve"> hours were tracked through agencies other than Community Service Board.  </w:t>
      </w:r>
      <w:r w:rsidR="00BC551D">
        <w:rPr>
          <w:rFonts w:ascii="Garamond" w:hAnsi="Garamond"/>
          <w:sz w:val="24"/>
          <w:szCs w:val="24"/>
        </w:rPr>
        <w:t xml:space="preserve">Civic Engagement operated another agency called “Service-Learning at WSU” that operated in-class service-learning orientations and one opportunity for a service-learning class. This agency accounted for 291.5 hours of service tracked through this website. The outside agency with the most service hours tracked through the site formally is International Rescue Committee with 15 hours. However, </w:t>
      </w:r>
      <w:r w:rsidR="00D512F0">
        <w:rPr>
          <w:rFonts w:ascii="Garamond" w:hAnsi="Garamond"/>
          <w:sz w:val="24"/>
          <w:szCs w:val="24"/>
        </w:rPr>
        <w:t xml:space="preserve">96 hours were also tracked through Medical Mission at Home (although the actual WSU contribution to this event was around </w:t>
      </w:r>
      <w:r w:rsidR="001A4CAC">
        <w:rPr>
          <w:rFonts w:ascii="Garamond" w:hAnsi="Garamond"/>
          <w:sz w:val="24"/>
          <w:szCs w:val="24"/>
        </w:rPr>
        <w:t>4</w:t>
      </w:r>
      <w:r w:rsidR="00D512F0">
        <w:rPr>
          <w:rFonts w:ascii="Garamond" w:hAnsi="Garamond"/>
          <w:sz w:val="24"/>
          <w:szCs w:val="24"/>
        </w:rPr>
        <w:t xml:space="preserve">00 hours). </w:t>
      </w:r>
      <w:r w:rsidRPr="00BC551D">
        <w:rPr>
          <w:rFonts w:ascii="Garamond" w:hAnsi="Garamond"/>
          <w:sz w:val="24"/>
          <w:szCs w:val="24"/>
        </w:rPr>
        <w:t>Community Service Board Hours account for 965.5 hours trac</w:t>
      </w:r>
      <w:r>
        <w:rPr>
          <w:rFonts w:ascii="Garamond" w:hAnsi="Garamond"/>
          <w:sz w:val="24"/>
          <w:szCs w:val="24"/>
        </w:rPr>
        <w:t xml:space="preserve">ked on volunteerICT during the spring </w:t>
      </w:r>
      <w:r w:rsidRPr="00BC551D">
        <w:rPr>
          <w:rFonts w:ascii="Garamond" w:hAnsi="Garamond"/>
          <w:sz w:val="24"/>
          <w:szCs w:val="24"/>
        </w:rPr>
        <w:t>semester.</w:t>
      </w:r>
    </w:p>
    <w:p w14:paraId="6C73229E" w14:textId="77777777" w:rsidR="00D31E56" w:rsidRPr="00D31E56" w:rsidRDefault="00D31E56">
      <w:pPr>
        <w:rPr>
          <w:rFonts w:ascii="Garamond" w:hAnsi="Garamond"/>
          <w:sz w:val="24"/>
          <w:szCs w:val="24"/>
        </w:rPr>
      </w:pPr>
      <w:r>
        <w:rPr>
          <w:rFonts w:ascii="Garamond" w:hAnsi="Garamond"/>
          <w:sz w:val="24"/>
          <w:szCs w:val="24"/>
        </w:rPr>
        <w:t xml:space="preserve">WSU students, faculty, and staff tracked at least 15 hours with these community partners: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5"/>
        <w:gridCol w:w="5395"/>
      </w:tblGrid>
      <w:tr w:rsidR="00D95B6A" w:rsidRPr="00B822FB" w14:paraId="2FF4EFEA" w14:textId="61E572BB" w:rsidTr="00D95B6A">
        <w:trPr>
          <w:trHeight w:val="300"/>
        </w:trPr>
        <w:tc>
          <w:tcPr>
            <w:tcW w:w="2115" w:type="pct"/>
            <w:shd w:val="clear" w:color="auto" w:fill="auto"/>
            <w:noWrap/>
            <w:vAlign w:val="bottom"/>
            <w:hideMark/>
          </w:tcPr>
          <w:p w14:paraId="1803E74F" w14:textId="77777777" w:rsidR="00D95B6A" w:rsidRPr="00B822FB" w:rsidRDefault="00D95B6A" w:rsidP="00D95B6A">
            <w:pPr>
              <w:spacing w:after="0" w:line="240" w:lineRule="auto"/>
              <w:rPr>
                <w:rFonts w:ascii="Garamond" w:eastAsia="Times New Roman" w:hAnsi="Garamond" w:cs="Times New Roman"/>
                <w:color w:val="000000"/>
              </w:rPr>
            </w:pPr>
            <w:r w:rsidRPr="00B822FB">
              <w:rPr>
                <w:rFonts w:ascii="Garamond" w:eastAsia="Times New Roman" w:hAnsi="Garamond" w:cs="Times New Roman"/>
                <w:color w:val="000000"/>
              </w:rPr>
              <w:t>Community Service Board</w:t>
            </w:r>
          </w:p>
        </w:tc>
        <w:tc>
          <w:tcPr>
            <w:tcW w:w="2885" w:type="pct"/>
            <w:vAlign w:val="bottom"/>
          </w:tcPr>
          <w:p w14:paraId="3A6F4F3E" w14:textId="4BB4670E" w:rsidR="00D95B6A" w:rsidRPr="00B822FB" w:rsidRDefault="00D95B6A" w:rsidP="00D95B6A">
            <w:pPr>
              <w:spacing w:after="0" w:line="240" w:lineRule="auto"/>
              <w:rPr>
                <w:rFonts w:ascii="Garamond" w:eastAsia="Times New Roman" w:hAnsi="Garamond" w:cs="Times New Roman"/>
                <w:color w:val="000000"/>
              </w:rPr>
            </w:pPr>
            <w:r w:rsidRPr="00B822FB">
              <w:rPr>
                <w:rFonts w:ascii="Garamond" w:eastAsia="Times New Roman" w:hAnsi="Garamond" w:cs="Times New Roman"/>
                <w:color w:val="000000"/>
              </w:rPr>
              <w:t>Horace Mann Dual Language Magnet School</w:t>
            </w:r>
          </w:p>
        </w:tc>
      </w:tr>
      <w:tr w:rsidR="00D95B6A" w:rsidRPr="00B822FB" w14:paraId="6F2D71E5" w14:textId="3B7AD95B" w:rsidTr="00D95B6A">
        <w:trPr>
          <w:trHeight w:val="300"/>
        </w:trPr>
        <w:tc>
          <w:tcPr>
            <w:tcW w:w="2115" w:type="pct"/>
            <w:shd w:val="clear" w:color="auto" w:fill="auto"/>
            <w:noWrap/>
            <w:vAlign w:val="bottom"/>
            <w:hideMark/>
          </w:tcPr>
          <w:p w14:paraId="62A4AA37" w14:textId="77777777" w:rsidR="00D95B6A" w:rsidRPr="00B822FB" w:rsidRDefault="00D95B6A" w:rsidP="00D95B6A">
            <w:pPr>
              <w:spacing w:after="0" w:line="240" w:lineRule="auto"/>
              <w:rPr>
                <w:rFonts w:ascii="Garamond" w:eastAsia="Times New Roman" w:hAnsi="Garamond" w:cs="Times New Roman"/>
                <w:color w:val="000000"/>
              </w:rPr>
            </w:pPr>
            <w:r w:rsidRPr="00B822FB">
              <w:rPr>
                <w:rFonts w:ascii="Garamond" w:eastAsia="Times New Roman" w:hAnsi="Garamond" w:cs="Times New Roman"/>
                <w:color w:val="000000"/>
              </w:rPr>
              <w:t>Service-Learning at WSU</w:t>
            </w:r>
          </w:p>
        </w:tc>
        <w:tc>
          <w:tcPr>
            <w:tcW w:w="2885" w:type="pct"/>
            <w:vAlign w:val="bottom"/>
          </w:tcPr>
          <w:p w14:paraId="72F13B44" w14:textId="62E26F9B" w:rsidR="00D95B6A" w:rsidRPr="00B822FB" w:rsidRDefault="00D95B6A" w:rsidP="00D95B6A">
            <w:pPr>
              <w:spacing w:after="0" w:line="240" w:lineRule="auto"/>
              <w:rPr>
                <w:rFonts w:ascii="Garamond" w:eastAsia="Times New Roman" w:hAnsi="Garamond" w:cs="Times New Roman"/>
                <w:color w:val="000000"/>
              </w:rPr>
            </w:pPr>
            <w:r w:rsidRPr="00B822FB">
              <w:rPr>
                <w:rFonts w:ascii="Garamond" w:eastAsia="Times New Roman" w:hAnsi="Garamond" w:cs="Times New Roman"/>
                <w:color w:val="000000"/>
              </w:rPr>
              <w:t>The Lord's Diner</w:t>
            </w:r>
          </w:p>
        </w:tc>
      </w:tr>
      <w:tr w:rsidR="00D95B6A" w:rsidRPr="00B822FB" w14:paraId="35265927" w14:textId="404DBD7B" w:rsidTr="00D95B6A">
        <w:trPr>
          <w:trHeight w:val="300"/>
        </w:trPr>
        <w:tc>
          <w:tcPr>
            <w:tcW w:w="2115" w:type="pct"/>
            <w:shd w:val="clear" w:color="auto" w:fill="auto"/>
            <w:noWrap/>
            <w:vAlign w:val="bottom"/>
            <w:hideMark/>
          </w:tcPr>
          <w:p w14:paraId="3D7763B7" w14:textId="77777777" w:rsidR="00D95B6A" w:rsidRPr="00B822FB" w:rsidRDefault="00D95B6A" w:rsidP="00D95B6A">
            <w:pPr>
              <w:spacing w:after="0" w:line="240" w:lineRule="auto"/>
              <w:rPr>
                <w:rFonts w:ascii="Garamond" w:eastAsia="Times New Roman" w:hAnsi="Garamond" w:cs="Times New Roman"/>
                <w:color w:val="000000"/>
              </w:rPr>
            </w:pPr>
            <w:r w:rsidRPr="00B822FB">
              <w:rPr>
                <w:rFonts w:ascii="Garamond" w:eastAsia="Times New Roman" w:hAnsi="Garamond" w:cs="Times New Roman"/>
                <w:color w:val="000000"/>
              </w:rPr>
              <w:t>Medical Mission at Home</w:t>
            </w:r>
          </w:p>
        </w:tc>
        <w:tc>
          <w:tcPr>
            <w:tcW w:w="2885" w:type="pct"/>
            <w:vAlign w:val="bottom"/>
          </w:tcPr>
          <w:p w14:paraId="016AE7DC" w14:textId="23E08040" w:rsidR="00D95B6A" w:rsidRPr="00B822FB" w:rsidRDefault="00D95B6A" w:rsidP="00D95B6A">
            <w:pPr>
              <w:spacing w:after="0" w:line="240" w:lineRule="auto"/>
              <w:rPr>
                <w:rFonts w:ascii="Garamond" w:eastAsia="Times New Roman" w:hAnsi="Garamond" w:cs="Times New Roman"/>
                <w:color w:val="000000"/>
              </w:rPr>
            </w:pPr>
            <w:r w:rsidRPr="00B822FB">
              <w:rPr>
                <w:rFonts w:ascii="Garamond" w:eastAsia="Times New Roman" w:hAnsi="Garamond" w:cs="Times New Roman"/>
                <w:color w:val="000000"/>
              </w:rPr>
              <w:t xml:space="preserve">Douglas Design District </w:t>
            </w:r>
            <w:proofErr w:type="spellStart"/>
            <w:r w:rsidRPr="00B822FB">
              <w:rPr>
                <w:rFonts w:ascii="Garamond" w:eastAsia="Times New Roman" w:hAnsi="Garamond" w:cs="Times New Roman"/>
                <w:color w:val="000000"/>
              </w:rPr>
              <w:t>Lupoli</w:t>
            </w:r>
            <w:proofErr w:type="spellEnd"/>
            <w:r w:rsidRPr="00B822FB">
              <w:rPr>
                <w:rFonts w:ascii="Garamond" w:eastAsia="Times New Roman" w:hAnsi="Garamond" w:cs="Times New Roman"/>
                <w:color w:val="000000"/>
              </w:rPr>
              <w:t xml:space="preserve"> Mural</w:t>
            </w:r>
          </w:p>
        </w:tc>
      </w:tr>
      <w:tr w:rsidR="00D95B6A" w:rsidRPr="00B822FB" w14:paraId="5D74C19A" w14:textId="269AC131" w:rsidTr="00D95B6A">
        <w:trPr>
          <w:trHeight w:val="300"/>
        </w:trPr>
        <w:tc>
          <w:tcPr>
            <w:tcW w:w="2115" w:type="pct"/>
            <w:shd w:val="clear" w:color="auto" w:fill="auto"/>
            <w:noWrap/>
            <w:vAlign w:val="bottom"/>
            <w:hideMark/>
          </w:tcPr>
          <w:p w14:paraId="1B370DC1" w14:textId="106072F1" w:rsidR="00D95B6A" w:rsidRPr="00B822FB" w:rsidRDefault="00D95B6A" w:rsidP="00D95B6A">
            <w:pPr>
              <w:spacing w:after="0" w:line="240" w:lineRule="auto"/>
              <w:rPr>
                <w:rFonts w:ascii="Garamond" w:eastAsia="Times New Roman" w:hAnsi="Garamond" w:cs="Times New Roman"/>
                <w:color w:val="000000"/>
              </w:rPr>
            </w:pPr>
            <w:r w:rsidRPr="00B822FB">
              <w:rPr>
                <w:rFonts w:ascii="Garamond" w:eastAsia="Times New Roman" w:hAnsi="Garamond" w:cs="Times New Roman"/>
                <w:color w:val="000000"/>
              </w:rPr>
              <w:t>NEHNA</w:t>
            </w:r>
          </w:p>
        </w:tc>
        <w:tc>
          <w:tcPr>
            <w:tcW w:w="2885" w:type="pct"/>
            <w:vAlign w:val="bottom"/>
          </w:tcPr>
          <w:p w14:paraId="19F2449A" w14:textId="76A4E326" w:rsidR="00D95B6A" w:rsidRPr="00B822FB" w:rsidRDefault="00D95B6A" w:rsidP="00D95B6A">
            <w:pPr>
              <w:spacing w:after="0" w:line="240" w:lineRule="auto"/>
              <w:rPr>
                <w:rFonts w:ascii="Garamond" w:eastAsia="Times New Roman" w:hAnsi="Garamond" w:cs="Times New Roman"/>
                <w:color w:val="000000"/>
              </w:rPr>
            </w:pPr>
            <w:r w:rsidRPr="00B822FB">
              <w:rPr>
                <w:rFonts w:ascii="Garamond" w:eastAsia="Times New Roman" w:hAnsi="Garamond" w:cs="Times New Roman"/>
                <w:color w:val="000000"/>
              </w:rPr>
              <w:t>International Rescue Committee in Wichita</w:t>
            </w:r>
          </w:p>
        </w:tc>
      </w:tr>
      <w:tr w:rsidR="00D95B6A" w:rsidRPr="00B822FB" w14:paraId="31C26F70" w14:textId="40A3F24A" w:rsidTr="00E04D54">
        <w:trPr>
          <w:trHeight w:val="300"/>
        </w:trPr>
        <w:tc>
          <w:tcPr>
            <w:tcW w:w="2115" w:type="pct"/>
            <w:shd w:val="clear" w:color="auto" w:fill="auto"/>
            <w:noWrap/>
            <w:vAlign w:val="bottom"/>
            <w:hideMark/>
          </w:tcPr>
          <w:p w14:paraId="633420E3" w14:textId="77777777" w:rsidR="00D95B6A" w:rsidRPr="00B822FB" w:rsidRDefault="00D95B6A" w:rsidP="00D95B6A">
            <w:pPr>
              <w:spacing w:after="0" w:line="240" w:lineRule="auto"/>
              <w:rPr>
                <w:rFonts w:ascii="Garamond" w:eastAsia="Times New Roman" w:hAnsi="Garamond" w:cs="Times New Roman"/>
                <w:color w:val="000000"/>
              </w:rPr>
            </w:pPr>
            <w:r w:rsidRPr="00B822FB">
              <w:rPr>
                <w:rFonts w:ascii="Garamond" w:eastAsia="Times New Roman" w:hAnsi="Garamond" w:cs="Times New Roman"/>
                <w:color w:val="000000"/>
              </w:rPr>
              <w:t>Wesley Medical Center</w:t>
            </w:r>
          </w:p>
        </w:tc>
        <w:tc>
          <w:tcPr>
            <w:tcW w:w="2885" w:type="pct"/>
            <w:vAlign w:val="bottom"/>
          </w:tcPr>
          <w:p w14:paraId="6C92E9B5" w14:textId="622CE749" w:rsidR="00D95B6A" w:rsidRPr="00B822FB" w:rsidRDefault="00D95B6A" w:rsidP="00D95B6A">
            <w:pPr>
              <w:spacing w:after="0" w:line="240" w:lineRule="auto"/>
              <w:rPr>
                <w:rFonts w:ascii="Garamond" w:eastAsia="Times New Roman" w:hAnsi="Garamond" w:cs="Times New Roman"/>
                <w:color w:val="000000"/>
              </w:rPr>
            </w:pPr>
            <w:r w:rsidRPr="00B822FB">
              <w:rPr>
                <w:rFonts w:ascii="Garamond" w:eastAsia="Times New Roman" w:hAnsi="Garamond" w:cs="Times New Roman"/>
                <w:color w:val="000000"/>
              </w:rPr>
              <w:t>NCAA Booths</w:t>
            </w:r>
          </w:p>
        </w:tc>
      </w:tr>
      <w:tr w:rsidR="00D95B6A" w:rsidRPr="00B822FB" w14:paraId="37EAA67D" w14:textId="74A69768" w:rsidTr="00E04D54">
        <w:trPr>
          <w:trHeight w:val="300"/>
        </w:trPr>
        <w:tc>
          <w:tcPr>
            <w:tcW w:w="2115" w:type="pct"/>
            <w:shd w:val="clear" w:color="auto" w:fill="auto"/>
            <w:noWrap/>
            <w:vAlign w:val="bottom"/>
            <w:hideMark/>
          </w:tcPr>
          <w:p w14:paraId="0B39E558" w14:textId="3880662B" w:rsidR="00D95B6A" w:rsidRPr="00B822FB" w:rsidRDefault="00D95B6A" w:rsidP="00D95B6A">
            <w:pPr>
              <w:spacing w:after="0" w:line="240" w:lineRule="auto"/>
              <w:rPr>
                <w:rFonts w:ascii="Garamond" w:eastAsia="Times New Roman" w:hAnsi="Garamond" w:cs="Times New Roman"/>
                <w:color w:val="000000"/>
              </w:rPr>
            </w:pPr>
            <w:r w:rsidRPr="00B822FB">
              <w:rPr>
                <w:rFonts w:ascii="Garamond" w:eastAsia="Times New Roman" w:hAnsi="Garamond" w:cs="Times New Roman"/>
                <w:color w:val="000000"/>
              </w:rPr>
              <w:t>Exploration Place (and special events)</w:t>
            </w:r>
          </w:p>
        </w:tc>
        <w:tc>
          <w:tcPr>
            <w:tcW w:w="2885" w:type="pct"/>
            <w:vAlign w:val="bottom"/>
          </w:tcPr>
          <w:p w14:paraId="360B7182" w14:textId="6FB1C29E" w:rsidR="00D95B6A" w:rsidRPr="00B822FB" w:rsidRDefault="00D95B6A" w:rsidP="00D95B6A">
            <w:pPr>
              <w:spacing w:after="0" w:line="240" w:lineRule="auto"/>
              <w:rPr>
                <w:rFonts w:ascii="Garamond" w:eastAsia="Times New Roman" w:hAnsi="Garamond" w:cs="Times New Roman"/>
                <w:color w:val="000000"/>
              </w:rPr>
            </w:pPr>
            <w:r w:rsidRPr="00B822FB">
              <w:rPr>
                <w:rFonts w:ascii="Garamond" w:eastAsia="Times New Roman" w:hAnsi="Garamond" w:cs="Times New Roman"/>
                <w:color w:val="000000"/>
              </w:rPr>
              <w:t>Wichita State University</w:t>
            </w:r>
          </w:p>
        </w:tc>
      </w:tr>
      <w:tr w:rsidR="00D95B6A" w:rsidRPr="00B822FB" w14:paraId="64CCF331" w14:textId="7330F3B5" w:rsidTr="00B822FB">
        <w:trPr>
          <w:trHeight w:val="64"/>
        </w:trPr>
        <w:tc>
          <w:tcPr>
            <w:tcW w:w="2115" w:type="pct"/>
            <w:shd w:val="clear" w:color="auto" w:fill="auto"/>
            <w:noWrap/>
            <w:vAlign w:val="bottom"/>
            <w:hideMark/>
          </w:tcPr>
          <w:p w14:paraId="4001D371" w14:textId="77777777" w:rsidR="00D95B6A" w:rsidRPr="00B822FB" w:rsidRDefault="00D95B6A" w:rsidP="00D95B6A">
            <w:pPr>
              <w:spacing w:after="0" w:line="240" w:lineRule="auto"/>
              <w:rPr>
                <w:rFonts w:ascii="Garamond" w:eastAsia="Times New Roman" w:hAnsi="Garamond" w:cs="Times New Roman"/>
                <w:color w:val="000000"/>
              </w:rPr>
            </w:pPr>
            <w:r w:rsidRPr="00B822FB">
              <w:rPr>
                <w:rFonts w:ascii="Garamond" w:eastAsia="Times New Roman" w:hAnsi="Garamond" w:cs="Times New Roman"/>
                <w:color w:val="000000"/>
              </w:rPr>
              <w:t>Wichita Family Crisis Center</w:t>
            </w:r>
          </w:p>
        </w:tc>
        <w:tc>
          <w:tcPr>
            <w:tcW w:w="2885" w:type="pct"/>
            <w:vAlign w:val="bottom"/>
          </w:tcPr>
          <w:p w14:paraId="380255E0" w14:textId="0E78888F" w:rsidR="00D95B6A" w:rsidRPr="00B822FB" w:rsidRDefault="00D95B6A" w:rsidP="00D95B6A">
            <w:pPr>
              <w:spacing w:after="0" w:line="240" w:lineRule="auto"/>
              <w:rPr>
                <w:rFonts w:ascii="Garamond" w:eastAsia="Times New Roman" w:hAnsi="Garamond" w:cs="Times New Roman"/>
                <w:color w:val="000000"/>
              </w:rPr>
            </w:pPr>
            <w:r w:rsidRPr="00B822FB">
              <w:rPr>
                <w:rFonts w:ascii="Garamond" w:eastAsia="Times New Roman" w:hAnsi="Garamond" w:cs="Times New Roman"/>
                <w:color w:val="000000"/>
              </w:rPr>
              <w:t xml:space="preserve">Andover High School </w:t>
            </w:r>
            <w:proofErr w:type="spellStart"/>
            <w:r w:rsidRPr="00B822FB">
              <w:rPr>
                <w:rFonts w:ascii="Garamond" w:eastAsia="Times New Roman" w:hAnsi="Garamond" w:cs="Times New Roman"/>
                <w:color w:val="000000"/>
              </w:rPr>
              <w:t>Younglife</w:t>
            </w:r>
            <w:proofErr w:type="spellEnd"/>
          </w:p>
        </w:tc>
      </w:tr>
    </w:tbl>
    <w:p w14:paraId="70E7F6E5" w14:textId="77777777" w:rsidR="0089396B" w:rsidRDefault="0089396B">
      <w:r>
        <w:br w:type="page"/>
      </w:r>
    </w:p>
    <w:tbl>
      <w:tblPr>
        <w:tblStyle w:val="TableGrid"/>
        <w:tblpPr w:leftFromText="180" w:rightFromText="180" w:vertAnchor="text" w:horzAnchor="margin" w:tblpY="282"/>
        <w:tblW w:w="9350" w:type="dxa"/>
        <w:tblLook w:val="04A0" w:firstRow="1" w:lastRow="0" w:firstColumn="1" w:lastColumn="0" w:noHBand="0" w:noVBand="1"/>
      </w:tblPr>
      <w:tblGrid>
        <w:gridCol w:w="2269"/>
        <w:gridCol w:w="1145"/>
        <w:gridCol w:w="1007"/>
        <w:gridCol w:w="949"/>
        <w:gridCol w:w="1364"/>
        <w:gridCol w:w="1364"/>
        <w:gridCol w:w="1252"/>
      </w:tblGrid>
      <w:tr w:rsidR="0089396B" w:rsidRPr="00B92278" w14:paraId="785C0D57" w14:textId="77777777" w:rsidTr="0089396B">
        <w:trPr>
          <w:trHeight w:val="278"/>
        </w:trPr>
        <w:tc>
          <w:tcPr>
            <w:tcW w:w="2269" w:type="dxa"/>
            <w:shd w:val="clear" w:color="auto" w:fill="F2F2F2" w:themeFill="background1" w:themeFillShade="F2"/>
            <w:noWrap/>
          </w:tcPr>
          <w:p w14:paraId="540E4D97" w14:textId="54A2496E" w:rsidR="0089396B" w:rsidRPr="00B92278" w:rsidRDefault="0089396B" w:rsidP="0089396B">
            <w:pPr>
              <w:rPr>
                <w:rFonts w:ascii="Garamond" w:hAnsi="Garamond"/>
                <w:sz w:val="24"/>
                <w:szCs w:val="24"/>
              </w:rPr>
            </w:pPr>
            <w:r w:rsidRPr="00F23B5A">
              <w:rPr>
                <w:rFonts w:ascii="Garamond" w:hAnsi="Garamond"/>
                <w:sz w:val="24"/>
                <w:szCs w:val="24"/>
              </w:rPr>
              <w:lastRenderedPageBreak/>
              <w:t>College Affiliation</w:t>
            </w:r>
          </w:p>
        </w:tc>
        <w:tc>
          <w:tcPr>
            <w:tcW w:w="1145" w:type="dxa"/>
            <w:shd w:val="clear" w:color="auto" w:fill="F2F2F2" w:themeFill="background1" w:themeFillShade="F2"/>
          </w:tcPr>
          <w:p w14:paraId="43C37FAF" w14:textId="77777777" w:rsidR="0089396B" w:rsidRDefault="0089396B" w:rsidP="0089396B">
            <w:pPr>
              <w:rPr>
                <w:rFonts w:ascii="Garamond" w:hAnsi="Garamond"/>
                <w:sz w:val="24"/>
                <w:szCs w:val="24"/>
              </w:rPr>
            </w:pPr>
            <w:r>
              <w:rPr>
                <w:rFonts w:ascii="Garamond" w:hAnsi="Garamond"/>
                <w:sz w:val="24"/>
                <w:szCs w:val="24"/>
              </w:rPr>
              <w:t>Hours by Primary Users to Date</w:t>
            </w:r>
          </w:p>
        </w:tc>
        <w:tc>
          <w:tcPr>
            <w:tcW w:w="1007" w:type="dxa"/>
            <w:shd w:val="clear" w:color="auto" w:fill="F2F2F2" w:themeFill="background1" w:themeFillShade="F2"/>
            <w:noWrap/>
          </w:tcPr>
          <w:p w14:paraId="3E0630A5" w14:textId="77777777" w:rsidR="0089396B" w:rsidRPr="00B92278" w:rsidRDefault="0089396B" w:rsidP="0089396B">
            <w:pPr>
              <w:rPr>
                <w:rFonts w:ascii="Garamond" w:hAnsi="Garamond"/>
                <w:sz w:val="24"/>
                <w:szCs w:val="24"/>
              </w:rPr>
            </w:pPr>
            <w:r>
              <w:rPr>
                <w:rFonts w:ascii="Garamond" w:hAnsi="Garamond"/>
                <w:sz w:val="24"/>
                <w:szCs w:val="24"/>
              </w:rPr>
              <w:t>Primary Users Fall 2017</w:t>
            </w:r>
          </w:p>
        </w:tc>
        <w:tc>
          <w:tcPr>
            <w:tcW w:w="949" w:type="dxa"/>
            <w:shd w:val="clear" w:color="auto" w:fill="F2F2F2" w:themeFill="background1" w:themeFillShade="F2"/>
          </w:tcPr>
          <w:p w14:paraId="0E84FC24" w14:textId="77777777" w:rsidR="0089396B" w:rsidRDefault="0089396B" w:rsidP="0089396B">
            <w:pPr>
              <w:rPr>
                <w:rFonts w:ascii="Garamond" w:hAnsi="Garamond"/>
                <w:sz w:val="24"/>
                <w:szCs w:val="24"/>
              </w:rPr>
            </w:pPr>
            <w:r>
              <w:rPr>
                <w:rFonts w:ascii="Garamond" w:hAnsi="Garamond"/>
                <w:sz w:val="24"/>
                <w:szCs w:val="24"/>
              </w:rPr>
              <w:t>Primary Users Spring 2018</w:t>
            </w:r>
          </w:p>
        </w:tc>
        <w:tc>
          <w:tcPr>
            <w:tcW w:w="1364" w:type="dxa"/>
            <w:shd w:val="clear" w:color="auto" w:fill="F2F2F2" w:themeFill="background1" w:themeFillShade="F2"/>
            <w:noWrap/>
          </w:tcPr>
          <w:p w14:paraId="2F881F07" w14:textId="65480E1E" w:rsidR="00062D9E" w:rsidRDefault="0089396B" w:rsidP="0089396B">
            <w:pPr>
              <w:rPr>
                <w:rFonts w:ascii="Garamond" w:hAnsi="Garamond"/>
                <w:sz w:val="24"/>
                <w:szCs w:val="24"/>
              </w:rPr>
            </w:pPr>
            <w:r>
              <w:rPr>
                <w:rFonts w:ascii="Garamond" w:hAnsi="Garamond"/>
                <w:sz w:val="24"/>
                <w:szCs w:val="24"/>
              </w:rPr>
              <w:t>Average Hours</w:t>
            </w:r>
            <w:r w:rsidR="00062D9E">
              <w:rPr>
                <w:rFonts w:ascii="Garamond" w:hAnsi="Garamond"/>
                <w:sz w:val="24"/>
                <w:szCs w:val="24"/>
              </w:rPr>
              <w:t>*</w:t>
            </w:r>
          </w:p>
          <w:p w14:paraId="1EC9AE86" w14:textId="2FD06EF4" w:rsidR="0089396B" w:rsidRPr="00B92278" w:rsidRDefault="0089396B" w:rsidP="0089396B">
            <w:pPr>
              <w:rPr>
                <w:rFonts w:ascii="Garamond" w:hAnsi="Garamond"/>
                <w:sz w:val="24"/>
                <w:szCs w:val="24"/>
              </w:rPr>
            </w:pPr>
            <w:r>
              <w:rPr>
                <w:rFonts w:ascii="Garamond" w:hAnsi="Garamond"/>
                <w:sz w:val="24"/>
                <w:szCs w:val="24"/>
              </w:rPr>
              <w:t>/User Fall 2017*</w:t>
            </w:r>
            <w:r w:rsidR="00062D9E">
              <w:rPr>
                <w:rFonts w:ascii="Garamond" w:hAnsi="Garamond"/>
                <w:sz w:val="24"/>
                <w:szCs w:val="24"/>
              </w:rPr>
              <w:t>**</w:t>
            </w:r>
          </w:p>
        </w:tc>
        <w:tc>
          <w:tcPr>
            <w:tcW w:w="1364" w:type="dxa"/>
            <w:shd w:val="clear" w:color="auto" w:fill="F2F2F2" w:themeFill="background1" w:themeFillShade="F2"/>
          </w:tcPr>
          <w:p w14:paraId="3A38FC0F" w14:textId="77777777" w:rsidR="0089396B" w:rsidRDefault="0089396B" w:rsidP="0089396B">
            <w:pPr>
              <w:rPr>
                <w:rFonts w:ascii="Garamond" w:hAnsi="Garamond"/>
                <w:sz w:val="24"/>
                <w:szCs w:val="24"/>
              </w:rPr>
            </w:pPr>
            <w:r>
              <w:rPr>
                <w:rFonts w:ascii="Garamond" w:hAnsi="Garamond"/>
                <w:sz w:val="24"/>
                <w:szCs w:val="24"/>
              </w:rPr>
              <w:t>Average Hours/User Spring 2018 (primary)</w:t>
            </w:r>
          </w:p>
        </w:tc>
        <w:tc>
          <w:tcPr>
            <w:tcW w:w="1252" w:type="dxa"/>
            <w:shd w:val="clear" w:color="auto" w:fill="F2F2F2" w:themeFill="background1" w:themeFillShade="F2"/>
          </w:tcPr>
          <w:p w14:paraId="372A99D3" w14:textId="77777777" w:rsidR="0089396B" w:rsidRDefault="0089396B" w:rsidP="0089396B">
            <w:pPr>
              <w:rPr>
                <w:rFonts w:ascii="Garamond" w:hAnsi="Garamond"/>
                <w:sz w:val="24"/>
                <w:szCs w:val="24"/>
              </w:rPr>
            </w:pPr>
            <w:r>
              <w:rPr>
                <w:rFonts w:ascii="Garamond" w:hAnsi="Garamond"/>
                <w:sz w:val="24"/>
                <w:szCs w:val="24"/>
              </w:rPr>
              <w:t>Average hours/user to date**</w:t>
            </w:r>
          </w:p>
        </w:tc>
      </w:tr>
      <w:tr w:rsidR="0089396B" w:rsidRPr="00B92278" w14:paraId="46078F34" w14:textId="77777777" w:rsidTr="0089396B">
        <w:trPr>
          <w:trHeight w:val="278"/>
        </w:trPr>
        <w:tc>
          <w:tcPr>
            <w:tcW w:w="2269" w:type="dxa"/>
            <w:noWrap/>
          </w:tcPr>
          <w:p w14:paraId="7E78ACB3" w14:textId="77777777" w:rsidR="0089396B" w:rsidRPr="00B92278" w:rsidRDefault="0089396B" w:rsidP="0089396B">
            <w:pPr>
              <w:rPr>
                <w:rFonts w:ascii="Garamond" w:hAnsi="Garamond"/>
                <w:sz w:val="24"/>
                <w:szCs w:val="24"/>
              </w:rPr>
            </w:pPr>
            <w:r w:rsidRPr="00B92278">
              <w:rPr>
                <w:rFonts w:ascii="Garamond" w:hAnsi="Garamond"/>
                <w:sz w:val="24"/>
                <w:szCs w:val="24"/>
              </w:rPr>
              <w:t>Fairmount College of Liberal Arts and Sciences</w:t>
            </w:r>
          </w:p>
        </w:tc>
        <w:tc>
          <w:tcPr>
            <w:tcW w:w="1145" w:type="dxa"/>
          </w:tcPr>
          <w:p w14:paraId="76865705" w14:textId="77777777" w:rsidR="0089396B" w:rsidRPr="00B9323A" w:rsidRDefault="0089396B" w:rsidP="0089396B">
            <w:pPr>
              <w:rPr>
                <w:rFonts w:ascii="Garamond" w:hAnsi="Garamond"/>
                <w:szCs w:val="24"/>
              </w:rPr>
            </w:pPr>
            <w:r w:rsidRPr="00B9323A">
              <w:rPr>
                <w:rFonts w:ascii="Garamond" w:hAnsi="Garamond"/>
                <w:szCs w:val="24"/>
              </w:rPr>
              <w:t>1669.77</w:t>
            </w:r>
          </w:p>
        </w:tc>
        <w:tc>
          <w:tcPr>
            <w:tcW w:w="1007" w:type="dxa"/>
            <w:noWrap/>
          </w:tcPr>
          <w:p w14:paraId="1AC54EBC" w14:textId="77777777" w:rsidR="0089396B" w:rsidRPr="00B9323A" w:rsidRDefault="0089396B" w:rsidP="0089396B">
            <w:pPr>
              <w:rPr>
                <w:rFonts w:ascii="Garamond" w:hAnsi="Garamond"/>
                <w:szCs w:val="24"/>
              </w:rPr>
            </w:pPr>
            <w:r w:rsidRPr="00B9323A">
              <w:rPr>
                <w:rFonts w:ascii="Garamond" w:hAnsi="Garamond"/>
                <w:szCs w:val="24"/>
              </w:rPr>
              <w:t>168</w:t>
            </w:r>
          </w:p>
        </w:tc>
        <w:tc>
          <w:tcPr>
            <w:tcW w:w="949" w:type="dxa"/>
          </w:tcPr>
          <w:p w14:paraId="1E6A35C6" w14:textId="77777777" w:rsidR="0089396B" w:rsidRPr="00B9323A" w:rsidRDefault="0089396B" w:rsidP="0089396B">
            <w:pPr>
              <w:rPr>
                <w:rFonts w:ascii="Garamond" w:hAnsi="Garamond"/>
                <w:szCs w:val="24"/>
              </w:rPr>
            </w:pPr>
            <w:r w:rsidRPr="00B9323A">
              <w:rPr>
                <w:rFonts w:ascii="Garamond" w:hAnsi="Garamond"/>
                <w:szCs w:val="24"/>
              </w:rPr>
              <w:t>269</w:t>
            </w:r>
          </w:p>
        </w:tc>
        <w:tc>
          <w:tcPr>
            <w:tcW w:w="1364" w:type="dxa"/>
            <w:noWrap/>
          </w:tcPr>
          <w:p w14:paraId="6B9DBE99" w14:textId="77777777" w:rsidR="0089396B" w:rsidRPr="00B9323A" w:rsidRDefault="0089396B" w:rsidP="0089396B">
            <w:pPr>
              <w:rPr>
                <w:rFonts w:ascii="Garamond" w:hAnsi="Garamond"/>
                <w:szCs w:val="24"/>
              </w:rPr>
            </w:pPr>
            <w:r w:rsidRPr="00B9323A">
              <w:rPr>
                <w:rFonts w:ascii="Garamond" w:hAnsi="Garamond"/>
                <w:szCs w:val="24"/>
              </w:rPr>
              <w:t>9.1006</w:t>
            </w:r>
          </w:p>
        </w:tc>
        <w:tc>
          <w:tcPr>
            <w:tcW w:w="1364" w:type="dxa"/>
          </w:tcPr>
          <w:p w14:paraId="1DA5F356" w14:textId="77777777" w:rsidR="0089396B" w:rsidRPr="00B9323A" w:rsidRDefault="0089396B" w:rsidP="0089396B">
            <w:pPr>
              <w:rPr>
                <w:rFonts w:ascii="Garamond" w:hAnsi="Garamond"/>
                <w:color w:val="000000"/>
                <w:szCs w:val="24"/>
              </w:rPr>
            </w:pPr>
            <w:r w:rsidRPr="00B9323A">
              <w:rPr>
                <w:rFonts w:ascii="Garamond" w:hAnsi="Garamond"/>
                <w:color w:val="000000"/>
                <w:szCs w:val="24"/>
              </w:rPr>
              <w:t>10.2457</w:t>
            </w:r>
          </w:p>
          <w:p w14:paraId="0274F88C" w14:textId="77777777" w:rsidR="0089396B" w:rsidRPr="00B9323A" w:rsidRDefault="0089396B" w:rsidP="0089396B">
            <w:pPr>
              <w:rPr>
                <w:rFonts w:ascii="Garamond" w:hAnsi="Garamond"/>
                <w:szCs w:val="24"/>
              </w:rPr>
            </w:pPr>
          </w:p>
        </w:tc>
        <w:tc>
          <w:tcPr>
            <w:tcW w:w="1252" w:type="dxa"/>
          </w:tcPr>
          <w:p w14:paraId="5C6FBF37" w14:textId="77777777" w:rsidR="0089396B" w:rsidRPr="00B9323A" w:rsidRDefault="0089396B" w:rsidP="0089396B">
            <w:pPr>
              <w:rPr>
                <w:rFonts w:ascii="Garamond" w:hAnsi="Garamond"/>
                <w:color w:val="000000"/>
                <w:szCs w:val="24"/>
              </w:rPr>
            </w:pPr>
            <w:r w:rsidRPr="00B9323A">
              <w:rPr>
                <w:rFonts w:ascii="Garamond" w:hAnsi="Garamond"/>
                <w:color w:val="000000"/>
                <w:szCs w:val="24"/>
              </w:rPr>
              <w:t>11.51</w:t>
            </w:r>
          </w:p>
        </w:tc>
      </w:tr>
      <w:tr w:rsidR="0089396B" w:rsidRPr="00B92278" w14:paraId="4828D276" w14:textId="77777777" w:rsidTr="0089396B">
        <w:trPr>
          <w:trHeight w:val="278"/>
        </w:trPr>
        <w:tc>
          <w:tcPr>
            <w:tcW w:w="2269" w:type="dxa"/>
            <w:noWrap/>
            <w:hideMark/>
          </w:tcPr>
          <w:p w14:paraId="2B0D8FCA" w14:textId="77777777" w:rsidR="0089396B" w:rsidRPr="00B92278" w:rsidRDefault="0089396B" w:rsidP="0089396B">
            <w:pPr>
              <w:rPr>
                <w:rFonts w:ascii="Garamond" w:hAnsi="Garamond"/>
                <w:sz w:val="24"/>
                <w:szCs w:val="24"/>
              </w:rPr>
            </w:pPr>
            <w:r w:rsidRPr="00B92278">
              <w:rPr>
                <w:rFonts w:ascii="Garamond" w:hAnsi="Garamond"/>
                <w:sz w:val="24"/>
                <w:szCs w:val="24"/>
              </w:rPr>
              <w:t>College of Health Professions</w:t>
            </w:r>
          </w:p>
        </w:tc>
        <w:tc>
          <w:tcPr>
            <w:tcW w:w="1145" w:type="dxa"/>
          </w:tcPr>
          <w:p w14:paraId="42520050" w14:textId="77777777" w:rsidR="0089396B" w:rsidRPr="00B9323A" w:rsidRDefault="0089396B" w:rsidP="0089396B">
            <w:pPr>
              <w:rPr>
                <w:rFonts w:ascii="Garamond" w:hAnsi="Garamond"/>
                <w:szCs w:val="24"/>
              </w:rPr>
            </w:pPr>
            <w:r w:rsidRPr="00B9323A">
              <w:rPr>
                <w:rFonts w:ascii="Garamond" w:hAnsi="Garamond"/>
                <w:szCs w:val="24"/>
              </w:rPr>
              <w:t>1726.79</w:t>
            </w:r>
          </w:p>
        </w:tc>
        <w:tc>
          <w:tcPr>
            <w:tcW w:w="1007" w:type="dxa"/>
            <w:noWrap/>
            <w:hideMark/>
          </w:tcPr>
          <w:p w14:paraId="5EE2E549" w14:textId="77777777" w:rsidR="0089396B" w:rsidRPr="00B9323A" w:rsidRDefault="0089396B" w:rsidP="0089396B">
            <w:pPr>
              <w:rPr>
                <w:rFonts w:ascii="Garamond" w:hAnsi="Garamond"/>
                <w:szCs w:val="24"/>
              </w:rPr>
            </w:pPr>
            <w:r w:rsidRPr="00B9323A">
              <w:rPr>
                <w:rFonts w:ascii="Garamond" w:hAnsi="Garamond"/>
                <w:szCs w:val="24"/>
              </w:rPr>
              <w:t>125</w:t>
            </w:r>
          </w:p>
        </w:tc>
        <w:tc>
          <w:tcPr>
            <w:tcW w:w="949" w:type="dxa"/>
          </w:tcPr>
          <w:p w14:paraId="418314C2" w14:textId="77777777" w:rsidR="0089396B" w:rsidRPr="00B9323A" w:rsidRDefault="0089396B" w:rsidP="0089396B">
            <w:pPr>
              <w:rPr>
                <w:rFonts w:ascii="Garamond" w:hAnsi="Garamond"/>
                <w:szCs w:val="24"/>
              </w:rPr>
            </w:pPr>
            <w:r w:rsidRPr="00B9323A">
              <w:rPr>
                <w:rFonts w:ascii="Garamond" w:hAnsi="Garamond"/>
                <w:szCs w:val="24"/>
              </w:rPr>
              <w:t>245</w:t>
            </w:r>
          </w:p>
        </w:tc>
        <w:tc>
          <w:tcPr>
            <w:tcW w:w="1364" w:type="dxa"/>
            <w:noWrap/>
            <w:hideMark/>
          </w:tcPr>
          <w:p w14:paraId="5CC03E40" w14:textId="77777777" w:rsidR="0089396B" w:rsidRPr="00B9323A" w:rsidRDefault="0089396B" w:rsidP="0089396B">
            <w:pPr>
              <w:rPr>
                <w:rFonts w:ascii="Garamond" w:hAnsi="Garamond"/>
                <w:szCs w:val="24"/>
              </w:rPr>
            </w:pPr>
            <w:r w:rsidRPr="00B9323A">
              <w:rPr>
                <w:rFonts w:ascii="Garamond" w:hAnsi="Garamond"/>
                <w:szCs w:val="24"/>
              </w:rPr>
              <w:t>9.1014</w:t>
            </w:r>
          </w:p>
        </w:tc>
        <w:tc>
          <w:tcPr>
            <w:tcW w:w="1364" w:type="dxa"/>
          </w:tcPr>
          <w:p w14:paraId="56210D0B" w14:textId="77777777" w:rsidR="0089396B" w:rsidRPr="00B9323A" w:rsidRDefault="0089396B" w:rsidP="0089396B">
            <w:pPr>
              <w:rPr>
                <w:rFonts w:ascii="Garamond" w:hAnsi="Garamond"/>
                <w:color w:val="000000"/>
                <w:szCs w:val="24"/>
              </w:rPr>
            </w:pPr>
            <w:r w:rsidRPr="00B9323A">
              <w:rPr>
                <w:rFonts w:ascii="Garamond" w:hAnsi="Garamond"/>
                <w:color w:val="000000"/>
                <w:szCs w:val="24"/>
              </w:rPr>
              <w:t>8.8972</w:t>
            </w:r>
          </w:p>
          <w:p w14:paraId="4CFE3922" w14:textId="77777777" w:rsidR="0089396B" w:rsidRPr="00B9323A" w:rsidRDefault="0089396B" w:rsidP="0089396B">
            <w:pPr>
              <w:rPr>
                <w:rFonts w:ascii="Garamond" w:hAnsi="Garamond"/>
                <w:szCs w:val="24"/>
              </w:rPr>
            </w:pPr>
          </w:p>
        </w:tc>
        <w:tc>
          <w:tcPr>
            <w:tcW w:w="1252" w:type="dxa"/>
          </w:tcPr>
          <w:p w14:paraId="4FE2BAE5" w14:textId="77777777" w:rsidR="0089396B" w:rsidRPr="00B9323A" w:rsidRDefault="0089396B" w:rsidP="0089396B">
            <w:pPr>
              <w:rPr>
                <w:rFonts w:ascii="Garamond" w:hAnsi="Garamond"/>
                <w:color w:val="000000"/>
                <w:szCs w:val="24"/>
              </w:rPr>
            </w:pPr>
            <w:r w:rsidRPr="00B9323A">
              <w:rPr>
                <w:rFonts w:ascii="Garamond" w:hAnsi="Garamond"/>
                <w:color w:val="000000"/>
                <w:szCs w:val="24"/>
              </w:rPr>
              <w:t>9.87</w:t>
            </w:r>
          </w:p>
        </w:tc>
      </w:tr>
      <w:tr w:rsidR="0089396B" w:rsidRPr="00B92278" w14:paraId="274CDF52" w14:textId="77777777" w:rsidTr="0089396B">
        <w:trPr>
          <w:trHeight w:val="278"/>
        </w:trPr>
        <w:tc>
          <w:tcPr>
            <w:tcW w:w="2269" w:type="dxa"/>
            <w:noWrap/>
            <w:hideMark/>
          </w:tcPr>
          <w:p w14:paraId="611EC897" w14:textId="77777777" w:rsidR="0089396B" w:rsidRPr="00B92278" w:rsidRDefault="0089396B" w:rsidP="0089396B">
            <w:pPr>
              <w:rPr>
                <w:rFonts w:ascii="Garamond" w:hAnsi="Garamond"/>
                <w:sz w:val="24"/>
                <w:szCs w:val="24"/>
              </w:rPr>
            </w:pPr>
            <w:r w:rsidRPr="00B92278">
              <w:rPr>
                <w:rFonts w:ascii="Garamond" w:hAnsi="Garamond"/>
                <w:sz w:val="24"/>
                <w:szCs w:val="24"/>
              </w:rPr>
              <w:t>College of Engineering</w:t>
            </w:r>
          </w:p>
        </w:tc>
        <w:tc>
          <w:tcPr>
            <w:tcW w:w="1145" w:type="dxa"/>
          </w:tcPr>
          <w:p w14:paraId="75022CE2" w14:textId="77777777" w:rsidR="0089396B" w:rsidRPr="00B9323A" w:rsidRDefault="0089396B" w:rsidP="0089396B">
            <w:pPr>
              <w:rPr>
                <w:rFonts w:ascii="Garamond" w:hAnsi="Garamond"/>
                <w:szCs w:val="24"/>
              </w:rPr>
            </w:pPr>
            <w:r w:rsidRPr="00B9323A">
              <w:rPr>
                <w:rFonts w:ascii="Garamond" w:hAnsi="Garamond"/>
                <w:szCs w:val="24"/>
              </w:rPr>
              <w:t>773.42</w:t>
            </w:r>
          </w:p>
        </w:tc>
        <w:tc>
          <w:tcPr>
            <w:tcW w:w="1007" w:type="dxa"/>
            <w:noWrap/>
            <w:hideMark/>
          </w:tcPr>
          <w:p w14:paraId="6F80C6BF" w14:textId="77777777" w:rsidR="0089396B" w:rsidRPr="00B9323A" w:rsidRDefault="0089396B" w:rsidP="0089396B">
            <w:pPr>
              <w:rPr>
                <w:rFonts w:ascii="Garamond" w:hAnsi="Garamond"/>
                <w:szCs w:val="24"/>
              </w:rPr>
            </w:pPr>
            <w:r w:rsidRPr="00B9323A">
              <w:rPr>
                <w:rFonts w:ascii="Garamond" w:hAnsi="Garamond"/>
                <w:szCs w:val="24"/>
              </w:rPr>
              <w:t>166</w:t>
            </w:r>
          </w:p>
        </w:tc>
        <w:tc>
          <w:tcPr>
            <w:tcW w:w="949" w:type="dxa"/>
          </w:tcPr>
          <w:p w14:paraId="3A5575EA" w14:textId="77777777" w:rsidR="0089396B" w:rsidRPr="00B9323A" w:rsidRDefault="0089396B" w:rsidP="0089396B">
            <w:pPr>
              <w:rPr>
                <w:rFonts w:ascii="Garamond" w:hAnsi="Garamond"/>
                <w:szCs w:val="24"/>
              </w:rPr>
            </w:pPr>
            <w:r w:rsidRPr="00B9323A">
              <w:rPr>
                <w:rFonts w:ascii="Garamond" w:hAnsi="Garamond"/>
                <w:szCs w:val="24"/>
              </w:rPr>
              <w:t>228</w:t>
            </w:r>
          </w:p>
        </w:tc>
        <w:tc>
          <w:tcPr>
            <w:tcW w:w="1364" w:type="dxa"/>
            <w:noWrap/>
            <w:hideMark/>
          </w:tcPr>
          <w:p w14:paraId="7B995477" w14:textId="77777777" w:rsidR="0089396B" w:rsidRPr="00B9323A" w:rsidRDefault="0089396B" w:rsidP="0089396B">
            <w:pPr>
              <w:rPr>
                <w:rFonts w:ascii="Garamond" w:hAnsi="Garamond"/>
                <w:szCs w:val="24"/>
              </w:rPr>
            </w:pPr>
            <w:r w:rsidRPr="00B9323A">
              <w:rPr>
                <w:rFonts w:ascii="Garamond" w:hAnsi="Garamond"/>
                <w:szCs w:val="24"/>
              </w:rPr>
              <w:t>4.5925</w:t>
            </w:r>
          </w:p>
        </w:tc>
        <w:tc>
          <w:tcPr>
            <w:tcW w:w="1364" w:type="dxa"/>
          </w:tcPr>
          <w:p w14:paraId="444A5DDB" w14:textId="77777777" w:rsidR="0089396B" w:rsidRPr="00B9323A" w:rsidRDefault="0089396B" w:rsidP="0089396B">
            <w:pPr>
              <w:rPr>
                <w:rFonts w:ascii="Garamond" w:hAnsi="Garamond"/>
                <w:color w:val="000000"/>
                <w:szCs w:val="24"/>
              </w:rPr>
            </w:pPr>
            <w:r w:rsidRPr="00B9323A">
              <w:rPr>
                <w:rFonts w:ascii="Garamond" w:hAnsi="Garamond"/>
                <w:color w:val="000000"/>
                <w:szCs w:val="24"/>
              </w:rPr>
              <w:t>8.2262</w:t>
            </w:r>
          </w:p>
        </w:tc>
        <w:tc>
          <w:tcPr>
            <w:tcW w:w="1252" w:type="dxa"/>
          </w:tcPr>
          <w:p w14:paraId="73FF6183" w14:textId="77777777" w:rsidR="0089396B" w:rsidRPr="00B9323A" w:rsidRDefault="0089396B" w:rsidP="0089396B">
            <w:pPr>
              <w:rPr>
                <w:rFonts w:ascii="Garamond" w:hAnsi="Garamond"/>
                <w:color w:val="000000"/>
                <w:szCs w:val="24"/>
              </w:rPr>
            </w:pPr>
            <w:r w:rsidRPr="00B9323A">
              <w:rPr>
                <w:rFonts w:ascii="Garamond" w:hAnsi="Garamond"/>
                <w:color w:val="000000"/>
                <w:szCs w:val="24"/>
              </w:rPr>
              <w:t>6.04</w:t>
            </w:r>
          </w:p>
        </w:tc>
      </w:tr>
      <w:tr w:rsidR="0089396B" w:rsidRPr="00B92278" w14:paraId="0CA508B9" w14:textId="77777777" w:rsidTr="0089396B">
        <w:trPr>
          <w:trHeight w:val="278"/>
        </w:trPr>
        <w:tc>
          <w:tcPr>
            <w:tcW w:w="2269" w:type="dxa"/>
            <w:noWrap/>
          </w:tcPr>
          <w:p w14:paraId="4B2002AA" w14:textId="77777777" w:rsidR="0089396B" w:rsidRPr="00B92278" w:rsidRDefault="0089396B" w:rsidP="0089396B">
            <w:pPr>
              <w:rPr>
                <w:rFonts w:ascii="Garamond" w:hAnsi="Garamond"/>
                <w:sz w:val="24"/>
                <w:szCs w:val="24"/>
              </w:rPr>
            </w:pPr>
            <w:r w:rsidRPr="00B92278">
              <w:rPr>
                <w:rFonts w:ascii="Garamond" w:hAnsi="Garamond"/>
                <w:sz w:val="24"/>
                <w:szCs w:val="24"/>
              </w:rPr>
              <w:t>W. Frank Barton School of Business</w:t>
            </w:r>
          </w:p>
        </w:tc>
        <w:tc>
          <w:tcPr>
            <w:tcW w:w="1145" w:type="dxa"/>
          </w:tcPr>
          <w:p w14:paraId="2612FE3D" w14:textId="77777777" w:rsidR="0089396B" w:rsidRPr="00B9323A" w:rsidRDefault="0089396B" w:rsidP="0089396B">
            <w:pPr>
              <w:rPr>
                <w:rFonts w:ascii="Garamond" w:hAnsi="Garamond"/>
                <w:szCs w:val="24"/>
              </w:rPr>
            </w:pPr>
            <w:r w:rsidRPr="00B9323A">
              <w:rPr>
                <w:rFonts w:ascii="Garamond" w:hAnsi="Garamond"/>
                <w:szCs w:val="24"/>
              </w:rPr>
              <w:t>697.75</w:t>
            </w:r>
          </w:p>
        </w:tc>
        <w:tc>
          <w:tcPr>
            <w:tcW w:w="1007" w:type="dxa"/>
            <w:noWrap/>
          </w:tcPr>
          <w:p w14:paraId="41B032C4" w14:textId="77777777" w:rsidR="0089396B" w:rsidRPr="00B9323A" w:rsidRDefault="0089396B" w:rsidP="0089396B">
            <w:pPr>
              <w:rPr>
                <w:rFonts w:ascii="Garamond" w:hAnsi="Garamond"/>
                <w:szCs w:val="24"/>
              </w:rPr>
            </w:pPr>
            <w:r w:rsidRPr="00B9323A">
              <w:rPr>
                <w:rFonts w:ascii="Garamond" w:hAnsi="Garamond"/>
                <w:szCs w:val="24"/>
              </w:rPr>
              <w:t>74</w:t>
            </w:r>
          </w:p>
        </w:tc>
        <w:tc>
          <w:tcPr>
            <w:tcW w:w="949" w:type="dxa"/>
          </w:tcPr>
          <w:p w14:paraId="1F98636B" w14:textId="77777777" w:rsidR="0089396B" w:rsidRPr="00B9323A" w:rsidRDefault="0089396B" w:rsidP="0089396B">
            <w:pPr>
              <w:rPr>
                <w:rFonts w:ascii="Garamond" w:hAnsi="Garamond"/>
                <w:szCs w:val="24"/>
              </w:rPr>
            </w:pPr>
            <w:r w:rsidRPr="00B9323A">
              <w:rPr>
                <w:rFonts w:ascii="Garamond" w:hAnsi="Garamond"/>
                <w:szCs w:val="24"/>
              </w:rPr>
              <w:t>126</w:t>
            </w:r>
          </w:p>
        </w:tc>
        <w:tc>
          <w:tcPr>
            <w:tcW w:w="1364" w:type="dxa"/>
            <w:noWrap/>
          </w:tcPr>
          <w:p w14:paraId="342ACE06" w14:textId="77777777" w:rsidR="0089396B" w:rsidRPr="00B9323A" w:rsidRDefault="0089396B" w:rsidP="0089396B">
            <w:pPr>
              <w:rPr>
                <w:rFonts w:ascii="Garamond" w:hAnsi="Garamond"/>
                <w:szCs w:val="24"/>
              </w:rPr>
            </w:pPr>
            <w:r w:rsidRPr="00B9323A">
              <w:rPr>
                <w:rFonts w:ascii="Garamond" w:hAnsi="Garamond"/>
                <w:szCs w:val="24"/>
              </w:rPr>
              <w:t>7.5465</w:t>
            </w:r>
          </w:p>
        </w:tc>
        <w:tc>
          <w:tcPr>
            <w:tcW w:w="1364" w:type="dxa"/>
          </w:tcPr>
          <w:p w14:paraId="692E80F6" w14:textId="77777777" w:rsidR="0089396B" w:rsidRPr="00B9323A" w:rsidRDefault="0089396B" w:rsidP="0089396B">
            <w:pPr>
              <w:rPr>
                <w:rFonts w:ascii="Garamond" w:hAnsi="Garamond"/>
                <w:color w:val="000000"/>
                <w:szCs w:val="24"/>
              </w:rPr>
            </w:pPr>
            <w:r w:rsidRPr="00B9323A">
              <w:rPr>
                <w:rFonts w:ascii="Garamond" w:hAnsi="Garamond"/>
                <w:color w:val="000000"/>
                <w:szCs w:val="24"/>
              </w:rPr>
              <w:t>7.7287</w:t>
            </w:r>
          </w:p>
          <w:p w14:paraId="381653D4" w14:textId="77777777" w:rsidR="0089396B" w:rsidRPr="00B9323A" w:rsidRDefault="0089396B" w:rsidP="0089396B">
            <w:pPr>
              <w:rPr>
                <w:rFonts w:ascii="Garamond" w:hAnsi="Garamond"/>
                <w:szCs w:val="24"/>
              </w:rPr>
            </w:pPr>
          </w:p>
        </w:tc>
        <w:tc>
          <w:tcPr>
            <w:tcW w:w="1252" w:type="dxa"/>
          </w:tcPr>
          <w:p w14:paraId="4B9ACC86" w14:textId="77777777" w:rsidR="0089396B" w:rsidRPr="00B9323A" w:rsidRDefault="0089396B" w:rsidP="0089396B">
            <w:pPr>
              <w:rPr>
                <w:rFonts w:ascii="Garamond" w:hAnsi="Garamond"/>
                <w:color w:val="000000"/>
                <w:szCs w:val="24"/>
              </w:rPr>
            </w:pPr>
            <w:r w:rsidRPr="00B9323A">
              <w:rPr>
                <w:rFonts w:ascii="Garamond" w:hAnsi="Garamond"/>
                <w:color w:val="000000"/>
                <w:szCs w:val="24"/>
              </w:rPr>
              <w:t>8.72</w:t>
            </w:r>
          </w:p>
        </w:tc>
      </w:tr>
      <w:tr w:rsidR="0089396B" w:rsidRPr="00B92278" w14:paraId="70CF4434" w14:textId="77777777" w:rsidTr="0089396B">
        <w:trPr>
          <w:trHeight w:val="278"/>
        </w:trPr>
        <w:tc>
          <w:tcPr>
            <w:tcW w:w="2269" w:type="dxa"/>
            <w:noWrap/>
            <w:hideMark/>
          </w:tcPr>
          <w:p w14:paraId="324C6518" w14:textId="77777777" w:rsidR="0089396B" w:rsidRPr="00B92278" w:rsidRDefault="0089396B" w:rsidP="0089396B">
            <w:pPr>
              <w:rPr>
                <w:rFonts w:ascii="Garamond" w:hAnsi="Garamond"/>
                <w:sz w:val="24"/>
                <w:szCs w:val="24"/>
              </w:rPr>
            </w:pPr>
            <w:r w:rsidRPr="00B92278">
              <w:rPr>
                <w:rFonts w:ascii="Garamond" w:hAnsi="Garamond"/>
                <w:sz w:val="24"/>
                <w:szCs w:val="24"/>
              </w:rPr>
              <w:t>College of Education</w:t>
            </w:r>
          </w:p>
        </w:tc>
        <w:tc>
          <w:tcPr>
            <w:tcW w:w="1145" w:type="dxa"/>
          </w:tcPr>
          <w:p w14:paraId="37CF12ED" w14:textId="77777777" w:rsidR="0089396B" w:rsidRPr="00B9323A" w:rsidRDefault="0089396B" w:rsidP="0089396B">
            <w:pPr>
              <w:rPr>
                <w:rFonts w:ascii="Garamond" w:hAnsi="Garamond"/>
                <w:szCs w:val="24"/>
              </w:rPr>
            </w:pPr>
            <w:r w:rsidRPr="00B9323A">
              <w:rPr>
                <w:rFonts w:ascii="Garamond" w:hAnsi="Garamond"/>
                <w:szCs w:val="24"/>
              </w:rPr>
              <w:t>554.03</w:t>
            </w:r>
          </w:p>
        </w:tc>
        <w:tc>
          <w:tcPr>
            <w:tcW w:w="1007" w:type="dxa"/>
            <w:noWrap/>
            <w:hideMark/>
          </w:tcPr>
          <w:p w14:paraId="1E15D355" w14:textId="77777777" w:rsidR="0089396B" w:rsidRPr="00B9323A" w:rsidRDefault="0089396B" w:rsidP="0089396B">
            <w:pPr>
              <w:rPr>
                <w:rFonts w:ascii="Garamond" w:hAnsi="Garamond"/>
                <w:szCs w:val="24"/>
              </w:rPr>
            </w:pPr>
            <w:r w:rsidRPr="00B9323A">
              <w:rPr>
                <w:rFonts w:ascii="Garamond" w:hAnsi="Garamond"/>
                <w:szCs w:val="24"/>
              </w:rPr>
              <w:t>78</w:t>
            </w:r>
          </w:p>
        </w:tc>
        <w:tc>
          <w:tcPr>
            <w:tcW w:w="949" w:type="dxa"/>
          </w:tcPr>
          <w:p w14:paraId="4659376D" w14:textId="77777777" w:rsidR="0089396B" w:rsidRPr="00B9323A" w:rsidRDefault="0089396B" w:rsidP="0089396B">
            <w:pPr>
              <w:rPr>
                <w:rFonts w:ascii="Garamond" w:hAnsi="Garamond"/>
                <w:szCs w:val="24"/>
              </w:rPr>
            </w:pPr>
            <w:r w:rsidRPr="00B9323A">
              <w:rPr>
                <w:rFonts w:ascii="Garamond" w:hAnsi="Garamond"/>
                <w:szCs w:val="24"/>
              </w:rPr>
              <w:t>110</w:t>
            </w:r>
          </w:p>
        </w:tc>
        <w:tc>
          <w:tcPr>
            <w:tcW w:w="1364" w:type="dxa"/>
            <w:noWrap/>
            <w:hideMark/>
          </w:tcPr>
          <w:p w14:paraId="67B01860" w14:textId="77777777" w:rsidR="0089396B" w:rsidRPr="00B9323A" w:rsidRDefault="0089396B" w:rsidP="0089396B">
            <w:pPr>
              <w:rPr>
                <w:rFonts w:ascii="Garamond" w:hAnsi="Garamond"/>
                <w:szCs w:val="24"/>
              </w:rPr>
            </w:pPr>
            <w:r w:rsidRPr="00B9323A">
              <w:rPr>
                <w:rFonts w:ascii="Garamond" w:hAnsi="Garamond"/>
                <w:szCs w:val="24"/>
              </w:rPr>
              <w:t>9.2264</w:t>
            </w:r>
          </w:p>
        </w:tc>
        <w:tc>
          <w:tcPr>
            <w:tcW w:w="1364" w:type="dxa"/>
          </w:tcPr>
          <w:p w14:paraId="69A41B86" w14:textId="77777777" w:rsidR="0089396B" w:rsidRPr="00B9323A" w:rsidRDefault="0089396B" w:rsidP="0089396B">
            <w:pPr>
              <w:rPr>
                <w:rFonts w:ascii="Garamond" w:hAnsi="Garamond"/>
                <w:color w:val="000000"/>
                <w:szCs w:val="24"/>
              </w:rPr>
            </w:pPr>
            <w:r w:rsidRPr="00B9323A">
              <w:rPr>
                <w:rFonts w:ascii="Garamond" w:hAnsi="Garamond"/>
                <w:color w:val="000000"/>
                <w:szCs w:val="24"/>
              </w:rPr>
              <w:t>7.651</w:t>
            </w:r>
          </w:p>
          <w:p w14:paraId="57C0DF29" w14:textId="77777777" w:rsidR="0089396B" w:rsidRPr="00B9323A" w:rsidRDefault="0089396B" w:rsidP="0089396B">
            <w:pPr>
              <w:rPr>
                <w:rFonts w:ascii="Garamond" w:hAnsi="Garamond"/>
                <w:szCs w:val="24"/>
              </w:rPr>
            </w:pPr>
          </w:p>
        </w:tc>
        <w:tc>
          <w:tcPr>
            <w:tcW w:w="1252" w:type="dxa"/>
          </w:tcPr>
          <w:p w14:paraId="1D3E0EEC" w14:textId="77777777" w:rsidR="0089396B" w:rsidRPr="00B9323A" w:rsidRDefault="0089396B" w:rsidP="0089396B">
            <w:pPr>
              <w:rPr>
                <w:rFonts w:ascii="Garamond" w:hAnsi="Garamond"/>
                <w:color w:val="000000"/>
                <w:szCs w:val="24"/>
              </w:rPr>
            </w:pPr>
            <w:r w:rsidRPr="00B9323A">
              <w:rPr>
                <w:rFonts w:ascii="Garamond" w:hAnsi="Garamond"/>
                <w:color w:val="000000"/>
                <w:szCs w:val="24"/>
              </w:rPr>
              <w:t>10.65</w:t>
            </w:r>
          </w:p>
        </w:tc>
      </w:tr>
      <w:tr w:rsidR="0089396B" w:rsidRPr="00B92278" w14:paraId="00DF152A" w14:textId="77777777" w:rsidTr="0089396B">
        <w:trPr>
          <w:trHeight w:val="278"/>
        </w:trPr>
        <w:tc>
          <w:tcPr>
            <w:tcW w:w="2269" w:type="dxa"/>
            <w:noWrap/>
          </w:tcPr>
          <w:p w14:paraId="5A78823D" w14:textId="77777777" w:rsidR="0089396B" w:rsidRDefault="0089396B" w:rsidP="0089396B">
            <w:pPr>
              <w:rPr>
                <w:rFonts w:ascii="Garamond" w:hAnsi="Garamond"/>
                <w:sz w:val="24"/>
                <w:szCs w:val="24"/>
              </w:rPr>
            </w:pPr>
            <w:r>
              <w:rPr>
                <w:rFonts w:ascii="Garamond" w:hAnsi="Garamond"/>
                <w:sz w:val="24"/>
                <w:szCs w:val="24"/>
              </w:rPr>
              <w:t>College of Fine Arts</w:t>
            </w:r>
          </w:p>
        </w:tc>
        <w:tc>
          <w:tcPr>
            <w:tcW w:w="1145" w:type="dxa"/>
          </w:tcPr>
          <w:p w14:paraId="5C294808" w14:textId="77777777" w:rsidR="0089396B" w:rsidRPr="00B9323A" w:rsidRDefault="0089396B" w:rsidP="0089396B">
            <w:pPr>
              <w:rPr>
                <w:rFonts w:ascii="Garamond" w:hAnsi="Garamond"/>
                <w:szCs w:val="24"/>
              </w:rPr>
            </w:pPr>
            <w:r w:rsidRPr="00B9323A">
              <w:rPr>
                <w:rFonts w:ascii="Garamond" w:hAnsi="Garamond"/>
                <w:szCs w:val="24"/>
              </w:rPr>
              <w:t>169.61</w:t>
            </w:r>
          </w:p>
        </w:tc>
        <w:tc>
          <w:tcPr>
            <w:tcW w:w="1007" w:type="dxa"/>
            <w:noWrap/>
          </w:tcPr>
          <w:p w14:paraId="36BD4DFF" w14:textId="77777777" w:rsidR="0089396B" w:rsidRPr="00B9323A" w:rsidRDefault="0089396B" w:rsidP="0089396B">
            <w:pPr>
              <w:rPr>
                <w:rFonts w:ascii="Garamond" w:hAnsi="Garamond"/>
                <w:szCs w:val="24"/>
              </w:rPr>
            </w:pPr>
            <w:r>
              <w:rPr>
                <w:rFonts w:ascii="Garamond" w:hAnsi="Garamond"/>
                <w:szCs w:val="24"/>
              </w:rPr>
              <w:t>(not available</w:t>
            </w:r>
            <w:r w:rsidRPr="00B9323A">
              <w:rPr>
                <w:rFonts w:ascii="Garamond" w:hAnsi="Garamond"/>
                <w:szCs w:val="24"/>
              </w:rPr>
              <w:t>)</w:t>
            </w:r>
          </w:p>
        </w:tc>
        <w:tc>
          <w:tcPr>
            <w:tcW w:w="949" w:type="dxa"/>
          </w:tcPr>
          <w:p w14:paraId="1766097B" w14:textId="77777777" w:rsidR="0089396B" w:rsidRPr="00B9323A" w:rsidRDefault="0089396B" w:rsidP="0089396B">
            <w:pPr>
              <w:rPr>
                <w:rFonts w:ascii="Garamond" w:hAnsi="Garamond"/>
                <w:szCs w:val="24"/>
              </w:rPr>
            </w:pPr>
            <w:r w:rsidRPr="00B9323A">
              <w:rPr>
                <w:rFonts w:ascii="Garamond" w:hAnsi="Garamond"/>
                <w:szCs w:val="24"/>
              </w:rPr>
              <w:t>24</w:t>
            </w:r>
          </w:p>
        </w:tc>
        <w:tc>
          <w:tcPr>
            <w:tcW w:w="1364" w:type="dxa"/>
            <w:noWrap/>
          </w:tcPr>
          <w:p w14:paraId="40865EFE" w14:textId="77777777" w:rsidR="0089396B" w:rsidRPr="00B9323A" w:rsidRDefault="0089396B" w:rsidP="0089396B">
            <w:pPr>
              <w:rPr>
                <w:rFonts w:ascii="Garamond" w:hAnsi="Garamond"/>
                <w:szCs w:val="24"/>
              </w:rPr>
            </w:pPr>
            <w:r w:rsidRPr="00B9323A">
              <w:rPr>
                <w:rFonts w:ascii="Garamond" w:hAnsi="Garamond"/>
                <w:szCs w:val="24"/>
              </w:rPr>
              <w:t>7.2</w:t>
            </w:r>
          </w:p>
        </w:tc>
        <w:tc>
          <w:tcPr>
            <w:tcW w:w="1364" w:type="dxa"/>
          </w:tcPr>
          <w:p w14:paraId="7DF70FA9" w14:textId="77777777" w:rsidR="0089396B" w:rsidRPr="00B9323A" w:rsidRDefault="0089396B" w:rsidP="0089396B">
            <w:pPr>
              <w:rPr>
                <w:rFonts w:ascii="Garamond" w:hAnsi="Garamond"/>
                <w:color w:val="000000"/>
                <w:szCs w:val="24"/>
              </w:rPr>
            </w:pPr>
            <w:r w:rsidRPr="00B9323A">
              <w:rPr>
                <w:rFonts w:ascii="Garamond" w:hAnsi="Garamond"/>
                <w:color w:val="000000"/>
                <w:szCs w:val="24"/>
              </w:rPr>
              <w:t>8.6342</w:t>
            </w:r>
          </w:p>
          <w:p w14:paraId="0A20BAFD" w14:textId="77777777" w:rsidR="0089396B" w:rsidRPr="00B9323A" w:rsidRDefault="0089396B" w:rsidP="0089396B">
            <w:pPr>
              <w:rPr>
                <w:rFonts w:ascii="Garamond" w:hAnsi="Garamond"/>
                <w:szCs w:val="24"/>
              </w:rPr>
            </w:pPr>
          </w:p>
        </w:tc>
        <w:tc>
          <w:tcPr>
            <w:tcW w:w="1252" w:type="dxa"/>
          </w:tcPr>
          <w:p w14:paraId="24B2214D" w14:textId="77777777" w:rsidR="0089396B" w:rsidRPr="00B9323A" w:rsidRDefault="0089396B" w:rsidP="0089396B">
            <w:pPr>
              <w:rPr>
                <w:rFonts w:ascii="Garamond" w:hAnsi="Garamond"/>
                <w:color w:val="000000"/>
                <w:szCs w:val="24"/>
              </w:rPr>
            </w:pPr>
            <w:r w:rsidRPr="00B9323A">
              <w:rPr>
                <w:rFonts w:ascii="Garamond" w:hAnsi="Garamond"/>
                <w:color w:val="000000"/>
                <w:szCs w:val="24"/>
              </w:rPr>
              <w:t>11.31</w:t>
            </w:r>
          </w:p>
          <w:p w14:paraId="60B452F3" w14:textId="77777777" w:rsidR="0089396B" w:rsidRPr="00B9323A" w:rsidRDefault="0089396B" w:rsidP="0089396B">
            <w:pPr>
              <w:rPr>
                <w:rFonts w:ascii="Garamond" w:hAnsi="Garamond"/>
                <w:color w:val="000000"/>
                <w:szCs w:val="24"/>
              </w:rPr>
            </w:pPr>
          </w:p>
        </w:tc>
      </w:tr>
      <w:tr w:rsidR="0089396B" w:rsidRPr="00B92278" w14:paraId="3EAA1424" w14:textId="77777777" w:rsidTr="0089396B">
        <w:trPr>
          <w:trHeight w:val="278"/>
        </w:trPr>
        <w:tc>
          <w:tcPr>
            <w:tcW w:w="2269" w:type="dxa"/>
            <w:noWrap/>
          </w:tcPr>
          <w:p w14:paraId="093B9A6B" w14:textId="77777777" w:rsidR="0089396B" w:rsidRDefault="0089396B" w:rsidP="0089396B">
            <w:pPr>
              <w:rPr>
                <w:rFonts w:ascii="Garamond" w:hAnsi="Garamond"/>
                <w:sz w:val="24"/>
                <w:szCs w:val="24"/>
              </w:rPr>
            </w:pPr>
            <w:r>
              <w:rPr>
                <w:rFonts w:ascii="Garamond" w:hAnsi="Garamond"/>
                <w:sz w:val="24"/>
                <w:szCs w:val="24"/>
              </w:rPr>
              <w:t>Graduate School</w:t>
            </w:r>
          </w:p>
        </w:tc>
        <w:tc>
          <w:tcPr>
            <w:tcW w:w="1145" w:type="dxa"/>
          </w:tcPr>
          <w:p w14:paraId="4E9FAA27" w14:textId="77777777" w:rsidR="0089396B" w:rsidRPr="00B9323A" w:rsidRDefault="0089396B" w:rsidP="0089396B">
            <w:pPr>
              <w:rPr>
                <w:rFonts w:ascii="Garamond" w:hAnsi="Garamond"/>
                <w:szCs w:val="24"/>
              </w:rPr>
            </w:pPr>
            <w:r w:rsidRPr="00B9323A">
              <w:rPr>
                <w:rFonts w:ascii="Garamond" w:hAnsi="Garamond"/>
                <w:szCs w:val="24"/>
              </w:rPr>
              <w:t>108.06</w:t>
            </w:r>
          </w:p>
        </w:tc>
        <w:tc>
          <w:tcPr>
            <w:tcW w:w="1007" w:type="dxa"/>
            <w:noWrap/>
          </w:tcPr>
          <w:p w14:paraId="5E4F70BF" w14:textId="77777777" w:rsidR="0089396B" w:rsidRPr="00B9323A" w:rsidRDefault="0089396B" w:rsidP="0089396B">
            <w:pPr>
              <w:rPr>
                <w:rFonts w:ascii="Garamond" w:hAnsi="Garamond"/>
                <w:szCs w:val="24"/>
              </w:rPr>
            </w:pPr>
            <w:r w:rsidRPr="00B9323A">
              <w:rPr>
                <w:rFonts w:ascii="Garamond" w:hAnsi="Garamond"/>
                <w:szCs w:val="24"/>
              </w:rPr>
              <w:t>(</w:t>
            </w:r>
            <w:r>
              <w:rPr>
                <w:rFonts w:ascii="Garamond" w:hAnsi="Garamond"/>
                <w:szCs w:val="24"/>
              </w:rPr>
              <w:t>not available</w:t>
            </w:r>
            <w:r w:rsidRPr="00B9323A">
              <w:rPr>
                <w:rFonts w:ascii="Garamond" w:hAnsi="Garamond"/>
                <w:szCs w:val="24"/>
              </w:rPr>
              <w:t>)</w:t>
            </w:r>
          </w:p>
        </w:tc>
        <w:tc>
          <w:tcPr>
            <w:tcW w:w="949" w:type="dxa"/>
          </w:tcPr>
          <w:p w14:paraId="28A537FD" w14:textId="77777777" w:rsidR="0089396B" w:rsidRPr="00B9323A" w:rsidRDefault="0089396B" w:rsidP="0089396B">
            <w:pPr>
              <w:rPr>
                <w:rFonts w:ascii="Garamond" w:hAnsi="Garamond"/>
                <w:szCs w:val="24"/>
              </w:rPr>
            </w:pPr>
            <w:r w:rsidRPr="00B9323A">
              <w:rPr>
                <w:rFonts w:ascii="Garamond" w:hAnsi="Garamond"/>
                <w:szCs w:val="24"/>
              </w:rPr>
              <w:t>32</w:t>
            </w:r>
          </w:p>
        </w:tc>
        <w:tc>
          <w:tcPr>
            <w:tcW w:w="1364" w:type="dxa"/>
            <w:noWrap/>
          </w:tcPr>
          <w:p w14:paraId="6561AE43" w14:textId="77777777" w:rsidR="0089396B" w:rsidRPr="00B9323A" w:rsidRDefault="0089396B" w:rsidP="0089396B">
            <w:pPr>
              <w:rPr>
                <w:rFonts w:ascii="Garamond" w:hAnsi="Garamond"/>
                <w:szCs w:val="24"/>
              </w:rPr>
            </w:pPr>
            <w:r w:rsidRPr="00B9323A">
              <w:rPr>
                <w:rFonts w:ascii="Garamond" w:hAnsi="Garamond"/>
                <w:szCs w:val="24"/>
              </w:rPr>
              <w:t>2.7143</w:t>
            </w:r>
          </w:p>
        </w:tc>
        <w:tc>
          <w:tcPr>
            <w:tcW w:w="1364" w:type="dxa"/>
          </w:tcPr>
          <w:p w14:paraId="6F6739DF" w14:textId="77777777" w:rsidR="0089396B" w:rsidRPr="00B9323A" w:rsidRDefault="0089396B" w:rsidP="0089396B">
            <w:pPr>
              <w:rPr>
                <w:rFonts w:ascii="Garamond" w:hAnsi="Garamond"/>
                <w:color w:val="000000"/>
                <w:szCs w:val="24"/>
              </w:rPr>
            </w:pPr>
            <w:r w:rsidRPr="00B9323A">
              <w:rPr>
                <w:rFonts w:ascii="Garamond" w:hAnsi="Garamond"/>
                <w:color w:val="000000"/>
                <w:szCs w:val="24"/>
              </w:rPr>
              <w:t>11.1325</w:t>
            </w:r>
          </w:p>
          <w:p w14:paraId="662411AD" w14:textId="77777777" w:rsidR="0089396B" w:rsidRPr="00B9323A" w:rsidRDefault="0089396B" w:rsidP="0089396B">
            <w:pPr>
              <w:rPr>
                <w:rFonts w:ascii="Garamond" w:hAnsi="Garamond"/>
                <w:szCs w:val="24"/>
              </w:rPr>
            </w:pPr>
          </w:p>
        </w:tc>
        <w:tc>
          <w:tcPr>
            <w:tcW w:w="1252" w:type="dxa"/>
          </w:tcPr>
          <w:p w14:paraId="10C708D2" w14:textId="77777777" w:rsidR="0089396B" w:rsidRPr="00B9323A" w:rsidRDefault="0089396B" w:rsidP="0089396B">
            <w:pPr>
              <w:rPr>
                <w:rFonts w:ascii="Garamond" w:hAnsi="Garamond"/>
                <w:color w:val="000000"/>
                <w:szCs w:val="24"/>
              </w:rPr>
            </w:pPr>
            <w:r w:rsidRPr="00B9323A">
              <w:rPr>
                <w:rFonts w:ascii="Garamond" w:hAnsi="Garamond"/>
                <w:color w:val="000000"/>
                <w:szCs w:val="24"/>
              </w:rPr>
              <w:t>7.72</w:t>
            </w:r>
          </w:p>
        </w:tc>
      </w:tr>
      <w:tr w:rsidR="0089396B" w:rsidRPr="00B92278" w14:paraId="469D59C2" w14:textId="77777777" w:rsidTr="0089396B">
        <w:trPr>
          <w:trHeight w:val="278"/>
        </w:trPr>
        <w:tc>
          <w:tcPr>
            <w:tcW w:w="2269" w:type="dxa"/>
            <w:noWrap/>
          </w:tcPr>
          <w:p w14:paraId="1DD3773B" w14:textId="77777777" w:rsidR="0089396B" w:rsidRDefault="0089396B" w:rsidP="0089396B">
            <w:pPr>
              <w:rPr>
                <w:rFonts w:ascii="Garamond" w:hAnsi="Garamond"/>
                <w:sz w:val="24"/>
                <w:szCs w:val="24"/>
              </w:rPr>
            </w:pPr>
            <w:r>
              <w:rPr>
                <w:rFonts w:ascii="Garamond" w:hAnsi="Garamond"/>
                <w:sz w:val="24"/>
                <w:szCs w:val="24"/>
              </w:rPr>
              <w:t>Honors College</w:t>
            </w:r>
          </w:p>
        </w:tc>
        <w:tc>
          <w:tcPr>
            <w:tcW w:w="1145" w:type="dxa"/>
          </w:tcPr>
          <w:p w14:paraId="5491D738" w14:textId="77777777" w:rsidR="0089396B" w:rsidRPr="00B9323A" w:rsidRDefault="0089396B" w:rsidP="0089396B">
            <w:pPr>
              <w:rPr>
                <w:rFonts w:ascii="Garamond" w:hAnsi="Garamond"/>
                <w:szCs w:val="24"/>
              </w:rPr>
            </w:pPr>
            <w:r w:rsidRPr="00B9323A">
              <w:rPr>
                <w:rFonts w:ascii="Garamond" w:hAnsi="Garamond"/>
                <w:szCs w:val="24"/>
              </w:rPr>
              <w:t>40.5</w:t>
            </w:r>
          </w:p>
        </w:tc>
        <w:tc>
          <w:tcPr>
            <w:tcW w:w="1007" w:type="dxa"/>
            <w:noWrap/>
          </w:tcPr>
          <w:p w14:paraId="79FA4F70" w14:textId="77777777" w:rsidR="0089396B" w:rsidRPr="00B9323A" w:rsidRDefault="0089396B" w:rsidP="0089396B">
            <w:pPr>
              <w:rPr>
                <w:rFonts w:ascii="Garamond" w:hAnsi="Garamond"/>
                <w:szCs w:val="24"/>
              </w:rPr>
            </w:pPr>
            <w:r>
              <w:rPr>
                <w:rFonts w:ascii="Garamond" w:hAnsi="Garamond"/>
                <w:szCs w:val="24"/>
              </w:rPr>
              <w:t>(not available</w:t>
            </w:r>
            <w:r w:rsidRPr="00B9323A">
              <w:rPr>
                <w:rFonts w:ascii="Garamond" w:hAnsi="Garamond"/>
                <w:szCs w:val="24"/>
              </w:rPr>
              <w:t>)</w:t>
            </w:r>
          </w:p>
        </w:tc>
        <w:tc>
          <w:tcPr>
            <w:tcW w:w="949" w:type="dxa"/>
          </w:tcPr>
          <w:p w14:paraId="12C68290" w14:textId="77777777" w:rsidR="0089396B" w:rsidRPr="00B9323A" w:rsidRDefault="0089396B" w:rsidP="0089396B">
            <w:pPr>
              <w:rPr>
                <w:rFonts w:ascii="Garamond" w:hAnsi="Garamond"/>
                <w:szCs w:val="24"/>
              </w:rPr>
            </w:pPr>
            <w:r w:rsidRPr="00B9323A">
              <w:rPr>
                <w:rFonts w:ascii="Garamond" w:hAnsi="Garamond"/>
                <w:szCs w:val="24"/>
              </w:rPr>
              <w:t>7</w:t>
            </w:r>
          </w:p>
        </w:tc>
        <w:tc>
          <w:tcPr>
            <w:tcW w:w="1364" w:type="dxa"/>
            <w:noWrap/>
          </w:tcPr>
          <w:p w14:paraId="648B7FFD" w14:textId="77777777" w:rsidR="0089396B" w:rsidRPr="00B9323A" w:rsidRDefault="0089396B" w:rsidP="0089396B">
            <w:pPr>
              <w:rPr>
                <w:rFonts w:ascii="Garamond" w:hAnsi="Garamond"/>
                <w:szCs w:val="24"/>
              </w:rPr>
            </w:pPr>
            <w:r w:rsidRPr="00B9323A">
              <w:rPr>
                <w:rFonts w:ascii="Garamond" w:hAnsi="Garamond"/>
                <w:szCs w:val="24"/>
              </w:rPr>
              <w:t>12.5</w:t>
            </w:r>
          </w:p>
        </w:tc>
        <w:tc>
          <w:tcPr>
            <w:tcW w:w="1364" w:type="dxa"/>
          </w:tcPr>
          <w:p w14:paraId="56B9F728" w14:textId="77777777" w:rsidR="0089396B" w:rsidRPr="00B9323A" w:rsidRDefault="0089396B" w:rsidP="0089396B">
            <w:pPr>
              <w:rPr>
                <w:rFonts w:ascii="Garamond" w:hAnsi="Garamond"/>
                <w:color w:val="000000"/>
                <w:szCs w:val="24"/>
              </w:rPr>
            </w:pPr>
            <w:r w:rsidRPr="00B9323A">
              <w:rPr>
                <w:rFonts w:ascii="Garamond" w:hAnsi="Garamond"/>
                <w:color w:val="000000"/>
                <w:szCs w:val="24"/>
              </w:rPr>
              <w:t>7.75</w:t>
            </w:r>
          </w:p>
          <w:p w14:paraId="374BA91A" w14:textId="77777777" w:rsidR="0089396B" w:rsidRPr="00B9323A" w:rsidRDefault="0089396B" w:rsidP="0089396B">
            <w:pPr>
              <w:rPr>
                <w:rFonts w:ascii="Garamond" w:hAnsi="Garamond"/>
                <w:szCs w:val="24"/>
              </w:rPr>
            </w:pPr>
          </w:p>
        </w:tc>
        <w:tc>
          <w:tcPr>
            <w:tcW w:w="1252" w:type="dxa"/>
          </w:tcPr>
          <w:p w14:paraId="6CA30FAD" w14:textId="77777777" w:rsidR="0089396B" w:rsidRPr="00B9323A" w:rsidRDefault="0089396B" w:rsidP="0089396B">
            <w:pPr>
              <w:rPr>
                <w:rFonts w:ascii="Garamond" w:hAnsi="Garamond"/>
                <w:color w:val="000000"/>
                <w:szCs w:val="24"/>
              </w:rPr>
            </w:pPr>
            <w:r w:rsidRPr="00B9323A">
              <w:rPr>
                <w:rFonts w:ascii="Garamond" w:hAnsi="Garamond"/>
                <w:color w:val="000000"/>
                <w:szCs w:val="24"/>
              </w:rPr>
              <w:t>13.5</w:t>
            </w:r>
          </w:p>
        </w:tc>
      </w:tr>
    </w:tbl>
    <w:p w14:paraId="34BF982C" w14:textId="77777777" w:rsidR="00DA0A4A" w:rsidRDefault="00DA0A4A" w:rsidP="00DA0A4A">
      <w:pPr>
        <w:rPr>
          <w:rFonts w:ascii="Garamond" w:hAnsi="Garamond"/>
          <w:sz w:val="24"/>
          <w:szCs w:val="24"/>
        </w:rPr>
      </w:pPr>
    </w:p>
    <w:p w14:paraId="66E44FD0" w14:textId="77777777" w:rsidR="00062D9E" w:rsidRDefault="00062D9E" w:rsidP="00062D9E">
      <w:pPr>
        <w:rPr>
          <w:rFonts w:ascii="Garamond" w:hAnsi="Garamond"/>
          <w:sz w:val="24"/>
          <w:szCs w:val="24"/>
        </w:rPr>
      </w:pPr>
      <w:r>
        <w:rPr>
          <w:rFonts w:ascii="Garamond" w:hAnsi="Garamond"/>
          <w:sz w:val="24"/>
          <w:szCs w:val="24"/>
        </w:rPr>
        <w:t xml:space="preserve">*it should be noted that this information is highly dynamic as users are able to retroactively track activities that took place in previous semesters or years. These service hours are included in this report by the date they took place, rather than the date the logging occurred.  </w:t>
      </w:r>
    </w:p>
    <w:p w14:paraId="1FD64F85" w14:textId="294B1A62" w:rsidR="00BD1F76" w:rsidRDefault="00835E32">
      <w:pPr>
        <w:rPr>
          <w:rFonts w:ascii="Garamond" w:hAnsi="Garamond"/>
          <w:sz w:val="24"/>
          <w:szCs w:val="24"/>
        </w:rPr>
      </w:pPr>
      <w:r>
        <w:rPr>
          <w:rFonts w:ascii="Garamond" w:hAnsi="Garamond"/>
          <w:sz w:val="24"/>
          <w:szCs w:val="24"/>
        </w:rPr>
        <w:t xml:space="preserve">**average hours per user to date includes activities that </w:t>
      </w:r>
      <w:r w:rsidR="006838B7">
        <w:rPr>
          <w:rFonts w:ascii="Garamond" w:hAnsi="Garamond"/>
          <w:sz w:val="24"/>
          <w:szCs w:val="24"/>
        </w:rPr>
        <w:t>took place between semesters, which accounts for the difference between the averages.</w:t>
      </w:r>
    </w:p>
    <w:p w14:paraId="1589530A" w14:textId="320455A9" w:rsidR="00062D9E" w:rsidRDefault="00062D9E" w:rsidP="00062D9E">
      <w:pPr>
        <w:rPr>
          <w:rFonts w:ascii="Garamond" w:hAnsi="Garamond"/>
          <w:sz w:val="24"/>
          <w:szCs w:val="24"/>
        </w:rPr>
      </w:pPr>
      <w:r>
        <w:rPr>
          <w:rFonts w:ascii="Garamond" w:hAnsi="Garamond"/>
          <w:sz w:val="24"/>
          <w:szCs w:val="24"/>
        </w:rPr>
        <w:t xml:space="preserve">***In previous reports, the average hours per user in 2017 was calculated by dividing the total hours for that college by the number of users who identified that affiliation. This included users who had zero hours tracked on the site but who had identified a primary college affiliation (a required step at registration). However, in spring 2018 a new report was added that allowed site administrators to see an individual user’s affiliation and hour entries during a certain period. This report has been updated to only include users who created hour entries during that academic time period. </w:t>
      </w:r>
    </w:p>
    <w:p w14:paraId="5801F1DA" w14:textId="4D56E555" w:rsidR="001C5914" w:rsidRDefault="001C5914">
      <w:pPr>
        <w:rPr>
          <w:rFonts w:ascii="Garamond" w:hAnsi="Garamond"/>
          <w:sz w:val="24"/>
          <w:szCs w:val="24"/>
        </w:rPr>
      </w:pPr>
    </w:p>
    <w:p w14:paraId="47D65270" w14:textId="4CD8D2BC" w:rsidR="00DA0A4A" w:rsidRDefault="00B9323A">
      <w:pPr>
        <w:rPr>
          <w:rFonts w:ascii="Garamond" w:hAnsi="Garamond"/>
          <w:sz w:val="24"/>
          <w:szCs w:val="24"/>
        </w:rPr>
      </w:pPr>
      <w:r w:rsidRPr="005C42C4">
        <w:rPr>
          <w:rFonts w:ascii="Garamond" w:hAnsi="Garamond"/>
          <w:b/>
          <w:noProof/>
          <w:sz w:val="24"/>
          <w:szCs w:val="24"/>
        </w:rPr>
        <w:lastRenderedPageBreak/>
        <w:drawing>
          <wp:inline distT="0" distB="0" distL="0" distR="0" wp14:anchorId="35194619" wp14:editId="5C8BF731">
            <wp:extent cx="5943600" cy="332117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BD1F76" w:rsidRPr="00BD1F76">
        <w:rPr>
          <w:rFonts w:ascii="Garamond" w:hAnsi="Garamond"/>
          <w:noProof/>
          <w:sz w:val="24"/>
          <w:szCs w:val="24"/>
        </w:rPr>
        <w:drawing>
          <wp:inline distT="0" distB="0" distL="0" distR="0" wp14:anchorId="33E02D92" wp14:editId="3BFD867F">
            <wp:extent cx="5943600" cy="3907766"/>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E2E7391" w14:textId="550AD0DE" w:rsidR="00C91328" w:rsidRDefault="00E70363">
      <w:pPr>
        <w:rPr>
          <w:rFonts w:ascii="Garamond" w:hAnsi="Garamond"/>
          <w:sz w:val="24"/>
          <w:szCs w:val="24"/>
        </w:rPr>
      </w:pPr>
      <w:r>
        <w:rPr>
          <w:rFonts w:ascii="Garamond" w:hAnsi="Garamond"/>
          <w:sz w:val="24"/>
          <w:szCs w:val="24"/>
        </w:rPr>
        <w:t xml:space="preserve">*The “secondary affiliation” field </w:t>
      </w:r>
      <w:r w:rsidR="00F51D90">
        <w:rPr>
          <w:rFonts w:ascii="Garamond" w:hAnsi="Garamond"/>
          <w:sz w:val="24"/>
          <w:szCs w:val="24"/>
        </w:rPr>
        <w:t>was ignored</w:t>
      </w:r>
      <w:r>
        <w:rPr>
          <w:rFonts w:ascii="Garamond" w:hAnsi="Garamond"/>
          <w:sz w:val="24"/>
          <w:szCs w:val="24"/>
        </w:rPr>
        <w:t xml:space="preserve"> for users who indicated the same college for primary and secondary affiliation. For example, if a user indicated “</w:t>
      </w:r>
      <w:r w:rsidR="0079660D">
        <w:rPr>
          <w:rFonts w:ascii="Garamond" w:hAnsi="Garamond"/>
          <w:sz w:val="24"/>
          <w:szCs w:val="24"/>
        </w:rPr>
        <w:t>College of Education</w:t>
      </w:r>
      <w:r>
        <w:rPr>
          <w:rFonts w:ascii="Garamond" w:hAnsi="Garamond"/>
          <w:sz w:val="24"/>
          <w:szCs w:val="24"/>
        </w:rPr>
        <w:t xml:space="preserve">” as both their primary and secondary affiliation, they were </w:t>
      </w:r>
      <w:r w:rsidR="0079660D">
        <w:rPr>
          <w:rFonts w:ascii="Garamond" w:hAnsi="Garamond"/>
          <w:sz w:val="24"/>
          <w:szCs w:val="24"/>
        </w:rPr>
        <w:t xml:space="preserve">not included in the secondary affiliation analysis.  </w:t>
      </w:r>
    </w:p>
    <w:p w14:paraId="7296D1B5" w14:textId="77777777" w:rsidR="00C91328" w:rsidRPr="00D31E56" w:rsidRDefault="00C91328">
      <w:pPr>
        <w:rPr>
          <w:rFonts w:ascii="Garamond" w:hAnsi="Garamond"/>
          <w:sz w:val="24"/>
          <w:szCs w:val="24"/>
        </w:rPr>
      </w:pPr>
    </w:p>
    <w:p w14:paraId="3296B183" w14:textId="77777777" w:rsidR="00997EBF" w:rsidRPr="00546621" w:rsidRDefault="00997EBF" w:rsidP="00546621">
      <w:pPr>
        <w:pStyle w:val="ListParagraph"/>
        <w:numPr>
          <w:ilvl w:val="0"/>
          <w:numId w:val="2"/>
        </w:numPr>
        <w:rPr>
          <w:rFonts w:ascii="Garamond" w:hAnsi="Garamond"/>
          <w:b/>
          <w:sz w:val="24"/>
          <w:szCs w:val="24"/>
        </w:rPr>
      </w:pPr>
      <w:r w:rsidRPr="00546621">
        <w:rPr>
          <w:rFonts w:ascii="Garamond" w:hAnsi="Garamond"/>
          <w:b/>
          <w:sz w:val="24"/>
          <w:szCs w:val="24"/>
        </w:rPr>
        <w:lastRenderedPageBreak/>
        <w:t>Responses</w:t>
      </w:r>
    </w:p>
    <w:p w14:paraId="5A24BAF1" w14:textId="0FB5371F" w:rsidR="001A3203" w:rsidRDefault="00997EBF" w:rsidP="00997EBF">
      <w:pPr>
        <w:rPr>
          <w:rFonts w:ascii="Garamond" w:hAnsi="Garamond"/>
          <w:sz w:val="24"/>
          <w:szCs w:val="24"/>
        </w:rPr>
      </w:pPr>
      <w:r w:rsidRPr="008924D0">
        <w:rPr>
          <w:rFonts w:ascii="Garamond" w:hAnsi="Garamond"/>
          <w:b/>
          <w:sz w:val="24"/>
          <w:szCs w:val="24"/>
        </w:rPr>
        <w:tab/>
      </w:r>
      <w:r w:rsidRPr="006620BC">
        <w:rPr>
          <w:rFonts w:ascii="Garamond" w:hAnsi="Garamond"/>
          <w:sz w:val="24"/>
          <w:szCs w:val="24"/>
        </w:rPr>
        <w:t xml:space="preserve">There were </w:t>
      </w:r>
      <w:r w:rsidR="004F2157" w:rsidRPr="006620BC">
        <w:rPr>
          <w:rFonts w:ascii="Garamond" w:hAnsi="Garamond"/>
          <w:sz w:val="24"/>
          <w:szCs w:val="24"/>
        </w:rPr>
        <w:t>2,197</w:t>
      </w:r>
      <w:r w:rsidRPr="006620BC">
        <w:rPr>
          <w:rFonts w:ascii="Garamond" w:hAnsi="Garamond"/>
          <w:sz w:val="24"/>
          <w:szCs w:val="24"/>
        </w:rPr>
        <w:t xml:space="preserve"> individual responses </w:t>
      </w:r>
      <w:r w:rsidR="00001792" w:rsidRPr="006620BC">
        <w:rPr>
          <w:rFonts w:ascii="Garamond" w:hAnsi="Garamond"/>
          <w:sz w:val="24"/>
          <w:szCs w:val="24"/>
        </w:rPr>
        <w:t xml:space="preserve">made by </w:t>
      </w:r>
      <w:r w:rsidR="004F2157" w:rsidRPr="006620BC">
        <w:rPr>
          <w:rFonts w:ascii="Garamond" w:hAnsi="Garamond"/>
          <w:sz w:val="24"/>
          <w:szCs w:val="24"/>
        </w:rPr>
        <w:t>847</w:t>
      </w:r>
      <w:r w:rsidR="00001792" w:rsidRPr="006620BC">
        <w:rPr>
          <w:rFonts w:ascii="Garamond" w:hAnsi="Garamond"/>
          <w:sz w:val="24"/>
          <w:szCs w:val="24"/>
        </w:rPr>
        <w:t xml:space="preserve"> user</w:t>
      </w:r>
      <w:r w:rsidR="004F2157" w:rsidRPr="006620BC">
        <w:rPr>
          <w:rFonts w:ascii="Garamond" w:hAnsi="Garamond"/>
          <w:sz w:val="24"/>
          <w:szCs w:val="24"/>
        </w:rPr>
        <w:t xml:space="preserve">s since the launch of this website. </w:t>
      </w:r>
      <w:r w:rsidR="004F2157">
        <w:rPr>
          <w:rFonts w:ascii="Garamond" w:hAnsi="Garamond"/>
          <w:sz w:val="24"/>
          <w:szCs w:val="24"/>
        </w:rPr>
        <w:t>In the spring semester there were</w:t>
      </w:r>
      <w:r w:rsidR="006620BC">
        <w:rPr>
          <w:rFonts w:ascii="Garamond" w:hAnsi="Garamond"/>
          <w:sz w:val="24"/>
          <w:szCs w:val="24"/>
        </w:rPr>
        <w:t xml:space="preserve"> 927</w:t>
      </w:r>
      <w:r w:rsidR="001A3203">
        <w:rPr>
          <w:rFonts w:ascii="Garamond" w:hAnsi="Garamond"/>
          <w:sz w:val="24"/>
          <w:szCs w:val="24"/>
        </w:rPr>
        <w:t xml:space="preserve"> </w:t>
      </w:r>
      <w:r w:rsidR="006620BC">
        <w:rPr>
          <w:rFonts w:ascii="Garamond" w:hAnsi="Garamond"/>
          <w:sz w:val="24"/>
          <w:szCs w:val="24"/>
        </w:rPr>
        <w:t>responses submitted by 445 individuals. The majority of these responses occurred in January, but September 2016 remains the m</w:t>
      </w:r>
      <w:r w:rsidR="0068577E">
        <w:rPr>
          <w:rFonts w:ascii="Garamond" w:hAnsi="Garamond"/>
          <w:sz w:val="24"/>
          <w:szCs w:val="24"/>
        </w:rPr>
        <w:t xml:space="preserve">ost active month for this site. </w:t>
      </w:r>
    </w:p>
    <w:p w14:paraId="4E248CE9" w14:textId="77777777" w:rsidR="001A3203" w:rsidRDefault="001A3203" w:rsidP="00997EBF">
      <w:pPr>
        <w:rPr>
          <w:rFonts w:ascii="Garamond" w:hAnsi="Garamond"/>
          <w:sz w:val="24"/>
          <w:szCs w:val="24"/>
        </w:rPr>
      </w:pPr>
    </w:p>
    <w:p w14:paraId="6B3EACEB" w14:textId="69177CB7" w:rsidR="001A3203" w:rsidRDefault="006620BC" w:rsidP="0089396B">
      <w:pPr>
        <w:jc w:val="center"/>
        <w:rPr>
          <w:rFonts w:ascii="Garamond" w:hAnsi="Garamond"/>
          <w:sz w:val="24"/>
          <w:szCs w:val="24"/>
        </w:rPr>
      </w:pPr>
      <w:r>
        <w:rPr>
          <w:noProof/>
        </w:rPr>
        <w:drawing>
          <wp:inline distT="0" distB="0" distL="0" distR="0" wp14:anchorId="45186AE5" wp14:editId="7C2CD787">
            <wp:extent cx="4810125" cy="329719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811441" cy="3298099"/>
                    </a:xfrm>
                    <a:prstGeom prst="rect">
                      <a:avLst/>
                    </a:prstGeom>
                  </pic:spPr>
                </pic:pic>
              </a:graphicData>
            </a:graphic>
          </wp:inline>
        </w:drawing>
      </w:r>
    </w:p>
    <w:p w14:paraId="446912A4" w14:textId="2543F415" w:rsidR="004F2157" w:rsidRDefault="004F2157" w:rsidP="00BE2A18">
      <w:pPr>
        <w:ind w:firstLine="720"/>
        <w:rPr>
          <w:rFonts w:ascii="Garamond" w:hAnsi="Garamond"/>
          <w:sz w:val="24"/>
          <w:szCs w:val="24"/>
        </w:rPr>
      </w:pPr>
      <w:r>
        <w:rPr>
          <w:rFonts w:ascii="Garamond" w:hAnsi="Garamond"/>
          <w:sz w:val="24"/>
          <w:szCs w:val="24"/>
        </w:rPr>
        <w:t>Durin</w:t>
      </w:r>
      <w:r w:rsidR="00812834">
        <w:rPr>
          <w:rFonts w:ascii="Garamond" w:hAnsi="Garamond"/>
          <w:sz w:val="24"/>
          <w:szCs w:val="24"/>
        </w:rPr>
        <w:t xml:space="preserve">g the active semesters, the site saw </w:t>
      </w:r>
      <w:r>
        <w:rPr>
          <w:rFonts w:ascii="Garamond" w:hAnsi="Garamond"/>
          <w:sz w:val="24"/>
          <w:szCs w:val="24"/>
        </w:rPr>
        <w:t xml:space="preserve">an average of 8.995 responses per day. </w:t>
      </w:r>
      <w:r w:rsidR="000C6221">
        <w:rPr>
          <w:rFonts w:ascii="Garamond" w:hAnsi="Garamond"/>
          <w:sz w:val="24"/>
          <w:szCs w:val="24"/>
        </w:rPr>
        <w:t>During spring 2018, of all users who responded to an opportunity the average user responded to 2.1 opportunities. Among users who responded to m</w:t>
      </w:r>
      <w:r w:rsidR="000F0555">
        <w:rPr>
          <w:rFonts w:ascii="Garamond" w:hAnsi="Garamond"/>
          <w:sz w:val="24"/>
          <w:szCs w:val="24"/>
        </w:rPr>
        <w:t xml:space="preserve">ore than one opportunity in </w:t>
      </w:r>
      <w:r w:rsidR="000C6221">
        <w:rPr>
          <w:rFonts w:ascii="Garamond" w:hAnsi="Garamond"/>
          <w:sz w:val="24"/>
          <w:szCs w:val="24"/>
        </w:rPr>
        <w:t>spring</w:t>
      </w:r>
      <w:r w:rsidR="000F0555">
        <w:rPr>
          <w:rFonts w:ascii="Garamond" w:hAnsi="Garamond"/>
          <w:sz w:val="24"/>
          <w:szCs w:val="24"/>
        </w:rPr>
        <w:t xml:space="preserve"> 2018</w:t>
      </w:r>
      <w:r w:rsidR="000C6221">
        <w:rPr>
          <w:rFonts w:ascii="Garamond" w:hAnsi="Garamond"/>
          <w:sz w:val="24"/>
          <w:szCs w:val="24"/>
        </w:rPr>
        <w:t xml:space="preserve">, the average was 4.41 opportunity responses. </w:t>
      </w:r>
      <w:r w:rsidR="004D26F6">
        <w:rPr>
          <w:rFonts w:ascii="Garamond" w:hAnsi="Garamond"/>
          <w:sz w:val="24"/>
          <w:szCs w:val="24"/>
        </w:rPr>
        <w:t xml:space="preserve">Among users who submitted an opportunity response, 89.4 percent of users had submitted the response within 14 days of joining the website. </w:t>
      </w:r>
    </w:p>
    <w:p w14:paraId="52EB72AD" w14:textId="61628496" w:rsidR="00D96F52" w:rsidRDefault="00D96F52" w:rsidP="00D96F52">
      <w:pPr>
        <w:jc w:val="center"/>
        <w:rPr>
          <w:rFonts w:ascii="Garamond" w:hAnsi="Garamond"/>
          <w:sz w:val="24"/>
          <w:szCs w:val="24"/>
        </w:rPr>
      </w:pPr>
      <w:r>
        <w:rPr>
          <w:rFonts w:ascii="Garamond" w:hAnsi="Garamond"/>
          <w:noProof/>
          <w:sz w:val="24"/>
          <w:szCs w:val="24"/>
        </w:rPr>
        <w:drawing>
          <wp:inline distT="0" distB="0" distL="0" distR="0" wp14:anchorId="23283588" wp14:editId="7BA06060">
            <wp:extent cx="3907766" cy="2337758"/>
            <wp:effectExtent l="0" t="0" r="17145" b="571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B856AF3" w14:textId="37E27B45" w:rsidR="000727FC" w:rsidRDefault="000727FC" w:rsidP="00D96F52">
      <w:pPr>
        <w:jc w:val="center"/>
        <w:rPr>
          <w:rFonts w:ascii="Garamond" w:hAnsi="Garamond"/>
          <w:sz w:val="24"/>
          <w:szCs w:val="24"/>
        </w:rPr>
      </w:pPr>
      <w:r w:rsidRPr="000727FC">
        <w:rPr>
          <w:rFonts w:ascii="Garamond" w:hAnsi="Garamond"/>
          <w:noProof/>
          <w:sz w:val="24"/>
          <w:szCs w:val="24"/>
        </w:rPr>
        <w:lastRenderedPageBreak/>
        <w:drawing>
          <wp:inline distT="0" distB="0" distL="0" distR="0" wp14:anchorId="069FC78F" wp14:editId="473D4147">
            <wp:extent cx="6019800" cy="29718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8885425" w14:textId="23189449" w:rsidR="006C2E15" w:rsidRDefault="0068577E" w:rsidP="006C2E15">
      <w:pPr>
        <w:ind w:firstLine="720"/>
        <w:rPr>
          <w:rFonts w:ascii="Garamond" w:hAnsi="Garamond"/>
          <w:sz w:val="24"/>
          <w:szCs w:val="24"/>
        </w:rPr>
      </w:pPr>
      <w:r w:rsidRPr="0068577E">
        <w:rPr>
          <w:rFonts w:ascii="Garamond" w:hAnsi="Garamond"/>
          <w:sz w:val="24"/>
          <w:szCs w:val="24"/>
        </w:rPr>
        <w:t>Of all users on the site</w:t>
      </w:r>
      <w:r>
        <w:rPr>
          <w:rFonts w:ascii="Garamond" w:hAnsi="Garamond"/>
          <w:sz w:val="24"/>
          <w:szCs w:val="24"/>
        </w:rPr>
        <w:t xml:space="preserve">, 62 percent have submitted a response to any opportunity at any time. Of users who joined in the spring semester, only </w:t>
      </w:r>
      <w:r w:rsidR="006C2E15">
        <w:rPr>
          <w:rFonts w:ascii="Garamond" w:hAnsi="Garamond"/>
          <w:sz w:val="24"/>
          <w:szCs w:val="24"/>
        </w:rPr>
        <w:t>60.3</w:t>
      </w:r>
      <w:r>
        <w:rPr>
          <w:rFonts w:ascii="Garamond" w:hAnsi="Garamond"/>
          <w:sz w:val="24"/>
          <w:szCs w:val="24"/>
        </w:rPr>
        <w:t xml:space="preserve"> percent </w:t>
      </w:r>
      <w:r w:rsidR="00C97A87">
        <w:rPr>
          <w:rFonts w:ascii="Garamond" w:hAnsi="Garamond"/>
          <w:sz w:val="24"/>
          <w:szCs w:val="24"/>
        </w:rPr>
        <w:t>(</w:t>
      </w:r>
      <w:r w:rsidR="006C2E15">
        <w:rPr>
          <w:rFonts w:ascii="Garamond" w:hAnsi="Garamond"/>
          <w:sz w:val="24"/>
          <w:szCs w:val="24"/>
        </w:rPr>
        <w:t>290 individuals</w:t>
      </w:r>
      <w:r w:rsidR="00C97A87">
        <w:rPr>
          <w:rFonts w:ascii="Garamond" w:hAnsi="Garamond"/>
          <w:sz w:val="24"/>
          <w:szCs w:val="24"/>
        </w:rPr>
        <w:t xml:space="preserve">) </w:t>
      </w:r>
      <w:r>
        <w:rPr>
          <w:rFonts w:ascii="Garamond" w:hAnsi="Garamond"/>
          <w:sz w:val="24"/>
          <w:szCs w:val="24"/>
        </w:rPr>
        <w:t>have submitted a response</w:t>
      </w:r>
      <w:r w:rsidR="006C2E15">
        <w:rPr>
          <w:rFonts w:ascii="Garamond" w:hAnsi="Garamond"/>
          <w:sz w:val="24"/>
          <w:szCs w:val="24"/>
        </w:rPr>
        <w:t xml:space="preserve"> by the end of the semester. </w:t>
      </w:r>
      <w:r w:rsidR="00333FFC">
        <w:rPr>
          <w:rFonts w:ascii="Garamond" w:hAnsi="Garamond"/>
          <w:sz w:val="24"/>
          <w:szCs w:val="24"/>
        </w:rPr>
        <w:t>However, about 45 percent</w:t>
      </w:r>
      <w:r w:rsidR="000F0555">
        <w:rPr>
          <w:rFonts w:ascii="Garamond" w:hAnsi="Garamond"/>
          <w:sz w:val="24"/>
          <w:szCs w:val="24"/>
        </w:rPr>
        <w:t xml:space="preserve"> of those who joined the site in spring 2018</w:t>
      </w:r>
      <w:r w:rsidR="00333FFC">
        <w:rPr>
          <w:rFonts w:ascii="Garamond" w:hAnsi="Garamond"/>
          <w:sz w:val="24"/>
          <w:szCs w:val="24"/>
        </w:rPr>
        <w:t xml:space="preserve"> (221 individuals) tracked hours </w:t>
      </w:r>
      <w:r w:rsidR="005F3341">
        <w:rPr>
          <w:rFonts w:ascii="Garamond" w:hAnsi="Garamond"/>
          <w:sz w:val="24"/>
          <w:szCs w:val="24"/>
        </w:rPr>
        <w:t>in the spring semester.</w:t>
      </w:r>
      <w:r w:rsidR="00333FFC">
        <w:rPr>
          <w:rFonts w:ascii="Garamond" w:hAnsi="Garamond"/>
          <w:sz w:val="24"/>
          <w:szCs w:val="24"/>
        </w:rPr>
        <w:t xml:space="preserve"> During the fall semester 51.4 percent of users who joined in that </w:t>
      </w:r>
      <w:r w:rsidR="006C2E15">
        <w:rPr>
          <w:rFonts w:ascii="Garamond" w:hAnsi="Garamond"/>
          <w:sz w:val="24"/>
          <w:szCs w:val="24"/>
        </w:rPr>
        <w:t>semester</w:t>
      </w:r>
      <w:r w:rsidR="00333FFC">
        <w:rPr>
          <w:rFonts w:ascii="Garamond" w:hAnsi="Garamond"/>
          <w:sz w:val="24"/>
          <w:szCs w:val="24"/>
        </w:rPr>
        <w:t xml:space="preserve"> trac</w:t>
      </w:r>
      <w:r w:rsidR="006C2E15">
        <w:rPr>
          <w:rFonts w:ascii="Garamond" w:hAnsi="Garamond"/>
          <w:sz w:val="24"/>
          <w:szCs w:val="24"/>
        </w:rPr>
        <w:t xml:space="preserve">ked hours in the same semester, and 64.1 percent of users who joined the site in the fall submitted a response in that semester. </w:t>
      </w:r>
      <w:r w:rsidR="005B1F3D">
        <w:rPr>
          <w:rFonts w:ascii="Garamond" w:hAnsi="Garamond"/>
          <w:sz w:val="24"/>
          <w:szCs w:val="24"/>
        </w:rPr>
        <w:t xml:space="preserve">By the end of the spring semester, 68 percent of users who had joined in the fall had submitted a response to a volunteer opportunity. </w:t>
      </w:r>
      <w:r w:rsidR="006D134C">
        <w:rPr>
          <w:rFonts w:ascii="Garamond" w:hAnsi="Garamond"/>
          <w:sz w:val="24"/>
          <w:szCs w:val="24"/>
        </w:rPr>
        <w:t xml:space="preserve">In total, 55.5 percent of users on the site had tracked service hours at any point during these semesters. </w:t>
      </w:r>
    </w:p>
    <w:p w14:paraId="2A927B38" w14:textId="77234B59" w:rsidR="0089396B" w:rsidRDefault="0089396B">
      <w:pPr>
        <w:rPr>
          <w:rFonts w:ascii="Garamond" w:hAnsi="Garamond"/>
          <w:sz w:val="24"/>
          <w:szCs w:val="24"/>
        </w:rPr>
      </w:pPr>
      <w:r>
        <w:rPr>
          <w:rFonts w:ascii="Garamond" w:hAnsi="Garamond"/>
          <w:sz w:val="24"/>
          <w:szCs w:val="24"/>
        </w:rPr>
        <w:br w:type="page"/>
      </w:r>
    </w:p>
    <w:p w14:paraId="200E7EFC" w14:textId="77777777" w:rsidR="006D134C" w:rsidRDefault="006D134C" w:rsidP="006C2E15">
      <w:pPr>
        <w:ind w:firstLine="720"/>
        <w:rPr>
          <w:rFonts w:ascii="Garamond" w:hAnsi="Garamond"/>
          <w:sz w:val="24"/>
          <w:szCs w:val="24"/>
        </w:rPr>
      </w:pPr>
    </w:p>
    <w:tbl>
      <w:tblPr>
        <w:tblStyle w:val="TableGrid"/>
        <w:tblW w:w="0" w:type="auto"/>
        <w:tblLook w:val="04A0" w:firstRow="1" w:lastRow="0" w:firstColumn="1" w:lastColumn="0" w:noHBand="0" w:noVBand="1"/>
      </w:tblPr>
      <w:tblGrid>
        <w:gridCol w:w="2337"/>
        <w:gridCol w:w="2337"/>
        <w:gridCol w:w="2338"/>
        <w:gridCol w:w="2338"/>
      </w:tblGrid>
      <w:tr w:rsidR="006D134C" w14:paraId="644562EB" w14:textId="77777777" w:rsidTr="006D134C">
        <w:tc>
          <w:tcPr>
            <w:tcW w:w="2337" w:type="dxa"/>
          </w:tcPr>
          <w:p w14:paraId="282FD402" w14:textId="77777777" w:rsidR="006D134C" w:rsidRDefault="006D134C" w:rsidP="006C2E15">
            <w:pPr>
              <w:rPr>
                <w:rFonts w:ascii="Garamond" w:hAnsi="Garamond"/>
                <w:sz w:val="24"/>
                <w:szCs w:val="24"/>
              </w:rPr>
            </w:pPr>
          </w:p>
        </w:tc>
        <w:tc>
          <w:tcPr>
            <w:tcW w:w="2337" w:type="dxa"/>
          </w:tcPr>
          <w:p w14:paraId="4DE51CB4" w14:textId="360896F5" w:rsidR="006D134C" w:rsidRDefault="006D134C" w:rsidP="006C2E15">
            <w:pPr>
              <w:rPr>
                <w:rFonts w:ascii="Garamond" w:hAnsi="Garamond"/>
                <w:sz w:val="24"/>
                <w:szCs w:val="24"/>
              </w:rPr>
            </w:pPr>
            <w:r>
              <w:rPr>
                <w:rFonts w:ascii="Garamond" w:hAnsi="Garamond"/>
                <w:sz w:val="24"/>
                <w:szCs w:val="24"/>
              </w:rPr>
              <w:t>Fall 2017 join cohort</w:t>
            </w:r>
          </w:p>
        </w:tc>
        <w:tc>
          <w:tcPr>
            <w:tcW w:w="2338" w:type="dxa"/>
          </w:tcPr>
          <w:p w14:paraId="698B0645" w14:textId="6FDCA270" w:rsidR="006D134C" w:rsidRDefault="006D134C" w:rsidP="006C2E15">
            <w:pPr>
              <w:rPr>
                <w:rFonts w:ascii="Garamond" w:hAnsi="Garamond"/>
                <w:sz w:val="24"/>
                <w:szCs w:val="24"/>
              </w:rPr>
            </w:pPr>
            <w:r>
              <w:rPr>
                <w:rFonts w:ascii="Garamond" w:hAnsi="Garamond"/>
                <w:sz w:val="24"/>
                <w:szCs w:val="24"/>
              </w:rPr>
              <w:t>Spring 2018 join cohort</w:t>
            </w:r>
          </w:p>
        </w:tc>
        <w:tc>
          <w:tcPr>
            <w:tcW w:w="2338" w:type="dxa"/>
          </w:tcPr>
          <w:p w14:paraId="157C7FF4" w14:textId="67AFCD74" w:rsidR="006D134C" w:rsidRDefault="006D134C" w:rsidP="006C2E15">
            <w:pPr>
              <w:rPr>
                <w:rFonts w:ascii="Garamond" w:hAnsi="Garamond"/>
                <w:sz w:val="24"/>
                <w:szCs w:val="24"/>
              </w:rPr>
            </w:pPr>
            <w:r>
              <w:rPr>
                <w:rFonts w:ascii="Garamond" w:hAnsi="Garamond"/>
                <w:sz w:val="24"/>
                <w:szCs w:val="24"/>
              </w:rPr>
              <w:t>All users</w:t>
            </w:r>
          </w:p>
        </w:tc>
      </w:tr>
      <w:tr w:rsidR="006D134C" w14:paraId="075BD105" w14:textId="77777777" w:rsidTr="003A1738">
        <w:tc>
          <w:tcPr>
            <w:tcW w:w="2337" w:type="dxa"/>
          </w:tcPr>
          <w:p w14:paraId="54F0C2D0" w14:textId="1B1DEB61" w:rsidR="006D134C" w:rsidRDefault="006D134C" w:rsidP="006C2E15">
            <w:pPr>
              <w:rPr>
                <w:rFonts w:ascii="Garamond" w:hAnsi="Garamond"/>
                <w:sz w:val="24"/>
                <w:szCs w:val="24"/>
              </w:rPr>
            </w:pPr>
            <w:r>
              <w:rPr>
                <w:rFonts w:ascii="Garamond" w:hAnsi="Garamond"/>
                <w:sz w:val="24"/>
                <w:szCs w:val="24"/>
              </w:rPr>
              <w:t xml:space="preserve">Responded to an opportunity fall 2017 </w:t>
            </w:r>
          </w:p>
        </w:tc>
        <w:tc>
          <w:tcPr>
            <w:tcW w:w="2337" w:type="dxa"/>
          </w:tcPr>
          <w:p w14:paraId="336E7F8D" w14:textId="330A757F" w:rsidR="006D134C" w:rsidRDefault="003A1738" w:rsidP="006C2E15">
            <w:pPr>
              <w:rPr>
                <w:rFonts w:ascii="Garamond" w:hAnsi="Garamond"/>
                <w:sz w:val="24"/>
                <w:szCs w:val="24"/>
              </w:rPr>
            </w:pPr>
            <w:r>
              <w:rPr>
                <w:rFonts w:ascii="Garamond" w:hAnsi="Garamond"/>
                <w:sz w:val="24"/>
                <w:szCs w:val="24"/>
              </w:rPr>
              <w:t>64.1</w:t>
            </w:r>
          </w:p>
        </w:tc>
        <w:tc>
          <w:tcPr>
            <w:tcW w:w="2338" w:type="dxa"/>
            <w:shd w:val="clear" w:color="auto" w:fill="000000" w:themeFill="text1"/>
          </w:tcPr>
          <w:p w14:paraId="312023D5" w14:textId="77777777" w:rsidR="006D134C" w:rsidRDefault="006D134C" w:rsidP="006C2E15">
            <w:pPr>
              <w:rPr>
                <w:rFonts w:ascii="Garamond" w:hAnsi="Garamond"/>
                <w:sz w:val="24"/>
                <w:szCs w:val="24"/>
              </w:rPr>
            </w:pPr>
          </w:p>
        </w:tc>
        <w:tc>
          <w:tcPr>
            <w:tcW w:w="2338" w:type="dxa"/>
          </w:tcPr>
          <w:p w14:paraId="390B7387" w14:textId="77777777" w:rsidR="006D134C" w:rsidRDefault="006D134C" w:rsidP="006C2E15">
            <w:pPr>
              <w:rPr>
                <w:rFonts w:ascii="Garamond" w:hAnsi="Garamond"/>
                <w:sz w:val="24"/>
                <w:szCs w:val="24"/>
              </w:rPr>
            </w:pPr>
          </w:p>
        </w:tc>
      </w:tr>
      <w:tr w:rsidR="006D134C" w14:paraId="769377AA" w14:textId="77777777" w:rsidTr="003A1738">
        <w:tc>
          <w:tcPr>
            <w:tcW w:w="2337" w:type="dxa"/>
          </w:tcPr>
          <w:p w14:paraId="686E7186" w14:textId="293BAACF" w:rsidR="006D134C" w:rsidRDefault="006D134C" w:rsidP="006C2E15">
            <w:pPr>
              <w:rPr>
                <w:rFonts w:ascii="Garamond" w:hAnsi="Garamond"/>
                <w:sz w:val="24"/>
                <w:szCs w:val="24"/>
              </w:rPr>
            </w:pPr>
            <w:r>
              <w:rPr>
                <w:rFonts w:ascii="Garamond" w:hAnsi="Garamond"/>
                <w:sz w:val="24"/>
                <w:szCs w:val="24"/>
              </w:rPr>
              <w:t>Tracked hours fall 2017</w:t>
            </w:r>
          </w:p>
        </w:tc>
        <w:tc>
          <w:tcPr>
            <w:tcW w:w="2337" w:type="dxa"/>
          </w:tcPr>
          <w:p w14:paraId="7006112C" w14:textId="26628880" w:rsidR="006D134C" w:rsidRDefault="003A1738" w:rsidP="00A05BBE">
            <w:pPr>
              <w:rPr>
                <w:rFonts w:ascii="Garamond" w:hAnsi="Garamond"/>
                <w:sz w:val="24"/>
                <w:szCs w:val="24"/>
              </w:rPr>
            </w:pPr>
            <w:r>
              <w:rPr>
                <w:rFonts w:ascii="Garamond" w:hAnsi="Garamond"/>
                <w:sz w:val="24"/>
                <w:szCs w:val="24"/>
              </w:rPr>
              <w:t>51.</w:t>
            </w:r>
            <w:r w:rsidR="00A05BBE">
              <w:rPr>
                <w:rFonts w:ascii="Garamond" w:hAnsi="Garamond"/>
                <w:sz w:val="24"/>
                <w:szCs w:val="24"/>
              </w:rPr>
              <w:t>2</w:t>
            </w:r>
          </w:p>
        </w:tc>
        <w:tc>
          <w:tcPr>
            <w:tcW w:w="2338" w:type="dxa"/>
            <w:shd w:val="clear" w:color="auto" w:fill="000000" w:themeFill="text1"/>
          </w:tcPr>
          <w:p w14:paraId="33CDA99D" w14:textId="77777777" w:rsidR="006D134C" w:rsidRDefault="006D134C" w:rsidP="006C2E15">
            <w:pPr>
              <w:rPr>
                <w:rFonts w:ascii="Garamond" w:hAnsi="Garamond"/>
                <w:sz w:val="24"/>
                <w:szCs w:val="24"/>
              </w:rPr>
            </w:pPr>
          </w:p>
        </w:tc>
        <w:tc>
          <w:tcPr>
            <w:tcW w:w="2338" w:type="dxa"/>
          </w:tcPr>
          <w:p w14:paraId="73F0C3C6" w14:textId="77777777" w:rsidR="006D134C" w:rsidRDefault="006D134C" w:rsidP="006C2E15">
            <w:pPr>
              <w:rPr>
                <w:rFonts w:ascii="Garamond" w:hAnsi="Garamond"/>
                <w:sz w:val="24"/>
                <w:szCs w:val="24"/>
              </w:rPr>
            </w:pPr>
          </w:p>
        </w:tc>
      </w:tr>
      <w:tr w:rsidR="006D134C" w14:paraId="06CB158E" w14:textId="77777777" w:rsidTr="006D134C">
        <w:tc>
          <w:tcPr>
            <w:tcW w:w="2337" w:type="dxa"/>
          </w:tcPr>
          <w:p w14:paraId="1262B4F7" w14:textId="038FD97F" w:rsidR="006D134C" w:rsidRDefault="006D134C" w:rsidP="006C2E15">
            <w:pPr>
              <w:rPr>
                <w:rFonts w:ascii="Garamond" w:hAnsi="Garamond"/>
                <w:sz w:val="24"/>
                <w:szCs w:val="24"/>
              </w:rPr>
            </w:pPr>
            <w:r>
              <w:rPr>
                <w:rFonts w:ascii="Garamond" w:hAnsi="Garamond"/>
                <w:sz w:val="24"/>
                <w:szCs w:val="24"/>
              </w:rPr>
              <w:t>Responded to an opportunity spring 2018</w:t>
            </w:r>
          </w:p>
        </w:tc>
        <w:tc>
          <w:tcPr>
            <w:tcW w:w="2337" w:type="dxa"/>
          </w:tcPr>
          <w:p w14:paraId="6FC5131D" w14:textId="069BE601" w:rsidR="006D134C" w:rsidRDefault="003A1738" w:rsidP="006C2E15">
            <w:pPr>
              <w:rPr>
                <w:rFonts w:ascii="Garamond" w:hAnsi="Garamond"/>
                <w:sz w:val="24"/>
                <w:szCs w:val="24"/>
              </w:rPr>
            </w:pPr>
            <w:r>
              <w:rPr>
                <w:rFonts w:ascii="Garamond" w:hAnsi="Garamond"/>
                <w:sz w:val="24"/>
                <w:szCs w:val="24"/>
              </w:rPr>
              <w:t>68</w:t>
            </w:r>
          </w:p>
        </w:tc>
        <w:tc>
          <w:tcPr>
            <w:tcW w:w="2338" w:type="dxa"/>
          </w:tcPr>
          <w:p w14:paraId="767B1FE4" w14:textId="6DBC43D0" w:rsidR="006D134C" w:rsidRDefault="003A1738" w:rsidP="006C2E15">
            <w:pPr>
              <w:rPr>
                <w:rFonts w:ascii="Garamond" w:hAnsi="Garamond"/>
                <w:sz w:val="24"/>
                <w:szCs w:val="24"/>
              </w:rPr>
            </w:pPr>
            <w:r>
              <w:rPr>
                <w:rFonts w:ascii="Garamond" w:hAnsi="Garamond"/>
                <w:sz w:val="24"/>
                <w:szCs w:val="24"/>
              </w:rPr>
              <w:t>60.3</w:t>
            </w:r>
          </w:p>
        </w:tc>
        <w:tc>
          <w:tcPr>
            <w:tcW w:w="2338" w:type="dxa"/>
          </w:tcPr>
          <w:p w14:paraId="6C835E71" w14:textId="77777777" w:rsidR="006D134C" w:rsidRDefault="006D134C" w:rsidP="006C2E15">
            <w:pPr>
              <w:rPr>
                <w:rFonts w:ascii="Garamond" w:hAnsi="Garamond"/>
                <w:sz w:val="24"/>
                <w:szCs w:val="24"/>
              </w:rPr>
            </w:pPr>
          </w:p>
        </w:tc>
      </w:tr>
      <w:tr w:rsidR="006D134C" w14:paraId="4877E16E" w14:textId="77777777" w:rsidTr="006D134C">
        <w:tc>
          <w:tcPr>
            <w:tcW w:w="2337" w:type="dxa"/>
          </w:tcPr>
          <w:p w14:paraId="6D208BED" w14:textId="55654C0E" w:rsidR="006D134C" w:rsidRDefault="006D134C" w:rsidP="006C2E15">
            <w:pPr>
              <w:rPr>
                <w:rFonts w:ascii="Garamond" w:hAnsi="Garamond"/>
                <w:sz w:val="24"/>
                <w:szCs w:val="24"/>
              </w:rPr>
            </w:pPr>
            <w:r>
              <w:rPr>
                <w:rFonts w:ascii="Garamond" w:hAnsi="Garamond"/>
                <w:sz w:val="24"/>
                <w:szCs w:val="24"/>
              </w:rPr>
              <w:t>Tracked hours spring 2018</w:t>
            </w:r>
          </w:p>
        </w:tc>
        <w:tc>
          <w:tcPr>
            <w:tcW w:w="2337" w:type="dxa"/>
          </w:tcPr>
          <w:p w14:paraId="14A4F67D" w14:textId="73746618" w:rsidR="006D134C" w:rsidRDefault="007E3C56" w:rsidP="006C2E15">
            <w:pPr>
              <w:rPr>
                <w:rFonts w:ascii="Garamond" w:hAnsi="Garamond"/>
                <w:sz w:val="24"/>
                <w:szCs w:val="24"/>
              </w:rPr>
            </w:pPr>
            <w:r>
              <w:rPr>
                <w:rFonts w:ascii="Garamond" w:hAnsi="Garamond"/>
                <w:sz w:val="24"/>
                <w:szCs w:val="24"/>
              </w:rPr>
              <w:t>16.8</w:t>
            </w:r>
          </w:p>
        </w:tc>
        <w:tc>
          <w:tcPr>
            <w:tcW w:w="2338" w:type="dxa"/>
          </w:tcPr>
          <w:p w14:paraId="1790E8C3" w14:textId="401AA677" w:rsidR="006D134C" w:rsidRDefault="003A1738" w:rsidP="006C2E15">
            <w:pPr>
              <w:rPr>
                <w:rFonts w:ascii="Garamond" w:hAnsi="Garamond"/>
                <w:sz w:val="24"/>
                <w:szCs w:val="24"/>
              </w:rPr>
            </w:pPr>
            <w:r>
              <w:rPr>
                <w:rFonts w:ascii="Garamond" w:hAnsi="Garamond"/>
                <w:sz w:val="24"/>
                <w:szCs w:val="24"/>
              </w:rPr>
              <w:t>45</w:t>
            </w:r>
          </w:p>
        </w:tc>
        <w:tc>
          <w:tcPr>
            <w:tcW w:w="2338" w:type="dxa"/>
          </w:tcPr>
          <w:p w14:paraId="2D3E4207" w14:textId="77777777" w:rsidR="006D134C" w:rsidRDefault="006D134C" w:rsidP="006C2E15">
            <w:pPr>
              <w:rPr>
                <w:rFonts w:ascii="Garamond" w:hAnsi="Garamond"/>
                <w:sz w:val="24"/>
                <w:szCs w:val="24"/>
              </w:rPr>
            </w:pPr>
          </w:p>
        </w:tc>
      </w:tr>
      <w:tr w:rsidR="003A1738" w14:paraId="6F5A6457" w14:textId="77777777" w:rsidTr="007E3C56">
        <w:tc>
          <w:tcPr>
            <w:tcW w:w="2337" w:type="dxa"/>
          </w:tcPr>
          <w:p w14:paraId="1D6D91AF" w14:textId="0D9ADB02" w:rsidR="003A1738" w:rsidRDefault="003A1738" w:rsidP="003A1738">
            <w:pPr>
              <w:rPr>
                <w:rFonts w:ascii="Garamond" w:hAnsi="Garamond"/>
                <w:sz w:val="24"/>
                <w:szCs w:val="24"/>
              </w:rPr>
            </w:pPr>
            <w:r>
              <w:rPr>
                <w:rFonts w:ascii="Garamond" w:hAnsi="Garamond"/>
                <w:sz w:val="24"/>
                <w:szCs w:val="24"/>
              </w:rPr>
              <w:t>Responded to an opportunity anytime</w:t>
            </w:r>
          </w:p>
        </w:tc>
        <w:tc>
          <w:tcPr>
            <w:tcW w:w="2337" w:type="dxa"/>
          </w:tcPr>
          <w:p w14:paraId="0F7AA54B" w14:textId="4F32047A" w:rsidR="003A1738" w:rsidRDefault="007E3C56" w:rsidP="006C2E15">
            <w:pPr>
              <w:rPr>
                <w:rFonts w:ascii="Garamond" w:hAnsi="Garamond"/>
                <w:sz w:val="24"/>
                <w:szCs w:val="24"/>
              </w:rPr>
            </w:pPr>
            <w:r>
              <w:rPr>
                <w:rFonts w:ascii="Garamond" w:hAnsi="Garamond"/>
                <w:sz w:val="24"/>
                <w:szCs w:val="24"/>
              </w:rPr>
              <w:t>68.5</w:t>
            </w:r>
          </w:p>
        </w:tc>
        <w:tc>
          <w:tcPr>
            <w:tcW w:w="2338" w:type="dxa"/>
            <w:vAlign w:val="center"/>
          </w:tcPr>
          <w:p w14:paraId="6F23E2FE" w14:textId="20258375" w:rsidR="003A1738" w:rsidRDefault="007E3C56" w:rsidP="007E3C56">
            <w:pPr>
              <w:jc w:val="center"/>
              <w:rPr>
                <w:rFonts w:ascii="Garamond" w:hAnsi="Garamond"/>
                <w:sz w:val="24"/>
                <w:szCs w:val="24"/>
              </w:rPr>
            </w:pPr>
            <w:r>
              <w:rPr>
                <w:rFonts w:ascii="Garamond" w:hAnsi="Garamond"/>
                <w:sz w:val="24"/>
                <w:szCs w:val="24"/>
              </w:rPr>
              <w:t>-</w:t>
            </w:r>
          </w:p>
        </w:tc>
        <w:tc>
          <w:tcPr>
            <w:tcW w:w="2338" w:type="dxa"/>
          </w:tcPr>
          <w:p w14:paraId="4EC825AE" w14:textId="64B7AA03" w:rsidR="003A1738" w:rsidRDefault="003A1738" w:rsidP="006C2E15">
            <w:pPr>
              <w:rPr>
                <w:rFonts w:ascii="Garamond" w:hAnsi="Garamond"/>
                <w:sz w:val="24"/>
                <w:szCs w:val="24"/>
              </w:rPr>
            </w:pPr>
            <w:r>
              <w:rPr>
                <w:rFonts w:ascii="Garamond" w:hAnsi="Garamond"/>
                <w:sz w:val="24"/>
                <w:szCs w:val="24"/>
              </w:rPr>
              <w:t>62</w:t>
            </w:r>
            <w:r w:rsidR="007E3C56">
              <w:rPr>
                <w:rFonts w:ascii="Garamond" w:hAnsi="Garamond"/>
                <w:sz w:val="24"/>
                <w:szCs w:val="24"/>
              </w:rPr>
              <w:t>.6</w:t>
            </w:r>
          </w:p>
        </w:tc>
      </w:tr>
      <w:tr w:rsidR="003A1738" w14:paraId="2FA41A95" w14:textId="77777777" w:rsidTr="007E3C56">
        <w:tc>
          <w:tcPr>
            <w:tcW w:w="2337" w:type="dxa"/>
          </w:tcPr>
          <w:p w14:paraId="72101937" w14:textId="7C049321" w:rsidR="003A1738" w:rsidRDefault="003A1738" w:rsidP="003A1738">
            <w:pPr>
              <w:rPr>
                <w:rFonts w:ascii="Garamond" w:hAnsi="Garamond"/>
                <w:sz w:val="24"/>
                <w:szCs w:val="24"/>
              </w:rPr>
            </w:pPr>
            <w:r>
              <w:rPr>
                <w:rFonts w:ascii="Garamond" w:hAnsi="Garamond"/>
                <w:sz w:val="24"/>
                <w:szCs w:val="24"/>
              </w:rPr>
              <w:t>Tracked hours anytime</w:t>
            </w:r>
          </w:p>
        </w:tc>
        <w:tc>
          <w:tcPr>
            <w:tcW w:w="2337" w:type="dxa"/>
          </w:tcPr>
          <w:p w14:paraId="6EA4489E" w14:textId="2C226C92" w:rsidR="003A1738" w:rsidRDefault="007E3C56" w:rsidP="006C2E15">
            <w:pPr>
              <w:rPr>
                <w:rFonts w:ascii="Garamond" w:hAnsi="Garamond"/>
                <w:sz w:val="24"/>
                <w:szCs w:val="24"/>
              </w:rPr>
            </w:pPr>
            <w:r>
              <w:rPr>
                <w:rFonts w:ascii="Garamond" w:hAnsi="Garamond"/>
                <w:sz w:val="24"/>
                <w:szCs w:val="24"/>
              </w:rPr>
              <w:t>56.23</w:t>
            </w:r>
          </w:p>
        </w:tc>
        <w:tc>
          <w:tcPr>
            <w:tcW w:w="2338" w:type="dxa"/>
            <w:vAlign w:val="center"/>
          </w:tcPr>
          <w:p w14:paraId="2F82B622" w14:textId="73C2207E" w:rsidR="003A1738" w:rsidRDefault="007E3C56" w:rsidP="007E3C56">
            <w:pPr>
              <w:jc w:val="center"/>
              <w:rPr>
                <w:rFonts w:ascii="Garamond" w:hAnsi="Garamond"/>
                <w:sz w:val="24"/>
                <w:szCs w:val="24"/>
              </w:rPr>
            </w:pPr>
            <w:r>
              <w:rPr>
                <w:rFonts w:ascii="Garamond" w:hAnsi="Garamond"/>
                <w:sz w:val="24"/>
                <w:szCs w:val="24"/>
              </w:rPr>
              <w:t>-</w:t>
            </w:r>
          </w:p>
        </w:tc>
        <w:tc>
          <w:tcPr>
            <w:tcW w:w="2338" w:type="dxa"/>
          </w:tcPr>
          <w:p w14:paraId="4491FD02" w14:textId="7240E637" w:rsidR="003A1738" w:rsidRDefault="003A1738" w:rsidP="006C2E15">
            <w:pPr>
              <w:rPr>
                <w:rFonts w:ascii="Garamond" w:hAnsi="Garamond"/>
                <w:sz w:val="24"/>
                <w:szCs w:val="24"/>
              </w:rPr>
            </w:pPr>
            <w:r>
              <w:rPr>
                <w:rFonts w:ascii="Garamond" w:hAnsi="Garamond"/>
                <w:sz w:val="24"/>
                <w:szCs w:val="24"/>
              </w:rPr>
              <w:t>55.5</w:t>
            </w:r>
          </w:p>
        </w:tc>
      </w:tr>
    </w:tbl>
    <w:p w14:paraId="70AC487C" w14:textId="25830069" w:rsidR="000F0555" w:rsidRDefault="000F0555">
      <w:pPr>
        <w:rPr>
          <w:rFonts w:ascii="Garamond" w:hAnsi="Garamond"/>
          <w:sz w:val="24"/>
          <w:szCs w:val="24"/>
        </w:rPr>
      </w:pPr>
    </w:p>
    <w:p w14:paraId="6A48DA31" w14:textId="77A0D8DB" w:rsidR="000727FC" w:rsidRDefault="000727FC" w:rsidP="006C2E15">
      <w:pPr>
        <w:ind w:firstLine="720"/>
        <w:rPr>
          <w:rFonts w:ascii="Garamond" w:hAnsi="Garamond"/>
          <w:sz w:val="24"/>
          <w:szCs w:val="24"/>
        </w:rPr>
      </w:pPr>
      <w:r>
        <w:rPr>
          <w:rFonts w:ascii="Garamond" w:hAnsi="Garamond"/>
          <w:sz w:val="24"/>
          <w:szCs w:val="24"/>
        </w:rPr>
        <w:t xml:space="preserve">In addition to responding to opportunities, many users search for community organizations’ contact information using this website. These are the most popular </w:t>
      </w:r>
      <w:r w:rsidR="006C4CAA">
        <w:rPr>
          <w:rFonts w:ascii="Garamond" w:hAnsi="Garamond"/>
          <w:sz w:val="24"/>
          <w:szCs w:val="24"/>
        </w:rPr>
        <w:t xml:space="preserve">agencies viewed on volunteerICT between August 21, 2017 and May 8, 2018: </w:t>
      </w:r>
    </w:p>
    <w:p w14:paraId="216E1275" w14:textId="3CCE8AC2" w:rsidR="0089396B" w:rsidRDefault="006C4CAA" w:rsidP="00DA0A4A">
      <w:pPr>
        <w:jc w:val="both"/>
        <w:rPr>
          <w:rFonts w:ascii="Garamond" w:hAnsi="Garamond"/>
          <w:sz w:val="24"/>
          <w:szCs w:val="24"/>
        </w:rPr>
      </w:pPr>
      <w:r>
        <w:rPr>
          <w:rFonts w:ascii="Garamond" w:hAnsi="Garamond"/>
          <w:noProof/>
          <w:sz w:val="24"/>
          <w:szCs w:val="24"/>
        </w:rPr>
        <w:drawing>
          <wp:inline distT="0" distB="0" distL="0" distR="0" wp14:anchorId="6DA34BFC" wp14:editId="4154BFB4">
            <wp:extent cx="5995358" cy="3924935"/>
            <wp:effectExtent l="0" t="0" r="5715" b="1841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AAE00C1" w14:textId="77777777" w:rsidR="0089396B" w:rsidRDefault="0089396B">
      <w:pPr>
        <w:rPr>
          <w:rFonts w:ascii="Garamond" w:hAnsi="Garamond"/>
          <w:sz w:val="24"/>
          <w:szCs w:val="24"/>
        </w:rPr>
      </w:pPr>
      <w:r>
        <w:rPr>
          <w:rFonts w:ascii="Garamond" w:hAnsi="Garamond"/>
          <w:sz w:val="24"/>
          <w:szCs w:val="24"/>
        </w:rPr>
        <w:br w:type="page"/>
      </w:r>
    </w:p>
    <w:p w14:paraId="4FD86CB0" w14:textId="77777777" w:rsidR="006C4CAA" w:rsidRDefault="006C4CAA" w:rsidP="00DA0A4A">
      <w:pPr>
        <w:jc w:val="both"/>
        <w:rPr>
          <w:rFonts w:ascii="Garamond" w:hAnsi="Garamond"/>
          <w:sz w:val="24"/>
          <w:szCs w:val="24"/>
        </w:rPr>
      </w:pPr>
    </w:p>
    <w:p w14:paraId="784A4820" w14:textId="4168BDBD" w:rsidR="00DF2F9A" w:rsidRPr="006C2E15" w:rsidRDefault="00DF2F9A" w:rsidP="006C2E15">
      <w:pPr>
        <w:pStyle w:val="ListParagraph"/>
        <w:numPr>
          <w:ilvl w:val="0"/>
          <w:numId w:val="2"/>
        </w:numPr>
        <w:rPr>
          <w:rFonts w:ascii="Garamond" w:hAnsi="Garamond"/>
          <w:b/>
          <w:sz w:val="24"/>
          <w:szCs w:val="24"/>
        </w:rPr>
      </w:pPr>
      <w:r w:rsidRPr="006C2E15">
        <w:rPr>
          <w:rFonts w:ascii="Garamond" w:hAnsi="Garamond"/>
          <w:b/>
          <w:sz w:val="24"/>
          <w:szCs w:val="24"/>
        </w:rPr>
        <w:t>Community Service Board Interactions</w:t>
      </w:r>
    </w:p>
    <w:p w14:paraId="54BDF09B" w14:textId="6F948CDC" w:rsidR="00110040" w:rsidRPr="008924D0" w:rsidRDefault="00110040">
      <w:pPr>
        <w:rPr>
          <w:rFonts w:ascii="Garamond" w:hAnsi="Garamond"/>
          <w:sz w:val="24"/>
          <w:szCs w:val="24"/>
        </w:rPr>
      </w:pPr>
      <w:r w:rsidRPr="008924D0">
        <w:rPr>
          <w:rFonts w:ascii="Garamond" w:hAnsi="Garamond"/>
          <w:b/>
          <w:sz w:val="24"/>
          <w:szCs w:val="24"/>
        </w:rPr>
        <w:tab/>
      </w:r>
      <w:r w:rsidR="00572C9C" w:rsidRPr="008924D0">
        <w:rPr>
          <w:rFonts w:ascii="Garamond" w:hAnsi="Garamond"/>
          <w:sz w:val="24"/>
          <w:szCs w:val="24"/>
        </w:rPr>
        <w:t xml:space="preserve"> </w:t>
      </w:r>
      <w:r w:rsidR="001D1FAA" w:rsidRPr="008924D0">
        <w:rPr>
          <w:rFonts w:ascii="Garamond" w:hAnsi="Garamond"/>
          <w:sz w:val="24"/>
          <w:szCs w:val="24"/>
        </w:rPr>
        <w:t xml:space="preserve">Volunteer opportunities </w:t>
      </w:r>
      <w:r w:rsidR="00CB2235" w:rsidRPr="008924D0">
        <w:rPr>
          <w:rFonts w:ascii="Garamond" w:hAnsi="Garamond"/>
          <w:sz w:val="24"/>
          <w:szCs w:val="24"/>
        </w:rPr>
        <w:t xml:space="preserve">that </w:t>
      </w:r>
      <w:r w:rsidR="006E11B6">
        <w:rPr>
          <w:rFonts w:ascii="Garamond" w:hAnsi="Garamond"/>
          <w:sz w:val="24"/>
          <w:szCs w:val="24"/>
        </w:rPr>
        <w:t xml:space="preserve">the Community Service Board (CSB) facilitated </w:t>
      </w:r>
      <w:r w:rsidR="00CB2235" w:rsidRPr="008924D0">
        <w:rPr>
          <w:rFonts w:ascii="Garamond" w:hAnsi="Garamond"/>
          <w:sz w:val="24"/>
          <w:szCs w:val="24"/>
        </w:rPr>
        <w:t>were housed on volunteerICT. CSB also used this website to track meeting attendance</w:t>
      </w:r>
      <w:r w:rsidR="00493F13" w:rsidRPr="008924D0">
        <w:rPr>
          <w:rFonts w:ascii="Garamond" w:hAnsi="Garamond"/>
          <w:sz w:val="24"/>
          <w:szCs w:val="24"/>
        </w:rPr>
        <w:t xml:space="preserve"> and volunteering at CSB-led events such as tabling outreaches and special events</w:t>
      </w:r>
      <w:r w:rsidR="00CB2235" w:rsidRPr="008924D0">
        <w:rPr>
          <w:rFonts w:ascii="Garamond" w:hAnsi="Garamond"/>
          <w:sz w:val="24"/>
          <w:szCs w:val="24"/>
        </w:rPr>
        <w:t xml:space="preserve">. </w:t>
      </w:r>
      <w:r w:rsidR="00CB2235" w:rsidRPr="004A204B">
        <w:rPr>
          <w:rFonts w:ascii="Garamond" w:hAnsi="Garamond"/>
          <w:sz w:val="24"/>
          <w:szCs w:val="24"/>
        </w:rPr>
        <w:t xml:space="preserve">These meetings accounted for </w:t>
      </w:r>
      <w:r w:rsidR="004A204B" w:rsidRPr="004A204B">
        <w:rPr>
          <w:rFonts w:ascii="Garamond" w:hAnsi="Garamond"/>
          <w:sz w:val="24"/>
          <w:szCs w:val="24"/>
        </w:rPr>
        <w:t xml:space="preserve">260.5 </w:t>
      </w:r>
      <w:r w:rsidR="00CB2235" w:rsidRPr="004A204B">
        <w:rPr>
          <w:rFonts w:ascii="Garamond" w:hAnsi="Garamond"/>
          <w:sz w:val="24"/>
          <w:szCs w:val="24"/>
        </w:rPr>
        <w:t xml:space="preserve">service hours tracked through the website. </w:t>
      </w:r>
      <w:r w:rsidR="00493F13" w:rsidRPr="004A204B">
        <w:rPr>
          <w:rFonts w:ascii="Garamond" w:hAnsi="Garamond"/>
          <w:sz w:val="24"/>
          <w:szCs w:val="24"/>
        </w:rPr>
        <w:t xml:space="preserve">Volunteers at Community Service Board opportunities </w:t>
      </w:r>
      <w:r w:rsidR="0001110E" w:rsidRPr="004A204B">
        <w:rPr>
          <w:rFonts w:ascii="Garamond" w:hAnsi="Garamond"/>
          <w:sz w:val="24"/>
          <w:szCs w:val="24"/>
        </w:rPr>
        <w:t>accounted for</w:t>
      </w:r>
      <w:r w:rsidR="00493F13" w:rsidRPr="004A204B">
        <w:rPr>
          <w:rFonts w:ascii="Garamond" w:hAnsi="Garamond"/>
          <w:sz w:val="24"/>
          <w:szCs w:val="24"/>
        </w:rPr>
        <w:t xml:space="preserve"> </w:t>
      </w:r>
      <w:r w:rsidR="004A204B" w:rsidRPr="004A204B">
        <w:rPr>
          <w:rFonts w:ascii="Garamond" w:hAnsi="Garamond"/>
          <w:sz w:val="24"/>
          <w:szCs w:val="24"/>
        </w:rPr>
        <w:t>965.5</w:t>
      </w:r>
      <w:r w:rsidR="00493F13" w:rsidRPr="004A204B">
        <w:rPr>
          <w:rFonts w:ascii="Garamond" w:hAnsi="Garamond"/>
          <w:sz w:val="24"/>
          <w:szCs w:val="24"/>
        </w:rPr>
        <w:t xml:space="preserve"> hours</w:t>
      </w:r>
      <w:r w:rsidR="004A204B" w:rsidRPr="004A204B">
        <w:rPr>
          <w:rFonts w:ascii="Garamond" w:hAnsi="Garamond"/>
          <w:sz w:val="24"/>
          <w:szCs w:val="24"/>
        </w:rPr>
        <w:t xml:space="preserve"> tracked on the site</w:t>
      </w:r>
      <w:r w:rsidR="00493F13" w:rsidRPr="004A204B">
        <w:rPr>
          <w:rFonts w:ascii="Garamond" w:hAnsi="Garamond"/>
          <w:sz w:val="24"/>
          <w:szCs w:val="24"/>
        </w:rPr>
        <w:t xml:space="preserve">. </w:t>
      </w:r>
    </w:p>
    <w:p w14:paraId="15C44340" w14:textId="61EF4126" w:rsidR="0001110E" w:rsidRDefault="0001110E">
      <w:pPr>
        <w:rPr>
          <w:rFonts w:ascii="Garamond" w:hAnsi="Garamond"/>
          <w:sz w:val="24"/>
          <w:szCs w:val="24"/>
        </w:rPr>
      </w:pPr>
      <w:r w:rsidRPr="008924D0">
        <w:rPr>
          <w:rFonts w:ascii="Garamond" w:hAnsi="Garamond"/>
          <w:sz w:val="24"/>
          <w:szCs w:val="24"/>
        </w:rPr>
        <w:tab/>
        <w:t>Volunteers were checked in to almost all CSB events using the agency check-in feature.</w:t>
      </w:r>
      <w:r w:rsidR="00813788">
        <w:rPr>
          <w:rFonts w:ascii="Garamond" w:hAnsi="Garamond"/>
          <w:sz w:val="24"/>
          <w:szCs w:val="24"/>
        </w:rPr>
        <w:t xml:space="preserve"> </w:t>
      </w:r>
      <w:r w:rsidR="001666A0">
        <w:rPr>
          <w:rFonts w:ascii="Garamond" w:hAnsi="Garamond"/>
          <w:sz w:val="24"/>
          <w:szCs w:val="24"/>
        </w:rPr>
        <w:t xml:space="preserve">Only Beanies for Babies, a weekly event in which students crocheted hats for children, did not utilize this feature. </w:t>
      </w:r>
    </w:p>
    <w:p w14:paraId="7B72293E" w14:textId="5A9FB713" w:rsidR="001666A0" w:rsidRDefault="007E31A5">
      <w:pPr>
        <w:rPr>
          <w:rFonts w:ascii="Garamond" w:hAnsi="Garamond"/>
          <w:sz w:val="24"/>
          <w:szCs w:val="24"/>
        </w:rPr>
      </w:pPr>
      <w:r>
        <w:rPr>
          <w:rFonts w:ascii="Garamond" w:hAnsi="Garamond"/>
          <w:sz w:val="24"/>
          <w:szCs w:val="24"/>
        </w:rPr>
        <w:tab/>
      </w:r>
      <w:r w:rsidR="001666A0">
        <w:rPr>
          <w:rFonts w:ascii="Garamond" w:hAnsi="Garamond"/>
          <w:sz w:val="24"/>
          <w:szCs w:val="24"/>
        </w:rPr>
        <w:t>With the addition of this software</w:t>
      </w:r>
      <w:r w:rsidR="00C67838">
        <w:rPr>
          <w:rFonts w:ascii="Garamond" w:hAnsi="Garamond"/>
          <w:sz w:val="24"/>
          <w:szCs w:val="24"/>
        </w:rPr>
        <w:t>,</w:t>
      </w:r>
      <w:r w:rsidR="001666A0">
        <w:rPr>
          <w:rFonts w:ascii="Garamond" w:hAnsi="Garamond"/>
          <w:sz w:val="24"/>
          <w:szCs w:val="24"/>
        </w:rPr>
        <w:t xml:space="preserve"> CSB events saw an overall increase of 19.4 percent in the registration-to-participation rates between </w:t>
      </w:r>
      <w:r w:rsidR="00796117">
        <w:rPr>
          <w:rFonts w:ascii="Garamond" w:hAnsi="Garamond"/>
          <w:sz w:val="24"/>
          <w:szCs w:val="24"/>
        </w:rPr>
        <w:t>AY2016-17 and AY</w:t>
      </w:r>
      <w:r w:rsidR="001666A0">
        <w:rPr>
          <w:rFonts w:ascii="Garamond" w:hAnsi="Garamond"/>
          <w:sz w:val="24"/>
          <w:szCs w:val="24"/>
        </w:rPr>
        <w:t>2017-18</w:t>
      </w:r>
      <w:r w:rsidR="0099613F">
        <w:rPr>
          <w:rFonts w:ascii="Garamond" w:hAnsi="Garamond"/>
          <w:sz w:val="24"/>
          <w:szCs w:val="24"/>
        </w:rPr>
        <w:t xml:space="preserve"> with a 38 </w:t>
      </w:r>
      <w:r w:rsidR="00796117">
        <w:rPr>
          <w:rFonts w:ascii="Garamond" w:hAnsi="Garamond"/>
          <w:sz w:val="24"/>
          <w:szCs w:val="24"/>
        </w:rPr>
        <w:t>percent increase</w:t>
      </w:r>
      <w:r w:rsidR="001666A0">
        <w:rPr>
          <w:rFonts w:ascii="Garamond" w:hAnsi="Garamond"/>
          <w:sz w:val="24"/>
          <w:szCs w:val="24"/>
        </w:rPr>
        <w:t xml:space="preserve"> in engagement during this time. </w:t>
      </w:r>
      <w:r w:rsidR="00C67838">
        <w:rPr>
          <w:rFonts w:ascii="Garamond" w:hAnsi="Garamond"/>
          <w:sz w:val="24"/>
          <w:szCs w:val="24"/>
        </w:rPr>
        <w:t xml:space="preserve">Although there are many factors that </w:t>
      </w:r>
      <w:r w:rsidR="00796117">
        <w:rPr>
          <w:rFonts w:ascii="Garamond" w:hAnsi="Garamond"/>
          <w:sz w:val="24"/>
          <w:szCs w:val="24"/>
        </w:rPr>
        <w:t>influence</w:t>
      </w:r>
      <w:r w:rsidR="00C67838">
        <w:rPr>
          <w:rFonts w:ascii="Garamond" w:hAnsi="Garamond"/>
          <w:sz w:val="24"/>
          <w:szCs w:val="24"/>
        </w:rPr>
        <w:t xml:space="preserve"> the registration and retention of volunteers, these programs are comparable because events occurred with a similar frequency in all semesters, with the exception of Food Bank </w:t>
      </w:r>
      <w:r w:rsidR="00796117">
        <w:rPr>
          <w:rFonts w:ascii="Garamond" w:hAnsi="Garamond"/>
          <w:sz w:val="24"/>
          <w:szCs w:val="24"/>
        </w:rPr>
        <w:t>Friday, which</w:t>
      </w:r>
      <w:r w:rsidR="00C67838">
        <w:rPr>
          <w:rFonts w:ascii="Garamond" w:hAnsi="Garamond"/>
          <w:sz w:val="24"/>
          <w:szCs w:val="24"/>
        </w:rPr>
        <w:t xml:space="preserve"> had </w:t>
      </w:r>
      <w:r w:rsidR="00D44F60">
        <w:rPr>
          <w:rFonts w:ascii="Garamond" w:hAnsi="Garamond"/>
          <w:sz w:val="24"/>
          <w:szCs w:val="24"/>
        </w:rPr>
        <w:t xml:space="preserve">only 4 offerings in spring 2018. </w:t>
      </w:r>
    </w:p>
    <w:p w14:paraId="3C3F469E" w14:textId="77777777" w:rsidR="00030CA4" w:rsidRDefault="00030CA4">
      <w:pPr>
        <w:rPr>
          <w:rFonts w:ascii="Garamond" w:hAnsi="Garamond"/>
          <w:sz w:val="24"/>
          <w:szCs w:val="24"/>
        </w:rPr>
      </w:pPr>
    </w:p>
    <w:tbl>
      <w:tblPr>
        <w:tblW w:w="9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2"/>
        <w:gridCol w:w="1162"/>
        <w:gridCol w:w="1162"/>
        <w:gridCol w:w="1162"/>
        <w:gridCol w:w="1073"/>
        <w:gridCol w:w="1578"/>
        <w:gridCol w:w="1453"/>
      </w:tblGrid>
      <w:tr w:rsidR="00C67838" w:rsidRPr="00C67838" w14:paraId="7490DF93" w14:textId="77777777" w:rsidTr="00607663">
        <w:trPr>
          <w:trHeight w:val="292"/>
        </w:trPr>
        <w:tc>
          <w:tcPr>
            <w:tcW w:w="1962" w:type="dxa"/>
            <w:shd w:val="clear" w:color="auto" w:fill="auto"/>
            <w:noWrap/>
            <w:vAlign w:val="bottom"/>
            <w:hideMark/>
          </w:tcPr>
          <w:p w14:paraId="254DE2CA" w14:textId="77777777" w:rsidR="00C67838" w:rsidRPr="00B822FB" w:rsidRDefault="00C67838" w:rsidP="00C67838">
            <w:pPr>
              <w:spacing w:after="0" w:line="240" w:lineRule="auto"/>
              <w:rPr>
                <w:rFonts w:ascii="Garamond" w:eastAsia="Times New Roman" w:hAnsi="Garamond" w:cs="Times New Roman"/>
                <w:sz w:val="24"/>
                <w:szCs w:val="24"/>
              </w:rPr>
            </w:pPr>
          </w:p>
        </w:tc>
        <w:tc>
          <w:tcPr>
            <w:tcW w:w="1162" w:type="dxa"/>
            <w:shd w:val="clear" w:color="auto" w:fill="auto"/>
            <w:noWrap/>
            <w:vAlign w:val="bottom"/>
            <w:hideMark/>
          </w:tcPr>
          <w:p w14:paraId="380212C9" w14:textId="77777777" w:rsidR="00C67838" w:rsidRPr="00B822FB" w:rsidRDefault="00C67838" w:rsidP="00C67838">
            <w:pPr>
              <w:spacing w:after="0" w:line="240" w:lineRule="auto"/>
              <w:rPr>
                <w:rFonts w:ascii="Garamond" w:eastAsia="Times New Roman" w:hAnsi="Garamond" w:cs="Times New Roman"/>
                <w:color w:val="000000"/>
              </w:rPr>
            </w:pPr>
            <w:r w:rsidRPr="00B822FB">
              <w:rPr>
                <w:rFonts w:ascii="Garamond" w:eastAsia="Times New Roman" w:hAnsi="Garamond" w:cs="Times New Roman"/>
                <w:color w:val="000000"/>
              </w:rPr>
              <w:t>Fall 16</w:t>
            </w:r>
          </w:p>
        </w:tc>
        <w:tc>
          <w:tcPr>
            <w:tcW w:w="1162" w:type="dxa"/>
            <w:shd w:val="clear" w:color="auto" w:fill="auto"/>
            <w:noWrap/>
            <w:vAlign w:val="bottom"/>
            <w:hideMark/>
          </w:tcPr>
          <w:p w14:paraId="429773B9" w14:textId="77777777" w:rsidR="00C67838" w:rsidRPr="00B822FB" w:rsidRDefault="00C67838" w:rsidP="00C67838">
            <w:pPr>
              <w:spacing w:after="0" w:line="240" w:lineRule="auto"/>
              <w:rPr>
                <w:rFonts w:ascii="Garamond" w:eastAsia="Times New Roman" w:hAnsi="Garamond" w:cs="Times New Roman"/>
                <w:color w:val="000000"/>
              </w:rPr>
            </w:pPr>
            <w:r w:rsidRPr="00B822FB">
              <w:rPr>
                <w:rFonts w:ascii="Garamond" w:eastAsia="Times New Roman" w:hAnsi="Garamond" w:cs="Times New Roman"/>
                <w:color w:val="000000"/>
              </w:rPr>
              <w:t>Spring 17</w:t>
            </w:r>
          </w:p>
        </w:tc>
        <w:tc>
          <w:tcPr>
            <w:tcW w:w="1162" w:type="dxa"/>
            <w:shd w:val="clear" w:color="auto" w:fill="auto"/>
            <w:noWrap/>
            <w:vAlign w:val="bottom"/>
            <w:hideMark/>
          </w:tcPr>
          <w:p w14:paraId="473F5DB8" w14:textId="77777777" w:rsidR="00C67838" w:rsidRPr="00B822FB" w:rsidRDefault="00C67838" w:rsidP="00C67838">
            <w:pPr>
              <w:spacing w:after="0" w:line="240" w:lineRule="auto"/>
              <w:rPr>
                <w:rFonts w:ascii="Garamond" w:eastAsia="Times New Roman" w:hAnsi="Garamond" w:cs="Times New Roman"/>
                <w:color w:val="000000"/>
              </w:rPr>
            </w:pPr>
            <w:r w:rsidRPr="00B822FB">
              <w:rPr>
                <w:rFonts w:ascii="Garamond" w:eastAsia="Times New Roman" w:hAnsi="Garamond" w:cs="Times New Roman"/>
                <w:color w:val="000000"/>
              </w:rPr>
              <w:t>Fall 17</w:t>
            </w:r>
          </w:p>
        </w:tc>
        <w:tc>
          <w:tcPr>
            <w:tcW w:w="1073" w:type="dxa"/>
            <w:shd w:val="clear" w:color="auto" w:fill="auto"/>
            <w:noWrap/>
            <w:vAlign w:val="bottom"/>
            <w:hideMark/>
          </w:tcPr>
          <w:p w14:paraId="64FB29B1" w14:textId="77777777" w:rsidR="00C67838" w:rsidRPr="00B822FB" w:rsidRDefault="00C67838" w:rsidP="00C67838">
            <w:pPr>
              <w:spacing w:after="0" w:line="240" w:lineRule="auto"/>
              <w:rPr>
                <w:rFonts w:ascii="Garamond" w:eastAsia="Times New Roman" w:hAnsi="Garamond" w:cs="Times New Roman"/>
                <w:color w:val="000000"/>
              </w:rPr>
            </w:pPr>
            <w:r w:rsidRPr="00B822FB">
              <w:rPr>
                <w:rFonts w:ascii="Garamond" w:eastAsia="Times New Roman" w:hAnsi="Garamond" w:cs="Times New Roman"/>
                <w:color w:val="000000"/>
              </w:rPr>
              <w:t>Spring 18</w:t>
            </w:r>
          </w:p>
        </w:tc>
        <w:tc>
          <w:tcPr>
            <w:tcW w:w="1578" w:type="dxa"/>
            <w:shd w:val="clear" w:color="000000" w:fill="E2EFDA"/>
            <w:noWrap/>
            <w:vAlign w:val="bottom"/>
            <w:hideMark/>
          </w:tcPr>
          <w:p w14:paraId="127B60F1" w14:textId="1CD5A0C5" w:rsidR="00C67838" w:rsidRPr="00B822FB" w:rsidRDefault="00AD5F93" w:rsidP="00C67838">
            <w:pPr>
              <w:spacing w:after="0" w:line="240" w:lineRule="auto"/>
              <w:rPr>
                <w:rFonts w:ascii="Garamond" w:eastAsia="Times New Roman" w:hAnsi="Garamond" w:cs="Times New Roman"/>
                <w:color w:val="000000"/>
              </w:rPr>
            </w:pPr>
            <w:r w:rsidRPr="00B822FB">
              <w:rPr>
                <w:rFonts w:ascii="Garamond" w:eastAsia="Times New Roman" w:hAnsi="Garamond" w:cs="Times New Roman"/>
                <w:color w:val="000000"/>
              </w:rPr>
              <w:t>Change fall-to-fall</w:t>
            </w:r>
          </w:p>
        </w:tc>
        <w:tc>
          <w:tcPr>
            <w:tcW w:w="1453" w:type="dxa"/>
            <w:shd w:val="clear" w:color="000000" w:fill="C6E0B4"/>
            <w:noWrap/>
            <w:vAlign w:val="bottom"/>
            <w:hideMark/>
          </w:tcPr>
          <w:p w14:paraId="2242B7C6" w14:textId="0F8FE5C4" w:rsidR="00C67838" w:rsidRPr="00B822FB" w:rsidRDefault="00C67838" w:rsidP="00AD5F93">
            <w:pPr>
              <w:spacing w:after="0" w:line="240" w:lineRule="auto"/>
              <w:rPr>
                <w:rFonts w:ascii="Garamond" w:eastAsia="Times New Roman" w:hAnsi="Garamond" w:cs="Times New Roman"/>
                <w:color w:val="000000"/>
              </w:rPr>
            </w:pPr>
            <w:r w:rsidRPr="00B822FB">
              <w:rPr>
                <w:rFonts w:ascii="Garamond" w:eastAsia="Times New Roman" w:hAnsi="Garamond" w:cs="Times New Roman"/>
                <w:color w:val="000000"/>
              </w:rPr>
              <w:t xml:space="preserve">Change </w:t>
            </w:r>
            <w:r w:rsidR="00AD5F93" w:rsidRPr="00B822FB">
              <w:rPr>
                <w:rFonts w:ascii="Garamond" w:eastAsia="Times New Roman" w:hAnsi="Garamond" w:cs="Times New Roman"/>
                <w:color w:val="000000"/>
              </w:rPr>
              <w:t>spring-to-spring</w:t>
            </w:r>
          </w:p>
        </w:tc>
      </w:tr>
      <w:tr w:rsidR="00C67838" w:rsidRPr="00C67838" w14:paraId="0A5C5A01" w14:textId="77777777" w:rsidTr="00607663">
        <w:trPr>
          <w:trHeight w:val="292"/>
        </w:trPr>
        <w:tc>
          <w:tcPr>
            <w:tcW w:w="1962" w:type="dxa"/>
            <w:shd w:val="clear" w:color="auto" w:fill="auto"/>
            <w:noWrap/>
            <w:vAlign w:val="bottom"/>
            <w:hideMark/>
          </w:tcPr>
          <w:p w14:paraId="74DDF087" w14:textId="77777777" w:rsidR="00C67838" w:rsidRPr="00B822FB" w:rsidRDefault="00C67838" w:rsidP="00C67838">
            <w:pPr>
              <w:spacing w:after="0" w:line="240" w:lineRule="auto"/>
              <w:rPr>
                <w:rFonts w:ascii="Garamond" w:eastAsia="Times New Roman" w:hAnsi="Garamond" w:cs="Times New Roman"/>
                <w:color w:val="000000"/>
              </w:rPr>
            </w:pPr>
            <w:r w:rsidRPr="00B822FB">
              <w:rPr>
                <w:rFonts w:ascii="Garamond" w:eastAsia="Times New Roman" w:hAnsi="Garamond" w:cs="Times New Roman"/>
                <w:color w:val="000000"/>
              </w:rPr>
              <w:t>Food Bank Friday</w:t>
            </w:r>
          </w:p>
        </w:tc>
        <w:tc>
          <w:tcPr>
            <w:tcW w:w="1162" w:type="dxa"/>
            <w:shd w:val="clear" w:color="auto" w:fill="auto"/>
            <w:noWrap/>
            <w:vAlign w:val="bottom"/>
            <w:hideMark/>
          </w:tcPr>
          <w:p w14:paraId="01615B11" w14:textId="77777777" w:rsidR="00C67838" w:rsidRPr="00B822FB" w:rsidRDefault="00C67838" w:rsidP="00C67838">
            <w:pPr>
              <w:spacing w:after="0" w:line="240" w:lineRule="auto"/>
              <w:jc w:val="right"/>
              <w:rPr>
                <w:rFonts w:ascii="Garamond" w:eastAsia="Times New Roman" w:hAnsi="Garamond" w:cs="Times New Roman"/>
                <w:color w:val="000000"/>
              </w:rPr>
            </w:pPr>
            <w:r w:rsidRPr="00B822FB">
              <w:rPr>
                <w:rFonts w:ascii="Garamond" w:eastAsia="Times New Roman" w:hAnsi="Garamond" w:cs="Times New Roman"/>
                <w:color w:val="000000"/>
              </w:rPr>
              <w:t>0.57</w:t>
            </w:r>
          </w:p>
        </w:tc>
        <w:tc>
          <w:tcPr>
            <w:tcW w:w="1162" w:type="dxa"/>
            <w:shd w:val="clear" w:color="auto" w:fill="auto"/>
            <w:noWrap/>
            <w:vAlign w:val="bottom"/>
            <w:hideMark/>
          </w:tcPr>
          <w:p w14:paraId="0EEF3D92" w14:textId="77777777" w:rsidR="00C67838" w:rsidRPr="00B822FB" w:rsidRDefault="00C67838" w:rsidP="00C67838">
            <w:pPr>
              <w:spacing w:after="0" w:line="240" w:lineRule="auto"/>
              <w:jc w:val="right"/>
              <w:rPr>
                <w:rFonts w:ascii="Garamond" w:eastAsia="Times New Roman" w:hAnsi="Garamond" w:cs="Times New Roman"/>
                <w:color w:val="000000"/>
              </w:rPr>
            </w:pPr>
            <w:r w:rsidRPr="00B822FB">
              <w:rPr>
                <w:rFonts w:ascii="Garamond" w:eastAsia="Times New Roman" w:hAnsi="Garamond" w:cs="Times New Roman"/>
                <w:color w:val="000000"/>
              </w:rPr>
              <w:t>0.57</w:t>
            </w:r>
          </w:p>
        </w:tc>
        <w:tc>
          <w:tcPr>
            <w:tcW w:w="1162" w:type="dxa"/>
            <w:shd w:val="clear" w:color="auto" w:fill="auto"/>
            <w:noWrap/>
            <w:vAlign w:val="bottom"/>
            <w:hideMark/>
          </w:tcPr>
          <w:p w14:paraId="0B19CBD5" w14:textId="77777777" w:rsidR="00C67838" w:rsidRPr="00B822FB" w:rsidRDefault="00C67838" w:rsidP="00C67838">
            <w:pPr>
              <w:spacing w:after="0" w:line="240" w:lineRule="auto"/>
              <w:jc w:val="right"/>
              <w:rPr>
                <w:rFonts w:ascii="Garamond" w:eastAsia="Times New Roman" w:hAnsi="Garamond" w:cs="Times New Roman"/>
                <w:color w:val="000000"/>
              </w:rPr>
            </w:pPr>
            <w:r w:rsidRPr="00B822FB">
              <w:rPr>
                <w:rFonts w:ascii="Garamond" w:eastAsia="Times New Roman" w:hAnsi="Garamond" w:cs="Times New Roman"/>
                <w:color w:val="000000"/>
              </w:rPr>
              <w:t>0.77352</w:t>
            </w:r>
          </w:p>
        </w:tc>
        <w:tc>
          <w:tcPr>
            <w:tcW w:w="1073" w:type="dxa"/>
            <w:shd w:val="clear" w:color="auto" w:fill="auto"/>
            <w:noWrap/>
            <w:vAlign w:val="bottom"/>
            <w:hideMark/>
          </w:tcPr>
          <w:p w14:paraId="77AD556C" w14:textId="77777777" w:rsidR="00C67838" w:rsidRPr="00B822FB" w:rsidRDefault="00C67838" w:rsidP="00C67838">
            <w:pPr>
              <w:spacing w:after="0" w:line="240" w:lineRule="auto"/>
              <w:jc w:val="right"/>
              <w:rPr>
                <w:rFonts w:ascii="Garamond" w:eastAsia="Times New Roman" w:hAnsi="Garamond" w:cs="Times New Roman"/>
                <w:color w:val="000000"/>
              </w:rPr>
            </w:pPr>
            <w:r w:rsidRPr="00B822FB">
              <w:rPr>
                <w:rFonts w:ascii="Garamond" w:eastAsia="Times New Roman" w:hAnsi="Garamond" w:cs="Times New Roman"/>
                <w:color w:val="000000"/>
              </w:rPr>
              <w:t>0.693712</w:t>
            </w:r>
          </w:p>
        </w:tc>
        <w:tc>
          <w:tcPr>
            <w:tcW w:w="1578" w:type="dxa"/>
            <w:shd w:val="clear" w:color="000000" w:fill="E2EFDA"/>
            <w:noWrap/>
            <w:vAlign w:val="bottom"/>
            <w:hideMark/>
          </w:tcPr>
          <w:p w14:paraId="4FB30AC7" w14:textId="266F5F83" w:rsidR="00C67838" w:rsidRPr="00B822FB" w:rsidRDefault="00607663" w:rsidP="00C67838">
            <w:pPr>
              <w:spacing w:after="0" w:line="240" w:lineRule="auto"/>
              <w:jc w:val="right"/>
              <w:rPr>
                <w:rFonts w:ascii="Garamond" w:eastAsia="Times New Roman" w:hAnsi="Garamond" w:cs="Times New Roman"/>
                <w:color w:val="000000"/>
              </w:rPr>
            </w:pPr>
            <w:r w:rsidRPr="00B822FB">
              <w:rPr>
                <w:rFonts w:ascii="Garamond" w:eastAsia="Times New Roman" w:hAnsi="Garamond" w:cs="Times New Roman"/>
                <w:color w:val="000000"/>
              </w:rPr>
              <w:t>-0.2035201</w:t>
            </w:r>
          </w:p>
        </w:tc>
        <w:tc>
          <w:tcPr>
            <w:tcW w:w="1453" w:type="dxa"/>
            <w:shd w:val="clear" w:color="000000" w:fill="C6E0B4"/>
            <w:noWrap/>
            <w:vAlign w:val="bottom"/>
            <w:hideMark/>
          </w:tcPr>
          <w:p w14:paraId="22B1642A" w14:textId="53D1AF5E" w:rsidR="00C67838" w:rsidRPr="00B822FB" w:rsidRDefault="00607663" w:rsidP="00C67838">
            <w:pPr>
              <w:spacing w:after="0" w:line="240" w:lineRule="auto"/>
              <w:jc w:val="right"/>
              <w:rPr>
                <w:rFonts w:ascii="Garamond" w:eastAsia="Times New Roman" w:hAnsi="Garamond" w:cs="Times New Roman"/>
                <w:color w:val="000000"/>
              </w:rPr>
            </w:pPr>
            <w:r w:rsidRPr="00B822FB">
              <w:rPr>
                <w:rFonts w:ascii="Garamond" w:eastAsia="Times New Roman" w:hAnsi="Garamond" w:cs="Times New Roman"/>
                <w:color w:val="000000"/>
              </w:rPr>
              <w:t>-0.1237118</w:t>
            </w:r>
          </w:p>
        </w:tc>
      </w:tr>
      <w:tr w:rsidR="00C67838" w:rsidRPr="00C67838" w14:paraId="1A787F0D" w14:textId="77777777" w:rsidTr="00607663">
        <w:trPr>
          <w:trHeight w:val="292"/>
        </w:trPr>
        <w:tc>
          <w:tcPr>
            <w:tcW w:w="1962" w:type="dxa"/>
            <w:shd w:val="clear" w:color="auto" w:fill="auto"/>
            <w:noWrap/>
            <w:vAlign w:val="bottom"/>
            <w:hideMark/>
          </w:tcPr>
          <w:p w14:paraId="13F59B6D" w14:textId="77777777" w:rsidR="00C67838" w:rsidRPr="00B822FB" w:rsidRDefault="00C67838" w:rsidP="00C67838">
            <w:pPr>
              <w:spacing w:after="0" w:line="240" w:lineRule="auto"/>
              <w:rPr>
                <w:rFonts w:ascii="Garamond" w:eastAsia="Times New Roman" w:hAnsi="Garamond" w:cs="Times New Roman"/>
                <w:color w:val="000000"/>
              </w:rPr>
            </w:pPr>
            <w:r w:rsidRPr="00B822FB">
              <w:rPr>
                <w:rFonts w:ascii="Garamond" w:eastAsia="Times New Roman" w:hAnsi="Garamond" w:cs="Times New Roman"/>
                <w:color w:val="000000"/>
              </w:rPr>
              <w:t>Tutoring Thursday</w:t>
            </w:r>
          </w:p>
        </w:tc>
        <w:tc>
          <w:tcPr>
            <w:tcW w:w="1162" w:type="dxa"/>
            <w:shd w:val="clear" w:color="auto" w:fill="auto"/>
            <w:noWrap/>
            <w:vAlign w:val="bottom"/>
            <w:hideMark/>
          </w:tcPr>
          <w:p w14:paraId="50586DE0" w14:textId="77777777" w:rsidR="00C67838" w:rsidRPr="00B822FB" w:rsidRDefault="00C67838" w:rsidP="00C67838">
            <w:pPr>
              <w:spacing w:after="0" w:line="240" w:lineRule="auto"/>
              <w:jc w:val="right"/>
              <w:rPr>
                <w:rFonts w:ascii="Garamond" w:eastAsia="Times New Roman" w:hAnsi="Garamond" w:cs="Times New Roman"/>
                <w:color w:val="000000"/>
              </w:rPr>
            </w:pPr>
            <w:r w:rsidRPr="00B822FB">
              <w:rPr>
                <w:rFonts w:ascii="Garamond" w:eastAsia="Times New Roman" w:hAnsi="Garamond" w:cs="Times New Roman"/>
                <w:color w:val="000000"/>
              </w:rPr>
              <w:t>0.73</w:t>
            </w:r>
          </w:p>
        </w:tc>
        <w:tc>
          <w:tcPr>
            <w:tcW w:w="1162" w:type="dxa"/>
            <w:shd w:val="clear" w:color="auto" w:fill="auto"/>
            <w:noWrap/>
            <w:vAlign w:val="bottom"/>
            <w:hideMark/>
          </w:tcPr>
          <w:p w14:paraId="6B7C1CF0" w14:textId="77777777" w:rsidR="00C67838" w:rsidRPr="00B822FB" w:rsidRDefault="00C67838" w:rsidP="00C67838">
            <w:pPr>
              <w:spacing w:after="0" w:line="240" w:lineRule="auto"/>
              <w:jc w:val="right"/>
              <w:rPr>
                <w:rFonts w:ascii="Garamond" w:eastAsia="Times New Roman" w:hAnsi="Garamond" w:cs="Times New Roman"/>
                <w:color w:val="000000"/>
              </w:rPr>
            </w:pPr>
            <w:r w:rsidRPr="00B822FB">
              <w:rPr>
                <w:rFonts w:ascii="Garamond" w:eastAsia="Times New Roman" w:hAnsi="Garamond" w:cs="Times New Roman"/>
                <w:color w:val="000000"/>
              </w:rPr>
              <w:t>0.866667</w:t>
            </w:r>
          </w:p>
        </w:tc>
        <w:tc>
          <w:tcPr>
            <w:tcW w:w="1162" w:type="dxa"/>
            <w:shd w:val="clear" w:color="000000" w:fill="000000"/>
            <w:noWrap/>
            <w:vAlign w:val="bottom"/>
            <w:hideMark/>
          </w:tcPr>
          <w:p w14:paraId="136F18FA" w14:textId="77777777" w:rsidR="00C67838" w:rsidRPr="00B822FB" w:rsidRDefault="00C67838" w:rsidP="00C67838">
            <w:pPr>
              <w:spacing w:after="0" w:line="240" w:lineRule="auto"/>
              <w:rPr>
                <w:rFonts w:ascii="Garamond" w:eastAsia="Times New Roman" w:hAnsi="Garamond" w:cs="Times New Roman"/>
                <w:color w:val="000000"/>
              </w:rPr>
            </w:pPr>
            <w:r w:rsidRPr="00B822FB">
              <w:rPr>
                <w:rFonts w:ascii="Garamond" w:eastAsia="Times New Roman" w:hAnsi="Garamond" w:cs="Times New Roman"/>
                <w:color w:val="000000"/>
              </w:rPr>
              <w:t> </w:t>
            </w:r>
          </w:p>
        </w:tc>
        <w:tc>
          <w:tcPr>
            <w:tcW w:w="1073" w:type="dxa"/>
            <w:shd w:val="clear" w:color="000000" w:fill="000000"/>
            <w:noWrap/>
            <w:vAlign w:val="bottom"/>
            <w:hideMark/>
          </w:tcPr>
          <w:p w14:paraId="281DF6FA" w14:textId="77777777" w:rsidR="00C67838" w:rsidRPr="00B822FB" w:rsidRDefault="00C67838" w:rsidP="00C67838">
            <w:pPr>
              <w:spacing w:after="0" w:line="240" w:lineRule="auto"/>
              <w:rPr>
                <w:rFonts w:ascii="Garamond" w:eastAsia="Times New Roman" w:hAnsi="Garamond" w:cs="Times New Roman"/>
                <w:color w:val="000000"/>
              </w:rPr>
            </w:pPr>
            <w:r w:rsidRPr="00B822FB">
              <w:rPr>
                <w:rFonts w:ascii="Garamond" w:eastAsia="Times New Roman" w:hAnsi="Garamond" w:cs="Times New Roman"/>
                <w:color w:val="000000"/>
              </w:rPr>
              <w:t> </w:t>
            </w:r>
          </w:p>
        </w:tc>
        <w:tc>
          <w:tcPr>
            <w:tcW w:w="1578" w:type="dxa"/>
            <w:shd w:val="clear" w:color="000000" w:fill="E2EFDA"/>
            <w:noWrap/>
            <w:vAlign w:val="bottom"/>
            <w:hideMark/>
          </w:tcPr>
          <w:p w14:paraId="2098AB97" w14:textId="77777777" w:rsidR="00C67838" w:rsidRPr="00B822FB" w:rsidRDefault="00C67838" w:rsidP="00C67838">
            <w:pPr>
              <w:spacing w:after="0" w:line="240" w:lineRule="auto"/>
              <w:rPr>
                <w:rFonts w:ascii="Garamond" w:eastAsia="Times New Roman" w:hAnsi="Garamond" w:cs="Times New Roman"/>
                <w:color w:val="FF0000"/>
              </w:rPr>
            </w:pPr>
            <w:r w:rsidRPr="00B822FB">
              <w:rPr>
                <w:rFonts w:ascii="Garamond" w:eastAsia="Times New Roman" w:hAnsi="Garamond" w:cs="Times New Roman"/>
                <w:color w:val="FF0000"/>
              </w:rPr>
              <w:t> </w:t>
            </w:r>
          </w:p>
        </w:tc>
        <w:tc>
          <w:tcPr>
            <w:tcW w:w="1453" w:type="dxa"/>
            <w:shd w:val="clear" w:color="000000" w:fill="C6E0B4"/>
            <w:noWrap/>
            <w:vAlign w:val="bottom"/>
            <w:hideMark/>
          </w:tcPr>
          <w:p w14:paraId="1BFB805F" w14:textId="77777777" w:rsidR="00C67838" w:rsidRPr="00B822FB" w:rsidRDefault="00C67838" w:rsidP="00C67838">
            <w:pPr>
              <w:spacing w:after="0" w:line="240" w:lineRule="auto"/>
              <w:rPr>
                <w:rFonts w:ascii="Garamond" w:eastAsia="Times New Roman" w:hAnsi="Garamond" w:cs="Times New Roman"/>
                <w:color w:val="FF0000"/>
              </w:rPr>
            </w:pPr>
            <w:r w:rsidRPr="00B822FB">
              <w:rPr>
                <w:rFonts w:ascii="Garamond" w:eastAsia="Times New Roman" w:hAnsi="Garamond" w:cs="Times New Roman"/>
                <w:color w:val="FF0000"/>
              </w:rPr>
              <w:t> </w:t>
            </w:r>
          </w:p>
        </w:tc>
      </w:tr>
      <w:tr w:rsidR="00C67838" w:rsidRPr="00C67838" w14:paraId="652C17E6" w14:textId="77777777" w:rsidTr="00607663">
        <w:trPr>
          <w:trHeight w:val="292"/>
        </w:trPr>
        <w:tc>
          <w:tcPr>
            <w:tcW w:w="1962" w:type="dxa"/>
            <w:shd w:val="clear" w:color="auto" w:fill="auto"/>
            <w:noWrap/>
            <w:vAlign w:val="bottom"/>
            <w:hideMark/>
          </w:tcPr>
          <w:p w14:paraId="1BAED497" w14:textId="77777777" w:rsidR="00C67838" w:rsidRPr="00B822FB" w:rsidRDefault="00C67838" w:rsidP="00C67838">
            <w:pPr>
              <w:spacing w:after="0" w:line="240" w:lineRule="auto"/>
              <w:rPr>
                <w:rFonts w:ascii="Garamond" w:eastAsia="Times New Roman" w:hAnsi="Garamond" w:cs="Times New Roman"/>
                <w:color w:val="000000"/>
              </w:rPr>
            </w:pPr>
            <w:r w:rsidRPr="00B822FB">
              <w:rPr>
                <w:rFonts w:ascii="Garamond" w:eastAsia="Times New Roman" w:hAnsi="Garamond" w:cs="Times New Roman"/>
                <w:color w:val="000000"/>
              </w:rPr>
              <w:t>Mentoring Monday</w:t>
            </w:r>
          </w:p>
        </w:tc>
        <w:tc>
          <w:tcPr>
            <w:tcW w:w="1162" w:type="dxa"/>
            <w:shd w:val="clear" w:color="000000" w:fill="000000"/>
            <w:noWrap/>
            <w:vAlign w:val="bottom"/>
            <w:hideMark/>
          </w:tcPr>
          <w:p w14:paraId="1D1E678B" w14:textId="77777777" w:rsidR="00C67838" w:rsidRPr="00B822FB" w:rsidRDefault="00C67838" w:rsidP="00C67838">
            <w:pPr>
              <w:spacing w:after="0" w:line="240" w:lineRule="auto"/>
              <w:rPr>
                <w:rFonts w:ascii="Garamond" w:eastAsia="Times New Roman" w:hAnsi="Garamond" w:cs="Times New Roman"/>
                <w:color w:val="000000"/>
              </w:rPr>
            </w:pPr>
            <w:r w:rsidRPr="00B822FB">
              <w:rPr>
                <w:rFonts w:ascii="Garamond" w:eastAsia="Times New Roman" w:hAnsi="Garamond" w:cs="Times New Roman"/>
                <w:color w:val="000000"/>
              </w:rPr>
              <w:t> </w:t>
            </w:r>
          </w:p>
        </w:tc>
        <w:tc>
          <w:tcPr>
            <w:tcW w:w="1162" w:type="dxa"/>
            <w:shd w:val="clear" w:color="000000" w:fill="000000"/>
            <w:noWrap/>
            <w:vAlign w:val="bottom"/>
            <w:hideMark/>
          </w:tcPr>
          <w:p w14:paraId="32770C4C" w14:textId="77777777" w:rsidR="00C67838" w:rsidRPr="00B822FB" w:rsidRDefault="00C67838" w:rsidP="00C67838">
            <w:pPr>
              <w:spacing w:after="0" w:line="240" w:lineRule="auto"/>
              <w:rPr>
                <w:rFonts w:ascii="Garamond" w:eastAsia="Times New Roman" w:hAnsi="Garamond" w:cs="Times New Roman"/>
                <w:color w:val="000000"/>
              </w:rPr>
            </w:pPr>
            <w:r w:rsidRPr="00B822FB">
              <w:rPr>
                <w:rFonts w:ascii="Garamond" w:eastAsia="Times New Roman" w:hAnsi="Garamond" w:cs="Times New Roman"/>
                <w:color w:val="000000"/>
              </w:rPr>
              <w:t> </w:t>
            </w:r>
          </w:p>
        </w:tc>
        <w:tc>
          <w:tcPr>
            <w:tcW w:w="1162" w:type="dxa"/>
            <w:shd w:val="clear" w:color="auto" w:fill="auto"/>
            <w:noWrap/>
            <w:vAlign w:val="bottom"/>
            <w:hideMark/>
          </w:tcPr>
          <w:p w14:paraId="1C1FA06B" w14:textId="77777777" w:rsidR="00C67838" w:rsidRPr="00B822FB" w:rsidRDefault="00C67838" w:rsidP="00C67838">
            <w:pPr>
              <w:spacing w:after="0" w:line="240" w:lineRule="auto"/>
              <w:jc w:val="right"/>
              <w:rPr>
                <w:rFonts w:ascii="Garamond" w:eastAsia="Times New Roman" w:hAnsi="Garamond" w:cs="Times New Roman"/>
                <w:color w:val="000000"/>
              </w:rPr>
            </w:pPr>
            <w:r w:rsidRPr="00B822FB">
              <w:rPr>
                <w:rFonts w:ascii="Garamond" w:eastAsia="Times New Roman" w:hAnsi="Garamond" w:cs="Times New Roman"/>
                <w:color w:val="000000"/>
              </w:rPr>
              <w:t>0.63</w:t>
            </w:r>
          </w:p>
        </w:tc>
        <w:tc>
          <w:tcPr>
            <w:tcW w:w="1073" w:type="dxa"/>
            <w:shd w:val="clear" w:color="auto" w:fill="auto"/>
            <w:noWrap/>
            <w:vAlign w:val="bottom"/>
            <w:hideMark/>
          </w:tcPr>
          <w:p w14:paraId="0459F66D" w14:textId="77777777" w:rsidR="00C67838" w:rsidRPr="00B822FB" w:rsidRDefault="00C67838" w:rsidP="00C67838">
            <w:pPr>
              <w:spacing w:after="0" w:line="240" w:lineRule="auto"/>
              <w:jc w:val="right"/>
              <w:rPr>
                <w:rFonts w:ascii="Garamond" w:eastAsia="Times New Roman" w:hAnsi="Garamond" w:cs="Times New Roman"/>
                <w:color w:val="000000"/>
              </w:rPr>
            </w:pPr>
            <w:r w:rsidRPr="00B822FB">
              <w:rPr>
                <w:rFonts w:ascii="Garamond" w:eastAsia="Times New Roman" w:hAnsi="Garamond" w:cs="Times New Roman"/>
                <w:color w:val="000000"/>
              </w:rPr>
              <w:t>0.625</w:t>
            </w:r>
          </w:p>
        </w:tc>
        <w:tc>
          <w:tcPr>
            <w:tcW w:w="1578" w:type="dxa"/>
            <w:shd w:val="clear" w:color="000000" w:fill="E2EFDA"/>
            <w:noWrap/>
            <w:vAlign w:val="bottom"/>
            <w:hideMark/>
          </w:tcPr>
          <w:p w14:paraId="0A4F6701" w14:textId="77777777" w:rsidR="00C67838" w:rsidRPr="00B822FB" w:rsidRDefault="00C67838" w:rsidP="00C67838">
            <w:pPr>
              <w:spacing w:after="0" w:line="240" w:lineRule="auto"/>
              <w:jc w:val="right"/>
              <w:rPr>
                <w:rFonts w:ascii="Garamond" w:eastAsia="Times New Roman" w:hAnsi="Garamond" w:cs="Times New Roman"/>
                <w:color w:val="000000"/>
              </w:rPr>
            </w:pPr>
            <w:r w:rsidRPr="00B822FB">
              <w:rPr>
                <w:rFonts w:ascii="Garamond" w:eastAsia="Times New Roman" w:hAnsi="Garamond" w:cs="Times New Roman"/>
                <w:color w:val="000000"/>
              </w:rPr>
              <w:t>0.1</w:t>
            </w:r>
          </w:p>
        </w:tc>
        <w:tc>
          <w:tcPr>
            <w:tcW w:w="1453" w:type="dxa"/>
            <w:shd w:val="clear" w:color="000000" w:fill="C6E0B4"/>
            <w:noWrap/>
            <w:vAlign w:val="bottom"/>
            <w:hideMark/>
          </w:tcPr>
          <w:p w14:paraId="232F35B5" w14:textId="18B5AF4F" w:rsidR="00C67838" w:rsidRPr="00B822FB" w:rsidRDefault="00607663" w:rsidP="00C67838">
            <w:pPr>
              <w:spacing w:after="0" w:line="240" w:lineRule="auto"/>
              <w:jc w:val="right"/>
              <w:rPr>
                <w:rFonts w:ascii="Garamond" w:eastAsia="Times New Roman" w:hAnsi="Garamond" w:cs="Times New Roman"/>
                <w:color w:val="000000"/>
              </w:rPr>
            </w:pPr>
            <w:r w:rsidRPr="00B822FB">
              <w:rPr>
                <w:rFonts w:ascii="Garamond" w:eastAsia="Times New Roman" w:hAnsi="Garamond" w:cs="Times New Roman"/>
                <w:color w:val="000000"/>
              </w:rPr>
              <w:t>0.24166666</w:t>
            </w:r>
          </w:p>
        </w:tc>
      </w:tr>
      <w:tr w:rsidR="00C67838" w:rsidRPr="00C67838" w14:paraId="17260171" w14:textId="77777777" w:rsidTr="00607663">
        <w:trPr>
          <w:trHeight w:val="292"/>
        </w:trPr>
        <w:tc>
          <w:tcPr>
            <w:tcW w:w="1962" w:type="dxa"/>
            <w:shd w:val="clear" w:color="auto" w:fill="auto"/>
            <w:noWrap/>
            <w:vAlign w:val="bottom"/>
            <w:hideMark/>
          </w:tcPr>
          <w:p w14:paraId="679DC6C4" w14:textId="77777777" w:rsidR="00C67838" w:rsidRPr="00B822FB" w:rsidRDefault="00C67838" w:rsidP="00C67838">
            <w:pPr>
              <w:spacing w:after="0" w:line="240" w:lineRule="auto"/>
              <w:rPr>
                <w:rFonts w:ascii="Garamond" w:eastAsia="Times New Roman" w:hAnsi="Garamond" w:cs="Times New Roman"/>
                <w:color w:val="000000"/>
              </w:rPr>
            </w:pPr>
            <w:r w:rsidRPr="00B822FB">
              <w:rPr>
                <w:rFonts w:ascii="Garamond" w:eastAsia="Times New Roman" w:hAnsi="Garamond" w:cs="Times New Roman"/>
                <w:color w:val="000000"/>
              </w:rPr>
              <w:t>Wednesday at the Diner</w:t>
            </w:r>
          </w:p>
        </w:tc>
        <w:tc>
          <w:tcPr>
            <w:tcW w:w="1162" w:type="dxa"/>
            <w:shd w:val="clear" w:color="auto" w:fill="auto"/>
            <w:noWrap/>
            <w:vAlign w:val="bottom"/>
            <w:hideMark/>
          </w:tcPr>
          <w:p w14:paraId="2ADF42D8" w14:textId="77777777" w:rsidR="00C67838" w:rsidRPr="00B822FB" w:rsidRDefault="00C67838" w:rsidP="00C67838">
            <w:pPr>
              <w:spacing w:after="0" w:line="240" w:lineRule="auto"/>
              <w:jc w:val="right"/>
              <w:rPr>
                <w:rFonts w:ascii="Garamond" w:eastAsia="Times New Roman" w:hAnsi="Garamond" w:cs="Times New Roman"/>
                <w:color w:val="000000"/>
              </w:rPr>
            </w:pPr>
            <w:r w:rsidRPr="00B822FB">
              <w:rPr>
                <w:rFonts w:ascii="Garamond" w:eastAsia="Times New Roman" w:hAnsi="Garamond" w:cs="Times New Roman"/>
                <w:color w:val="000000"/>
              </w:rPr>
              <w:t>0.27</w:t>
            </w:r>
          </w:p>
        </w:tc>
        <w:tc>
          <w:tcPr>
            <w:tcW w:w="1162" w:type="dxa"/>
            <w:shd w:val="clear" w:color="auto" w:fill="auto"/>
            <w:noWrap/>
            <w:vAlign w:val="bottom"/>
            <w:hideMark/>
          </w:tcPr>
          <w:p w14:paraId="521412B0" w14:textId="77777777" w:rsidR="00C67838" w:rsidRPr="00B822FB" w:rsidRDefault="00C67838" w:rsidP="00C67838">
            <w:pPr>
              <w:spacing w:after="0" w:line="240" w:lineRule="auto"/>
              <w:jc w:val="right"/>
              <w:rPr>
                <w:rFonts w:ascii="Garamond" w:eastAsia="Times New Roman" w:hAnsi="Garamond" w:cs="Times New Roman"/>
                <w:color w:val="000000"/>
              </w:rPr>
            </w:pPr>
            <w:r w:rsidRPr="00B822FB">
              <w:rPr>
                <w:rFonts w:ascii="Garamond" w:eastAsia="Times New Roman" w:hAnsi="Garamond" w:cs="Times New Roman"/>
                <w:color w:val="000000"/>
              </w:rPr>
              <w:t>0.53</w:t>
            </w:r>
          </w:p>
        </w:tc>
        <w:tc>
          <w:tcPr>
            <w:tcW w:w="1162" w:type="dxa"/>
            <w:shd w:val="clear" w:color="auto" w:fill="auto"/>
            <w:noWrap/>
            <w:vAlign w:val="bottom"/>
            <w:hideMark/>
          </w:tcPr>
          <w:p w14:paraId="671DC8F2" w14:textId="77777777" w:rsidR="00C67838" w:rsidRPr="00B822FB" w:rsidRDefault="00C67838" w:rsidP="00C67838">
            <w:pPr>
              <w:spacing w:after="0" w:line="240" w:lineRule="auto"/>
              <w:jc w:val="right"/>
              <w:rPr>
                <w:rFonts w:ascii="Garamond" w:eastAsia="Times New Roman" w:hAnsi="Garamond" w:cs="Times New Roman"/>
                <w:color w:val="000000"/>
              </w:rPr>
            </w:pPr>
            <w:r w:rsidRPr="00B822FB">
              <w:rPr>
                <w:rFonts w:ascii="Garamond" w:eastAsia="Times New Roman" w:hAnsi="Garamond" w:cs="Times New Roman"/>
                <w:color w:val="000000"/>
              </w:rPr>
              <w:t>0.781984</w:t>
            </w:r>
          </w:p>
        </w:tc>
        <w:tc>
          <w:tcPr>
            <w:tcW w:w="1073" w:type="dxa"/>
            <w:shd w:val="clear" w:color="auto" w:fill="auto"/>
            <w:noWrap/>
            <w:vAlign w:val="bottom"/>
            <w:hideMark/>
          </w:tcPr>
          <w:p w14:paraId="7CB2D20A" w14:textId="77777777" w:rsidR="00C67838" w:rsidRPr="00B822FB" w:rsidRDefault="00C67838" w:rsidP="00C67838">
            <w:pPr>
              <w:spacing w:after="0" w:line="240" w:lineRule="auto"/>
              <w:jc w:val="right"/>
              <w:rPr>
                <w:rFonts w:ascii="Garamond" w:eastAsia="Times New Roman" w:hAnsi="Garamond" w:cs="Times New Roman"/>
                <w:color w:val="000000"/>
              </w:rPr>
            </w:pPr>
            <w:r w:rsidRPr="00B822FB">
              <w:rPr>
                <w:rFonts w:ascii="Garamond" w:eastAsia="Times New Roman" w:hAnsi="Garamond" w:cs="Times New Roman"/>
                <w:color w:val="000000"/>
              </w:rPr>
              <w:t>0.705357</w:t>
            </w:r>
          </w:p>
        </w:tc>
        <w:tc>
          <w:tcPr>
            <w:tcW w:w="1578" w:type="dxa"/>
            <w:shd w:val="clear" w:color="000000" w:fill="E2EFDA"/>
            <w:noWrap/>
            <w:vAlign w:val="bottom"/>
            <w:hideMark/>
          </w:tcPr>
          <w:p w14:paraId="7330B993" w14:textId="77777777" w:rsidR="00C67838" w:rsidRPr="00B822FB" w:rsidRDefault="00C67838" w:rsidP="00C67838">
            <w:pPr>
              <w:spacing w:after="0" w:line="240" w:lineRule="auto"/>
              <w:jc w:val="right"/>
              <w:rPr>
                <w:rFonts w:ascii="Garamond" w:eastAsia="Times New Roman" w:hAnsi="Garamond" w:cs="Times New Roman"/>
                <w:color w:val="000000"/>
              </w:rPr>
            </w:pPr>
            <w:r w:rsidRPr="00B822FB">
              <w:rPr>
                <w:rFonts w:ascii="Garamond" w:eastAsia="Times New Roman" w:hAnsi="Garamond" w:cs="Times New Roman"/>
                <w:color w:val="000000"/>
              </w:rPr>
              <w:t>-0.511984127</w:t>
            </w:r>
          </w:p>
        </w:tc>
        <w:tc>
          <w:tcPr>
            <w:tcW w:w="1453" w:type="dxa"/>
            <w:shd w:val="clear" w:color="000000" w:fill="C6E0B4"/>
            <w:noWrap/>
            <w:vAlign w:val="bottom"/>
            <w:hideMark/>
          </w:tcPr>
          <w:p w14:paraId="2F4C24A1" w14:textId="0CC1B65E" w:rsidR="00C67838" w:rsidRPr="00B822FB" w:rsidRDefault="00607663" w:rsidP="00C67838">
            <w:pPr>
              <w:spacing w:after="0" w:line="240" w:lineRule="auto"/>
              <w:jc w:val="right"/>
              <w:rPr>
                <w:rFonts w:ascii="Garamond" w:eastAsia="Times New Roman" w:hAnsi="Garamond" w:cs="Times New Roman"/>
                <w:color w:val="000000"/>
              </w:rPr>
            </w:pPr>
            <w:r w:rsidRPr="00B822FB">
              <w:rPr>
                <w:rFonts w:ascii="Garamond" w:eastAsia="Times New Roman" w:hAnsi="Garamond" w:cs="Times New Roman"/>
                <w:color w:val="000000"/>
              </w:rPr>
              <w:t>-0.17535714</w:t>
            </w:r>
          </w:p>
        </w:tc>
      </w:tr>
      <w:tr w:rsidR="00C67838" w:rsidRPr="00C67838" w14:paraId="61DA4206" w14:textId="77777777" w:rsidTr="00607663">
        <w:trPr>
          <w:trHeight w:val="292"/>
        </w:trPr>
        <w:tc>
          <w:tcPr>
            <w:tcW w:w="1962" w:type="dxa"/>
            <w:shd w:val="clear" w:color="auto" w:fill="auto"/>
            <w:noWrap/>
            <w:vAlign w:val="bottom"/>
            <w:hideMark/>
          </w:tcPr>
          <w:p w14:paraId="2812146F" w14:textId="77777777" w:rsidR="00C67838" w:rsidRPr="00B822FB" w:rsidRDefault="00C67838" w:rsidP="00C67838">
            <w:pPr>
              <w:spacing w:after="0" w:line="240" w:lineRule="auto"/>
              <w:rPr>
                <w:rFonts w:ascii="Garamond" w:eastAsia="Times New Roman" w:hAnsi="Garamond" w:cs="Times New Roman"/>
                <w:color w:val="000000"/>
              </w:rPr>
            </w:pPr>
            <w:r w:rsidRPr="00B822FB">
              <w:rPr>
                <w:rFonts w:ascii="Garamond" w:eastAsia="Times New Roman" w:hAnsi="Garamond" w:cs="Times New Roman"/>
                <w:color w:val="000000"/>
              </w:rPr>
              <w:t>Senior Saturday</w:t>
            </w:r>
          </w:p>
        </w:tc>
        <w:tc>
          <w:tcPr>
            <w:tcW w:w="1162" w:type="dxa"/>
            <w:shd w:val="clear" w:color="auto" w:fill="auto"/>
            <w:noWrap/>
            <w:vAlign w:val="bottom"/>
            <w:hideMark/>
          </w:tcPr>
          <w:p w14:paraId="58A6ABA2" w14:textId="77777777" w:rsidR="00C67838" w:rsidRPr="00B822FB" w:rsidRDefault="00C67838" w:rsidP="00C67838">
            <w:pPr>
              <w:spacing w:after="0" w:line="240" w:lineRule="auto"/>
              <w:rPr>
                <w:rFonts w:ascii="Garamond" w:eastAsia="Times New Roman" w:hAnsi="Garamond" w:cs="Times New Roman"/>
                <w:color w:val="000000"/>
              </w:rPr>
            </w:pPr>
            <w:r w:rsidRPr="00B822FB">
              <w:rPr>
                <w:rFonts w:ascii="Garamond" w:eastAsia="Times New Roman" w:hAnsi="Garamond" w:cs="Times New Roman"/>
                <w:color w:val="000000"/>
              </w:rPr>
              <w:t>no data</w:t>
            </w:r>
          </w:p>
        </w:tc>
        <w:tc>
          <w:tcPr>
            <w:tcW w:w="1162" w:type="dxa"/>
            <w:shd w:val="clear" w:color="auto" w:fill="auto"/>
            <w:noWrap/>
            <w:vAlign w:val="bottom"/>
            <w:hideMark/>
          </w:tcPr>
          <w:p w14:paraId="0D13405E" w14:textId="77777777" w:rsidR="00C67838" w:rsidRPr="00B822FB" w:rsidRDefault="00C67838" w:rsidP="00C67838">
            <w:pPr>
              <w:spacing w:after="0" w:line="240" w:lineRule="auto"/>
              <w:rPr>
                <w:rFonts w:ascii="Garamond" w:eastAsia="Times New Roman" w:hAnsi="Garamond" w:cs="Times New Roman"/>
                <w:color w:val="000000"/>
              </w:rPr>
            </w:pPr>
            <w:r w:rsidRPr="00B822FB">
              <w:rPr>
                <w:rFonts w:ascii="Garamond" w:eastAsia="Times New Roman" w:hAnsi="Garamond" w:cs="Times New Roman"/>
                <w:color w:val="000000"/>
              </w:rPr>
              <w:t>no data</w:t>
            </w:r>
          </w:p>
        </w:tc>
        <w:tc>
          <w:tcPr>
            <w:tcW w:w="1162" w:type="dxa"/>
            <w:shd w:val="clear" w:color="auto" w:fill="auto"/>
            <w:noWrap/>
            <w:vAlign w:val="bottom"/>
            <w:hideMark/>
          </w:tcPr>
          <w:p w14:paraId="369919CF" w14:textId="77777777" w:rsidR="00C67838" w:rsidRPr="00B822FB" w:rsidRDefault="00C67838" w:rsidP="00C67838">
            <w:pPr>
              <w:spacing w:after="0" w:line="240" w:lineRule="auto"/>
              <w:jc w:val="right"/>
              <w:rPr>
                <w:rFonts w:ascii="Garamond" w:eastAsia="Times New Roman" w:hAnsi="Garamond" w:cs="Times New Roman"/>
                <w:color w:val="000000"/>
              </w:rPr>
            </w:pPr>
            <w:r w:rsidRPr="00B822FB">
              <w:rPr>
                <w:rFonts w:ascii="Garamond" w:eastAsia="Times New Roman" w:hAnsi="Garamond" w:cs="Times New Roman"/>
                <w:color w:val="000000"/>
              </w:rPr>
              <w:t>0.675284</w:t>
            </w:r>
          </w:p>
        </w:tc>
        <w:tc>
          <w:tcPr>
            <w:tcW w:w="1073" w:type="dxa"/>
            <w:shd w:val="clear" w:color="auto" w:fill="auto"/>
            <w:noWrap/>
            <w:vAlign w:val="bottom"/>
            <w:hideMark/>
          </w:tcPr>
          <w:p w14:paraId="2A7FF4DD" w14:textId="77777777" w:rsidR="00C67838" w:rsidRPr="00B822FB" w:rsidRDefault="00C67838" w:rsidP="00C67838">
            <w:pPr>
              <w:spacing w:after="0" w:line="240" w:lineRule="auto"/>
              <w:jc w:val="right"/>
              <w:rPr>
                <w:rFonts w:ascii="Garamond" w:eastAsia="Times New Roman" w:hAnsi="Garamond" w:cs="Times New Roman"/>
                <w:color w:val="000000"/>
              </w:rPr>
            </w:pPr>
            <w:r w:rsidRPr="00B822FB">
              <w:rPr>
                <w:rFonts w:ascii="Garamond" w:eastAsia="Times New Roman" w:hAnsi="Garamond" w:cs="Times New Roman"/>
                <w:color w:val="000000"/>
              </w:rPr>
              <w:t>0.622475</w:t>
            </w:r>
          </w:p>
        </w:tc>
        <w:tc>
          <w:tcPr>
            <w:tcW w:w="1578" w:type="dxa"/>
            <w:shd w:val="clear" w:color="000000" w:fill="E2EFDA"/>
            <w:noWrap/>
            <w:vAlign w:val="bottom"/>
            <w:hideMark/>
          </w:tcPr>
          <w:p w14:paraId="09E193E3" w14:textId="77777777" w:rsidR="00C67838" w:rsidRPr="00B822FB" w:rsidRDefault="00C67838" w:rsidP="00C67838">
            <w:pPr>
              <w:spacing w:after="0" w:line="240" w:lineRule="auto"/>
              <w:rPr>
                <w:rFonts w:ascii="Garamond" w:eastAsia="Times New Roman" w:hAnsi="Garamond" w:cs="Times New Roman"/>
                <w:color w:val="000000"/>
              </w:rPr>
            </w:pPr>
            <w:r w:rsidRPr="00B822FB">
              <w:rPr>
                <w:rFonts w:ascii="Garamond" w:eastAsia="Times New Roman" w:hAnsi="Garamond" w:cs="Times New Roman"/>
                <w:color w:val="000000"/>
              </w:rPr>
              <w:t> </w:t>
            </w:r>
          </w:p>
        </w:tc>
        <w:tc>
          <w:tcPr>
            <w:tcW w:w="1453" w:type="dxa"/>
            <w:shd w:val="clear" w:color="000000" w:fill="C6E0B4"/>
            <w:noWrap/>
            <w:vAlign w:val="bottom"/>
            <w:hideMark/>
          </w:tcPr>
          <w:p w14:paraId="2DF31786" w14:textId="77777777" w:rsidR="00C67838" w:rsidRPr="00B822FB" w:rsidRDefault="00C67838" w:rsidP="00C67838">
            <w:pPr>
              <w:spacing w:after="0" w:line="240" w:lineRule="auto"/>
              <w:rPr>
                <w:rFonts w:ascii="Garamond" w:eastAsia="Times New Roman" w:hAnsi="Garamond" w:cs="Times New Roman"/>
                <w:color w:val="000000"/>
              </w:rPr>
            </w:pPr>
            <w:r w:rsidRPr="00B822FB">
              <w:rPr>
                <w:rFonts w:ascii="Garamond" w:eastAsia="Times New Roman" w:hAnsi="Garamond" w:cs="Times New Roman"/>
                <w:color w:val="000000"/>
              </w:rPr>
              <w:t> </w:t>
            </w:r>
          </w:p>
        </w:tc>
      </w:tr>
      <w:tr w:rsidR="00C67838" w:rsidRPr="00C67838" w14:paraId="4C4E7549" w14:textId="77777777" w:rsidTr="00607663">
        <w:trPr>
          <w:trHeight w:val="292"/>
        </w:trPr>
        <w:tc>
          <w:tcPr>
            <w:tcW w:w="1962" w:type="dxa"/>
            <w:shd w:val="clear" w:color="auto" w:fill="auto"/>
            <w:noWrap/>
            <w:vAlign w:val="bottom"/>
            <w:hideMark/>
          </w:tcPr>
          <w:p w14:paraId="0D23D1ED" w14:textId="77777777" w:rsidR="00C67838" w:rsidRPr="00B822FB" w:rsidRDefault="00C67838" w:rsidP="00C67838">
            <w:pPr>
              <w:spacing w:after="0" w:line="240" w:lineRule="auto"/>
              <w:rPr>
                <w:rFonts w:ascii="Garamond" w:eastAsia="Times New Roman" w:hAnsi="Garamond" w:cs="Times New Roman"/>
                <w:color w:val="000000"/>
              </w:rPr>
            </w:pPr>
            <w:r w:rsidRPr="00B822FB">
              <w:rPr>
                <w:rFonts w:ascii="Garamond" w:eastAsia="Times New Roman" w:hAnsi="Garamond" w:cs="Times New Roman"/>
                <w:color w:val="000000"/>
              </w:rPr>
              <w:t>Wu's Big Event</w:t>
            </w:r>
          </w:p>
        </w:tc>
        <w:tc>
          <w:tcPr>
            <w:tcW w:w="1162" w:type="dxa"/>
            <w:shd w:val="clear" w:color="auto" w:fill="auto"/>
            <w:noWrap/>
            <w:vAlign w:val="bottom"/>
            <w:hideMark/>
          </w:tcPr>
          <w:p w14:paraId="32391A3C" w14:textId="77777777" w:rsidR="00C67838" w:rsidRPr="00B822FB" w:rsidRDefault="00C67838" w:rsidP="00C67838">
            <w:pPr>
              <w:spacing w:after="0" w:line="240" w:lineRule="auto"/>
              <w:rPr>
                <w:rFonts w:ascii="Garamond" w:eastAsia="Times New Roman" w:hAnsi="Garamond" w:cs="Times New Roman"/>
                <w:color w:val="000000"/>
              </w:rPr>
            </w:pPr>
            <w:r w:rsidRPr="00B822FB">
              <w:rPr>
                <w:rFonts w:ascii="Garamond" w:eastAsia="Times New Roman" w:hAnsi="Garamond" w:cs="Times New Roman"/>
                <w:color w:val="000000"/>
              </w:rPr>
              <w:t>no data</w:t>
            </w:r>
          </w:p>
        </w:tc>
        <w:tc>
          <w:tcPr>
            <w:tcW w:w="1162" w:type="dxa"/>
            <w:shd w:val="clear" w:color="auto" w:fill="auto"/>
            <w:noWrap/>
            <w:vAlign w:val="bottom"/>
            <w:hideMark/>
          </w:tcPr>
          <w:p w14:paraId="53B03EEC" w14:textId="77777777" w:rsidR="00C67838" w:rsidRPr="00B822FB" w:rsidRDefault="00C67838" w:rsidP="00C67838">
            <w:pPr>
              <w:spacing w:after="0" w:line="240" w:lineRule="auto"/>
              <w:rPr>
                <w:rFonts w:ascii="Garamond" w:eastAsia="Times New Roman" w:hAnsi="Garamond" w:cs="Times New Roman"/>
                <w:color w:val="000000"/>
              </w:rPr>
            </w:pPr>
            <w:r w:rsidRPr="00B822FB">
              <w:rPr>
                <w:rFonts w:ascii="Garamond" w:eastAsia="Times New Roman" w:hAnsi="Garamond" w:cs="Times New Roman"/>
                <w:color w:val="000000"/>
              </w:rPr>
              <w:t>no data</w:t>
            </w:r>
          </w:p>
        </w:tc>
        <w:tc>
          <w:tcPr>
            <w:tcW w:w="1162" w:type="dxa"/>
            <w:shd w:val="clear" w:color="auto" w:fill="auto"/>
            <w:noWrap/>
            <w:vAlign w:val="bottom"/>
            <w:hideMark/>
          </w:tcPr>
          <w:p w14:paraId="2B6AB662" w14:textId="77777777" w:rsidR="00C67838" w:rsidRPr="00B822FB" w:rsidRDefault="00C67838" w:rsidP="00C67838">
            <w:pPr>
              <w:spacing w:after="0" w:line="240" w:lineRule="auto"/>
              <w:jc w:val="right"/>
              <w:rPr>
                <w:rFonts w:ascii="Garamond" w:eastAsia="Times New Roman" w:hAnsi="Garamond" w:cs="Times New Roman"/>
                <w:color w:val="000000"/>
              </w:rPr>
            </w:pPr>
            <w:r w:rsidRPr="00B822FB">
              <w:rPr>
                <w:rFonts w:ascii="Garamond" w:eastAsia="Times New Roman" w:hAnsi="Garamond" w:cs="Times New Roman"/>
                <w:color w:val="000000"/>
              </w:rPr>
              <w:t>0.85</w:t>
            </w:r>
          </w:p>
        </w:tc>
        <w:tc>
          <w:tcPr>
            <w:tcW w:w="1073" w:type="dxa"/>
            <w:shd w:val="clear" w:color="auto" w:fill="auto"/>
            <w:noWrap/>
            <w:vAlign w:val="bottom"/>
            <w:hideMark/>
          </w:tcPr>
          <w:p w14:paraId="37E38E7E" w14:textId="77777777" w:rsidR="00C67838" w:rsidRPr="00B822FB" w:rsidRDefault="00C67838" w:rsidP="00C67838">
            <w:pPr>
              <w:spacing w:after="0" w:line="240" w:lineRule="auto"/>
              <w:jc w:val="right"/>
              <w:rPr>
                <w:rFonts w:ascii="Garamond" w:eastAsia="Times New Roman" w:hAnsi="Garamond" w:cs="Times New Roman"/>
                <w:color w:val="000000"/>
              </w:rPr>
            </w:pPr>
            <w:r w:rsidRPr="00B822FB">
              <w:rPr>
                <w:rFonts w:ascii="Garamond" w:eastAsia="Times New Roman" w:hAnsi="Garamond" w:cs="Times New Roman"/>
                <w:color w:val="000000"/>
              </w:rPr>
              <w:t>0.75</w:t>
            </w:r>
          </w:p>
        </w:tc>
        <w:tc>
          <w:tcPr>
            <w:tcW w:w="1578" w:type="dxa"/>
            <w:shd w:val="clear" w:color="000000" w:fill="E2EFDA"/>
            <w:noWrap/>
            <w:vAlign w:val="bottom"/>
            <w:hideMark/>
          </w:tcPr>
          <w:p w14:paraId="2FDE36CA" w14:textId="77777777" w:rsidR="00C67838" w:rsidRPr="00B822FB" w:rsidRDefault="00C67838" w:rsidP="00C67838">
            <w:pPr>
              <w:spacing w:after="0" w:line="240" w:lineRule="auto"/>
              <w:rPr>
                <w:rFonts w:ascii="Garamond" w:eastAsia="Times New Roman" w:hAnsi="Garamond" w:cs="Times New Roman"/>
                <w:color w:val="000000"/>
              </w:rPr>
            </w:pPr>
            <w:r w:rsidRPr="00B822FB">
              <w:rPr>
                <w:rFonts w:ascii="Garamond" w:eastAsia="Times New Roman" w:hAnsi="Garamond" w:cs="Times New Roman"/>
                <w:color w:val="000000"/>
              </w:rPr>
              <w:t> </w:t>
            </w:r>
          </w:p>
        </w:tc>
        <w:tc>
          <w:tcPr>
            <w:tcW w:w="1453" w:type="dxa"/>
            <w:shd w:val="clear" w:color="000000" w:fill="C6E0B4"/>
            <w:noWrap/>
            <w:vAlign w:val="bottom"/>
            <w:hideMark/>
          </w:tcPr>
          <w:p w14:paraId="7AE8B401" w14:textId="77777777" w:rsidR="00C67838" w:rsidRPr="00B822FB" w:rsidRDefault="00C67838" w:rsidP="00C67838">
            <w:pPr>
              <w:spacing w:after="0" w:line="240" w:lineRule="auto"/>
              <w:rPr>
                <w:rFonts w:ascii="Garamond" w:eastAsia="Times New Roman" w:hAnsi="Garamond" w:cs="Times New Roman"/>
                <w:color w:val="000000"/>
              </w:rPr>
            </w:pPr>
            <w:r w:rsidRPr="00B822FB">
              <w:rPr>
                <w:rFonts w:ascii="Garamond" w:eastAsia="Times New Roman" w:hAnsi="Garamond" w:cs="Times New Roman"/>
                <w:color w:val="000000"/>
              </w:rPr>
              <w:t> </w:t>
            </w:r>
          </w:p>
        </w:tc>
      </w:tr>
      <w:tr w:rsidR="00C67838" w:rsidRPr="00C67838" w14:paraId="4729262C" w14:textId="77777777" w:rsidTr="00607663">
        <w:trPr>
          <w:trHeight w:val="292"/>
        </w:trPr>
        <w:tc>
          <w:tcPr>
            <w:tcW w:w="1962" w:type="dxa"/>
            <w:shd w:val="clear" w:color="auto" w:fill="auto"/>
            <w:noWrap/>
            <w:vAlign w:val="bottom"/>
            <w:hideMark/>
          </w:tcPr>
          <w:p w14:paraId="78F65326" w14:textId="77777777" w:rsidR="00C67838" w:rsidRPr="00B822FB" w:rsidRDefault="00C67838" w:rsidP="00C67838">
            <w:pPr>
              <w:spacing w:after="0" w:line="240" w:lineRule="auto"/>
              <w:rPr>
                <w:rFonts w:ascii="Garamond" w:eastAsia="Times New Roman" w:hAnsi="Garamond" w:cs="Times New Roman"/>
                <w:color w:val="000000"/>
              </w:rPr>
            </w:pPr>
            <w:r w:rsidRPr="00B822FB">
              <w:rPr>
                <w:rFonts w:ascii="Garamond" w:eastAsia="Times New Roman" w:hAnsi="Garamond" w:cs="Times New Roman"/>
                <w:color w:val="000000"/>
              </w:rPr>
              <w:t>Overall Average</w:t>
            </w:r>
          </w:p>
        </w:tc>
        <w:tc>
          <w:tcPr>
            <w:tcW w:w="1162" w:type="dxa"/>
            <w:shd w:val="clear" w:color="auto" w:fill="auto"/>
            <w:noWrap/>
            <w:vAlign w:val="bottom"/>
            <w:hideMark/>
          </w:tcPr>
          <w:p w14:paraId="1CE0CCA5" w14:textId="77777777" w:rsidR="00C67838" w:rsidRPr="00B822FB" w:rsidRDefault="00C67838" w:rsidP="00C67838">
            <w:pPr>
              <w:spacing w:after="0" w:line="240" w:lineRule="auto"/>
              <w:jc w:val="right"/>
              <w:rPr>
                <w:rFonts w:ascii="Garamond" w:eastAsia="Times New Roman" w:hAnsi="Garamond" w:cs="Times New Roman"/>
                <w:color w:val="000000"/>
              </w:rPr>
            </w:pPr>
            <w:r w:rsidRPr="00B822FB">
              <w:rPr>
                <w:rFonts w:ascii="Garamond" w:eastAsia="Times New Roman" w:hAnsi="Garamond" w:cs="Times New Roman"/>
                <w:color w:val="000000"/>
              </w:rPr>
              <w:t>0.529469</w:t>
            </w:r>
          </w:p>
        </w:tc>
        <w:tc>
          <w:tcPr>
            <w:tcW w:w="1162" w:type="dxa"/>
            <w:shd w:val="clear" w:color="auto" w:fill="auto"/>
            <w:noWrap/>
            <w:vAlign w:val="bottom"/>
            <w:hideMark/>
          </w:tcPr>
          <w:p w14:paraId="7717A8E2" w14:textId="77777777" w:rsidR="00C67838" w:rsidRPr="00B822FB" w:rsidRDefault="00C67838" w:rsidP="00C67838">
            <w:pPr>
              <w:spacing w:after="0" w:line="240" w:lineRule="auto"/>
              <w:jc w:val="right"/>
              <w:rPr>
                <w:rFonts w:ascii="Garamond" w:eastAsia="Times New Roman" w:hAnsi="Garamond" w:cs="Times New Roman"/>
                <w:color w:val="000000"/>
              </w:rPr>
            </w:pPr>
            <w:r w:rsidRPr="00B822FB">
              <w:rPr>
                <w:rFonts w:ascii="Garamond" w:eastAsia="Times New Roman" w:hAnsi="Garamond" w:cs="Times New Roman"/>
                <w:color w:val="000000"/>
              </w:rPr>
              <w:t>0.513083</w:t>
            </w:r>
          </w:p>
        </w:tc>
        <w:tc>
          <w:tcPr>
            <w:tcW w:w="1162" w:type="dxa"/>
            <w:shd w:val="clear" w:color="auto" w:fill="auto"/>
            <w:noWrap/>
            <w:vAlign w:val="bottom"/>
            <w:hideMark/>
          </w:tcPr>
          <w:p w14:paraId="61B6E939" w14:textId="77777777" w:rsidR="00C67838" w:rsidRPr="00B822FB" w:rsidRDefault="00C67838" w:rsidP="00C67838">
            <w:pPr>
              <w:spacing w:after="0" w:line="240" w:lineRule="auto"/>
              <w:jc w:val="right"/>
              <w:rPr>
                <w:rFonts w:ascii="Garamond" w:eastAsia="Times New Roman" w:hAnsi="Garamond" w:cs="Times New Roman"/>
                <w:color w:val="000000"/>
              </w:rPr>
            </w:pPr>
            <w:r w:rsidRPr="00B822FB">
              <w:rPr>
                <w:rFonts w:ascii="Garamond" w:eastAsia="Times New Roman" w:hAnsi="Garamond" w:cs="Times New Roman"/>
                <w:color w:val="000000"/>
              </w:rPr>
              <w:t>0.786625</w:t>
            </w:r>
          </w:p>
        </w:tc>
        <w:tc>
          <w:tcPr>
            <w:tcW w:w="1073" w:type="dxa"/>
            <w:shd w:val="clear" w:color="auto" w:fill="auto"/>
            <w:noWrap/>
            <w:vAlign w:val="bottom"/>
            <w:hideMark/>
          </w:tcPr>
          <w:p w14:paraId="411E2B1D" w14:textId="77777777" w:rsidR="00C67838" w:rsidRPr="00B822FB" w:rsidRDefault="00C67838" w:rsidP="00C67838">
            <w:pPr>
              <w:spacing w:after="0" w:line="240" w:lineRule="auto"/>
              <w:jc w:val="right"/>
              <w:rPr>
                <w:rFonts w:ascii="Garamond" w:eastAsia="Times New Roman" w:hAnsi="Garamond" w:cs="Times New Roman"/>
                <w:color w:val="000000"/>
              </w:rPr>
            </w:pPr>
            <w:r w:rsidRPr="00B822FB">
              <w:rPr>
                <w:rFonts w:ascii="Garamond" w:eastAsia="Times New Roman" w:hAnsi="Garamond" w:cs="Times New Roman"/>
                <w:color w:val="000000"/>
              </w:rPr>
              <w:t>0.643032</w:t>
            </w:r>
          </w:p>
        </w:tc>
        <w:tc>
          <w:tcPr>
            <w:tcW w:w="1578" w:type="dxa"/>
            <w:shd w:val="clear" w:color="000000" w:fill="E2EFDA"/>
            <w:noWrap/>
            <w:vAlign w:val="bottom"/>
            <w:hideMark/>
          </w:tcPr>
          <w:p w14:paraId="3D68D798" w14:textId="77777777" w:rsidR="00C67838" w:rsidRPr="00B822FB" w:rsidRDefault="00C67838" w:rsidP="00C67838">
            <w:pPr>
              <w:spacing w:after="0" w:line="240" w:lineRule="auto"/>
              <w:jc w:val="right"/>
              <w:rPr>
                <w:rFonts w:ascii="Garamond" w:eastAsia="Times New Roman" w:hAnsi="Garamond" w:cs="Times New Roman"/>
                <w:color w:val="000000"/>
              </w:rPr>
            </w:pPr>
            <w:r w:rsidRPr="00B822FB">
              <w:rPr>
                <w:rFonts w:ascii="Garamond" w:eastAsia="Times New Roman" w:hAnsi="Garamond" w:cs="Times New Roman"/>
                <w:color w:val="000000"/>
              </w:rPr>
              <w:t>-0.257156425</w:t>
            </w:r>
          </w:p>
        </w:tc>
        <w:tc>
          <w:tcPr>
            <w:tcW w:w="1453" w:type="dxa"/>
            <w:shd w:val="clear" w:color="000000" w:fill="C6E0B4"/>
            <w:noWrap/>
            <w:vAlign w:val="bottom"/>
            <w:hideMark/>
          </w:tcPr>
          <w:p w14:paraId="7A23B6CF" w14:textId="77777777" w:rsidR="00C67838" w:rsidRPr="00B822FB" w:rsidRDefault="00C67838" w:rsidP="00C67838">
            <w:pPr>
              <w:spacing w:after="0" w:line="240" w:lineRule="auto"/>
              <w:jc w:val="right"/>
              <w:rPr>
                <w:rFonts w:ascii="Garamond" w:eastAsia="Times New Roman" w:hAnsi="Garamond" w:cs="Times New Roman"/>
                <w:color w:val="000000"/>
              </w:rPr>
            </w:pPr>
            <w:r w:rsidRPr="00B822FB">
              <w:rPr>
                <w:rFonts w:ascii="Garamond" w:eastAsia="Times New Roman" w:hAnsi="Garamond" w:cs="Times New Roman"/>
                <w:color w:val="000000"/>
              </w:rPr>
              <w:t>-0.12994889</w:t>
            </w:r>
          </w:p>
        </w:tc>
      </w:tr>
      <w:tr w:rsidR="00C67838" w:rsidRPr="00C67838" w14:paraId="38A5FE17" w14:textId="77777777" w:rsidTr="00607663">
        <w:trPr>
          <w:trHeight w:val="292"/>
        </w:trPr>
        <w:tc>
          <w:tcPr>
            <w:tcW w:w="1962" w:type="dxa"/>
            <w:shd w:val="clear" w:color="auto" w:fill="auto"/>
            <w:noWrap/>
            <w:vAlign w:val="bottom"/>
            <w:hideMark/>
          </w:tcPr>
          <w:p w14:paraId="10AA534F" w14:textId="77777777" w:rsidR="00C67838" w:rsidRPr="00B822FB" w:rsidRDefault="00C67838" w:rsidP="00C67838">
            <w:pPr>
              <w:spacing w:after="0" w:line="240" w:lineRule="auto"/>
              <w:rPr>
                <w:rFonts w:ascii="Garamond" w:eastAsia="Times New Roman" w:hAnsi="Garamond" w:cs="Times New Roman"/>
                <w:color w:val="000000"/>
              </w:rPr>
            </w:pPr>
            <w:r w:rsidRPr="00B822FB">
              <w:rPr>
                <w:rFonts w:ascii="Garamond" w:eastAsia="Times New Roman" w:hAnsi="Garamond" w:cs="Times New Roman"/>
                <w:color w:val="000000"/>
              </w:rPr>
              <w:t>Series Programs Change</w:t>
            </w:r>
          </w:p>
        </w:tc>
        <w:tc>
          <w:tcPr>
            <w:tcW w:w="1162" w:type="dxa"/>
            <w:shd w:val="clear" w:color="auto" w:fill="auto"/>
            <w:noWrap/>
            <w:vAlign w:val="bottom"/>
            <w:hideMark/>
          </w:tcPr>
          <w:p w14:paraId="714AB1B2" w14:textId="77777777" w:rsidR="00C67838" w:rsidRPr="00B822FB" w:rsidRDefault="00C67838" w:rsidP="00C67838">
            <w:pPr>
              <w:spacing w:after="0" w:line="240" w:lineRule="auto"/>
              <w:rPr>
                <w:rFonts w:ascii="Garamond" w:eastAsia="Times New Roman" w:hAnsi="Garamond" w:cs="Times New Roman"/>
                <w:color w:val="000000"/>
              </w:rPr>
            </w:pPr>
          </w:p>
        </w:tc>
        <w:tc>
          <w:tcPr>
            <w:tcW w:w="1162" w:type="dxa"/>
            <w:shd w:val="clear" w:color="auto" w:fill="auto"/>
            <w:noWrap/>
            <w:vAlign w:val="bottom"/>
            <w:hideMark/>
          </w:tcPr>
          <w:p w14:paraId="598FFC1D" w14:textId="77777777" w:rsidR="00C67838" w:rsidRPr="00B822FB" w:rsidRDefault="00C67838" w:rsidP="00C67838">
            <w:pPr>
              <w:spacing w:after="0" w:line="240" w:lineRule="auto"/>
              <w:rPr>
                <w:rFonts w:ascii="Garamond" w:eastAsia="Times New Roman" w:hAnsi="Garamond" w:cs="Times New Roman"/>
                <w:sz w:val="20"/>
                <w:szCs w:val="20"/>
              </w:rPr>
            </w:pPr>
          </w:p>
        </w:tc>
        <w:tc>
          <w:tcPr>
            <w:tcW w:w="1162" w:type="dxa"/>
            <w:shd w:val="clear" w:color="auto" w:fill="auto"/>
            <w:noWrap/>
            <w:vAlign w:val="bottom"/>
            <w:hideMark/>
          </w:tcPr>
          <w:p w14:paraId="03C7C785" w14:textId="77777777" w:rsidR="00C67838" w:rsidRPr="00B822FB" w:rsidRDefault="00C67838" w:rsidP="00C67838">
            <w:pPr>
              <w:spacing w:after="0" w:line="240" w:lineRule="auto"/>
              <w:rPr>
                <w:rFonts w:ascii="Garamond" w:eastAsia="Times New Roman" w:hAnsi="Garamond" w:cs="Times New Roman"/>
                <w:sz w:val="20"/>
                <w:szCs w:val="20"/>
              </w:rPr>
            </w:pPr>
          </w:p>
        </w:tc>
        <w:tc>
          <w:tcPr>
            <w:tcW w:w="1073" w:type="dxa"/>
            <w:shd w:val="clear" w:color="auto" w:fill="auto"/>
            <w:noWrap/>
            <w:vAlign w:val="bottom"/>
            <w:hideMark/>
          </w:tcPr>
          <w:p w14:paraId="223DEAC5" w14:textId="77777777" w:rsidR="00C67838" w:rsidRPr="00B822FB" w:rsidRDefault="00C67838" w:rsidP="00C67838">
            <w:pPr>
              <w:spacing w:after="0" w:line="240" w:lineRule="auto"/>
              <w:rPr>
                <w:rFonts w:ascii="Garamond" w:eastAsia="Times New Roman" w:hAnsi="Garamond" w:cs="Times New Roman"/>
                <w:sz w:val="20"/>
                <w:szCs w:val="20"/>
              </w:rPr>
            </w:pPr>
          </w:p>
        </w:tc>
        <w:tc>
          <w:tcPr>
            <w:tcW w:w="1578" w:type="dxa"/>
            <w:shd w:val="clear" w:color="auto" w:fill="auto"/>
            <w:noWrap/>
            <w:vAlign w:val="bottom"/>
            <w:hideMark/>
          </w:tcPr>
          <w:p w14:paraId="3C645CE9" w14:textId="2FAA024F" w:rsidR="00C67838" w:rsidRPr="00B822FB" w:rsidRDefault="00607663" w:rsidP="00C67838">
            <w:pPr>
              <w:spacing w:after="0" w:line="240" w:lineRule="auto"/>
              <w:jc w:val="right"/>
              <w:rPr>
                <w:rFonts w:ascii="Garamond" w:eastAsia="Times New Roman" w:hAnsi="Garamond" w:cs="Times New Roman"/>
                <w:color w:val="000000"/>
              </w:rPr>
            </w:pPr>
            <w:r w:rsidRPr="00B822FB">
              <w:rPr>
                <w:rFonts w:ascii="Garamond" w:eastAsia="Times New Roman" w:hAnsi="Garamond" w:cs="Times New Roman"/>
                <w:color w:val="000000"/>
              </w:rPr>
              <w:t>-0.20516809</w:t>
            </w:r>
          </w:p>
        </w:tc>
        <w:tc>
          <w:tcPr>
            <w:tcW w:w="1453" w:type="dxa"/>
            <w:shd w:val="clear" w:color="auto" w:fill="auto"/>
            <w:noWrap/>
            <w:vAlign w:val="bottom"/>
            <w:hideMark/>
          </w:tcPr>
          <w:p w14:paraId="714D2C36" w14:textId="1B84AFF9" w:rsidR="00C67838" w:rsidRPr="00B822FB" w:rsidRDefault="00607663" w:rsidP="00C67838">
            <w:pPr>
              <w:spacing w:after="0" w:line="240" w:lineRule="auto"/>
              <w:jc w:val="right"/>
              <w:rPr>
                <w:rFonts w:ascii="Garamond" w:eastAsia="Times New Roman" w:hAnsi="Garamond" w:cs="Times New Roman"/>
                <w:color w:val="000000"/>
              </w:rPr>
            </w:pPr>
            <w:r w:rsidRPr="00B822FB">
              <w:rPr>
                <w:rFonts w:ascii="Garamond" w:eastAsia="Times New Roman" w:hAnsi="Garamond" w:cs="Times New Roman"/>
                <w:color w:val="000000"/>
              </w:rPr>
              <w:t>-0.01913410</w:t>
            </w:r>
          </w:p>
        </w:tc>
      </w:tr>
    </w:tbl>
    <w:p w14:paraId="6073EA28" w14:textId="03A658F2" w:rsidR="00C67838" w:rsidRPr="00AD5F93" w:rsidRDefault="00C67838" w:rsidP="00AD5F93">
      <w:pPr>
        <w:rPr>
          <w:rFonts w:ascii="Garamond" w:hAnsi="Garamond"/>
          <w:sz w:val="24"/>
          <w:szCs w:val="24"/>
        </w:rPr>
      </w:pPr>
      <w:r w:rsidRPr="00AD5F93">
        <w:rPr>
          <w:rFonts w:ascii="Garamond" w:hAnsi="Garamond"/>
          <w:sz w:val="24"/>
          <w:szCs w:val="24"/>
        </w:rPr>
        <w:t>*although Tutoring Thursday and</w:t>
      </w:r>
      <w:r w:rsidR="00AD5F93">
        <w:rPr>
          <w:rFonts w:ascii="Garamond" w:hAnsi="Garamond"/>
          <w:sz w:val="24"/>
          <w:szCs w:val="24"/>
        </w:rPr>
        <w:t xml:space="preserve"> Mentoring Monday programs each took place in separate academic years, these programs had a similar focus and took place in the same “after</w:t>
      </w:r>
      <w:r w:rsidR="00102527">
        <w:rPr>
          <w:rFonts w:ascii="Garamond" w:hAnsi="Garamond"/>
          <w:sz w:val="24"/>
          <w:szCs w:val="24"/>
        </w:rPr>
        <w:t xml:space="preserve"> </w:t>
      </w:r>
      <w:r w:rsidR="00AD5F93">
        <w:rPr>
          <w:rFonts w:ascii="Garamond" w:hAnsi="Garamond"/>
          <w:sz w:val="24"/>
          <w:szCs w:val="24"/>
        </w:rPr>
        <w:t xml:space="preserve">school” time window. They are compared by semester above.   </w:t>
      </w:r>
    </w:p>
    <w:p w14:paraId="690644D7" w14:textId="51BC9AB4" w:rsidR="00C67838" w:rsidRPr="00DA0A4A" w:rsidRDefault="00DA0A4A" w:rsidP="00DA0A4A">
      <w:pPr>
        <w:rPr>
          <w:rFonts w:ascii="Garamond" w:hAnsi="Garamond"/>
          <w:b/>
          <w:sz w:val="24"/>
          <w:szCs w:val="24"/>
        </w:rPr>
      </w:pPr>
      <w:r>
        <w:rPr>
          <w:rFonts w:ascii="Garamond" w:hAnsi="Garamond"/>
          <w:b/>
          <w:sz w:val="24"/>
          <w:szCs w:val="24"/>
        </w:rPr>
        <w:br w:type="page"/>
      </w:r>
    </w:p>
    <w:p w14:paraId="3E4B2606" w14:textId="509A3181" w:rsidR="00DF2F9A" w:rsidRPr="00546621" w:rsidRDefault="00DF2F9A" w:rsidP="00546621">
      <w:pPr>
        <w:pStyle w:val="ListParagraph"/>
        <w:numPr>
          <w:ilvl w:val="0"/>
          <w:numId w:val="2"/>
        </w:numPr>
        <w:rPr>
          <w:rFonts w:ascii="Garamond" w:hAnsi="Garamond"/>
          <w:b/>
          <w:sz w:val="24"/>
          <w:szCs w:val="24"/>
        </w:rPr>
      </w:pPr>
      <w:r w:rsidRPr="00546621">
        <w:rPr>
          <w:rFonts w:ascii="Garamond" w:hAnsi="Garamond"/>
          <w:b/>
          <w:sz w:val="24"/>
          <w:szCs w:val="24"/>
        </w:rPr>
        <w:lastRenderedPageBreak/>
        <w:t>Service-Learning</w:t>
      </w:r>
    </w:p>
    <w:p w14:paraId="63FE7DE8" w14:textId="38C9FC73" w:rsidR="00AA69C3" w:rsidRDefault="00D427B2">
      <w:pPr>
        <w:rPr>
          <w:rFonts w:ascii="Garamond" w:hAnsi="Garamond"/>
          <w:sz w:val="24"/>
          <w:szCs w:val="24"/>
        </w:rPr>
      </w:pPr>
      <w:r w:rsidRPr="008924D0">
        <w:rPr>
          <w:rFonts w:ascii="Garamond" w:hAnsi="Garamond"/>
          <w:b/>
          <w:sz w:val="24"/>
          <w:szCs w:val="24"/>
        </w:rPr>
        <w:tab/>
      </w:r>
      <w:r w:rsidRPr="008924D0">
        <w:rPr>
          <w:rFonts w:ascii="Garamond" w:hAnsi="Garamond"/>
          <w:sz w:val="24"/>
          <w:szCs w:val="24"/>
        </w:rPr>
        <w:t xml:space="preserve">In fall 2017 two courses piloted the </w:t>
      </w:r>
      <w:r w:rsidR="00043B7E" w:rsidRPr="008924D0">
        <w:rPr>
          <w:rFonts w:ascii="Garamond" w:hAnsi="Garamond"/>
          <w:sz w:val="24"/>
          <w:szCs w:val="24"/>
        </w:rPr>
        <w:t>Service-Learning Module</w:t>
      </w:r>
      <w:r w:rsidRPr="008924D0">
        <w:rPr>
          <w:rFonts w:ascii="Garamond" w:hAnsi="Garamond"/>
          <w:sz w:val="24"/>
          <w:szCs w:val="24"/>
        </w:rPr>
        <w:t xml:space="preserve"> </w:t>
      </w:r>
      <w:r w:rsidR="0001110E" w:rsidRPr="008924D0">
        <w:rPr>
          <w:rFonts w:ascii="Garamond" w:hAnsi="Garamond"/>
          <w:sz w:val="24"/>
          <w:szCs w:val="24"/>
        </w:rPr>
        <w:t xml:space="preserve">(SLM) </w:t>
      </w:r>
      <w:r w:rsidRPr="008924D0">
        <w:rPr>
          <w:rFonts w:ascii="Garamond" w:hAnsi="Garamond"/>
          <w:sz w:val="24"/>
          <w:szCs w:val="24"/>
        </w:rPr>
        <w:t>on volunteerICT.</w:t>
      </w:r>
      <w:r w:rsidR="00AA69C3" w:rsidRPr="008924D0">
        <w:rPr>
          <w:rFonts w:ascii="Garamond" w:hAnsi="Garamond"/>
          <w:sz w:val="24"/>
          <w:szCs w:val="24"/>
        </w:rPr>
        <w:t xml:space="preserve"> </w:t>
      </w:r>
      <w:r w:rsidR="00970741">
        <w:rPr>
          <w:rFonts w:ascii="Garamond" w:hAnsi="Garamond"/>
          <w:sz w:val="24"/>
          <w:szCs w:val="24"/>
        </w:rPr>
        <w:t>Twenty seven students</w:t>
      </w:r>
      <w:r w:rsidRPr="008924D0">
        <w:rPr>
          <w:rFonts w:ascii="Garamond" w:hAnsi="Garamond"/>
          <w:sz w:val="24"/>
          <w:szCs w:val="24"/>
        </w:rPr>
        <w:t xml:space="preserve"> completed </w:t>
      </w:r>
      <w:r w:rsidR="00970741">
        <w:rPr>
          <w:rFonts w:ascii="Garamond" w:hAnsi="Garamond"/>
          <w:sz w:val="24"/>
          <w:szCs w:val="24"/>
        </w:rPr>
        <w:t>225.7</w:t>
      </w:r>
      <w:r w:rsidRPr="008924D0">
        <w:rPr>
          <w:rFonts w:ascii="Garamond" w:hAnsi="Garamond"/>
          <w:sz w:val="24"/>
          <w:szCs w:val="24"/>
        </w:rPr>
        <w:t xml:space="preserve"> </w:t>
      </w:r>
      <w:r w:rsidR="00043B7E" w:rsidRPr="008924D0">
        <w:rPr>
          <w:rFonts w:ascii="Garamond" w:hAnsi="Garamond"/>
          <w:sz w:val="24"/>
          <w:szCs w:val="24"/>
        </w:rPr>
        <w:t xml:space="preserve">hours of service as part of their courses. Additionally, two internship opportunities were also hosted through volunteerICT’s Service-Learning Module. These opportunities accounted for more than 320 volunteer hours. </w:t>
      </w:r>
      <w:r w:rsidR="0076469F">
        <w:rPr>
          <w:rFonts w:ascii="Garamond" w:hAnsi="Garamond"/>
          <w:sz w:val="24"/>
          <w:szCs w:val="24"/>
        </w:rPr>
        <w:t>In fall 2018, o</w:t>
      </w:r>
      <w:r w:rsidR="00970741">
        <w:rPr>
          <w:rFonts w:ascii="Garamond" w:hAnsi="Garamond"/>
          <w:sz w:val="24"/>
          <w:szCs w:val="24"/>
        </w:rPr>
        <w:t xml:space="preserve">ne hundred percent of users who took an end-of-year survey </w:t>
      </w:r>
      <w:r w:rsidR="00CF42C2" w:rsidRPr="00970741">
        <w:rPr>
          <w:rFonts w:ascii="Garamond" w:hAnsi="Garamond"/>
          <w:sz w:val="24"/>
          <w:szCs w:val="24"/>
        </w:rPr>
        <w:t>were “extremely satisfied” with tracking their hours through the service-learning module</w:t>
      </w:r>
      <w:r w:rsidR="00D279AF">
        <w:rPr>
          <w:rFonts w:ascii="Garamond" w:hAnsi="Garamond"/>
          <w:sz w:val="24"/>
          <w:szCs w:val="24"/>
        </w:rPr>
        <w:t xml:space="preserve">. </w:t>
      </w:r>
    </w:p>
    <w:p w14:paraId="491EB0D4" w14:textId="6B3D0BE7" w:rsidR="0055169F" w:rsidRPr="00AF3D1D" w:rsidRDefault="00970741" w:rsidP="002D3A11">
      <w:pPr>
        <w:rPr>
          <w:rFonts w:ascii="Garamond" w:hAnsi="Garamond"/>
          <w:sz w:val="24"/>
          <w:szCs w:val="24"/>
        </w:rPr>
      </w:pPr>
      <w:r>
        <w:rPr>
          <w:rFonts w:ascii="Garamond" w:hAnsi="Garamond"/>
          <w:sz w:val="24"/>
          <w:szCs w:val="24"/>
        </w:rPr>
        <w:tab/>
        <w:t>In the second pilot semester</w:t>
      </w:r>
      <w:r w:rsidR="00607663">
        <w:rPr>
          <w:rFonts w:ascii="Garamond" w:hAnsi="Garamond"/>
          <w:sz w:val="24"/>
          <w:szCs w:val="24"/>
        </w:rPr>
        <w:t xml:space="preserve"> (spring 2018)</w:t>
      </w:r>
      <w:r w:rsidR="0090763C">
        <w:rPr>
          <w:rFonts w:ascii="Garamond" w:hAnsi="Garamond"/>
          <w:sz w:val="24"/>
          <w:szCs w:val="24"/>
        </w:rPr>
        <w:t>, 113</w:t>
      </w:r>
      <w:r>
        <w:rPr>
          <w:rFonts w:ascii="Garamond" w:hAnsi="Garamond"/>
          <w:sz w:val="24"/>
          <w:szCs w:val="24"/>
        </w:rPr>
        <w:t xml:space="preserve"> students were enrolled in six courses in the service-learning module. Together they </w:t>
      </w:r>
      <w:r w:rsidR="00D279AF">
        <w:rPr>
          <w:rFonts w:ascii="Garamond" w:hAnsi="Garamond"/>
          <w:sz w:val="24"/>
          <w:szCs w:val="24"/>
        </w:rPr>
        <w:t xml:space="preserve">completed more than </w:t>
      </w:r>
      <w:r w:rsidR="0090763C">
        <w:rPr>
          <w:rFonts w:ascii="Garamond" w:hAnsi="Garamond"/>
          <w:sz w:val="24"/>
          <w:szCs w:val="24"/>
        </w:rPr>
        <w:t>770</w:t>
      </w:r>
      <w:r w:rsidR="00D279AF">
        <w:rPr>
          <w:rFonts w:ascii="Garamond" w:hAnsi="Garamond"/>
          <w:sz w:val="24"/>
          <w:szCs w:val="24"/>
        </w:rPr>
        <w:t xml:space="preserve"> hours of service</w:t>
      </w:r>
      <w:r w:rsidR="00AF3D1D">
        <w:rPr>
          <w:rFonts w:ascii="Garamond" w:hAnsi="Garamond"/>
          <w:sz w:val="24"/>
          <w:szCs w:val="24"/>
        </w:rPr>
        <w:t xml:space="preserve"> with more than 1</w:t>
      </w:r>
      <w:r w:rsidR="00102527">
        <w:rPr>
          <w:rFonts w:ascii="Garamond" w:hAnsi="Garamond"/>
          <w:sz w:val="24"/>
          <w:szCs w:val="24"/>
        </w:rPr>
        <w:t>8</w:t>
      </w:r>
      <w:r w:rsidR="00AF3D1D">
        <w:rPr>
          <w:rFonts w:ascii="Garamond" w:hAnsi="Garamond"/>
          <w:sz w:val="24"/>
          <w:szCs w:val="24"/>
        </w:rPr>
        <w:t xml:space="preserve"> community partners. </w:t>
      </w:r>
      <w:r w:rsidR="00D279AF">
        <w:rPr>
          <w:rFonts w:ascii="Garamond" w:hAnsi="Garamond"/>
          <w:sz w:val="24"/>
          <w:szCs w:val="24"/>
        </w:rPr>
        <w:t xml:space="preserve">In addition to the service-learning module, many students used volunteerICT to find service related to courses that did not utilize the service-learning module. One hundred and </w:t>
      </w:r>
      <w:r w:rsidR="005F0F84">
        <w:rPr>
          <w:rFonts w:ascii="Garamond" w:hAnsi="Garamond"/>
          <w:sz w:val="24"/>
          <w:szCs w:val="24"/>
        </w:rPr>
        <w:t>sixty five</w:t>
      </w:r>
      <w:r w:rsidR="00D279AF">
        <w:rPr>
          <w:rFonts w:ascii="Garamond" w:hAnsi="Garamond"/>
          <w:sz w:val="24"/>
          <w:szCs w:val="24"/>
        </w:rPr>
        <w:t xml:space="preserve"> responses were associated with WSU course requirements during the spring semester.  </w:t>
      </w:r>
    </w:p>
    <w:p w14:paraId="35E694D6" w14:textId="77777777" w:rsidR="0055169F" w:rsidRPr="002D3A11" w:rsidRDefault="0055169F" w:rsidP="002D3A11">
      <w:pPr>
        <w:rPr>
          <w:rFonts w:ascii="Garamond" w:hAnsi="Garamond"/>
          <w:sz w:val="24"/>
          <w:szCs w:val="24"/>
        </w:rPr>
      </w:pPr>
    </w:p>
    <w:sectPr w:rsidR="0055169F" w:rsidRPr="002D3A11">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987AD4" w14:textId="77777777" w:rsidR="00615E6B" w:rsidRDefault="00615E6B" w:rsidP="00580B3B">
      <w:pPr>
        <w:spacing w:after="0" w:line="240" w:lineRule="auto"/>
      </w:pPr>
      <w:r>
        <w:separator/>
      </w:r>
    </w:p>
  </w:endnote>
  <w:endnote w:type="continuationSeparator" w:id="0">
    <w:p w14:paraId="55BFC3C4" w14:textId="77777777" w:rsidR="00615E6B" w:rsidRDefault="00615E6B" w:rsidP="00580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8315134"/>
      <w:docPartObj>
        <w:docPartGallery w:val="Page Numbers (Bottom of Page)"/>
        <w:docPartUnique/>
      </w:docPartObj>
    </w:sdtPr>
    <w:sdtEndPr>
      <w:rPr>
        <w:rFonts w:ascii="Garamond" w:hAnsi="Garamond"/>
        <w:noProof/>
      </w:rPr>
    </w:sdtEndPr>
    <w:sdtContent>
      <w:p w14:paraId="24A1024B" w14:textId="6A3144C5" w:rsidR="00615E6B" w:rsidRPr="00580B3B" w:rsidRDefault="00615E6B">
        <w:pPr>
          <w:pStyle w:val="Footer"/>
          <w:jc w:val="center"/>
          <w:rPr>
            <w:rFonts w:ascii="Garamond" w:hAnsi="Garamond"/>
          </w:rPr>
        </w:pPr>
        <w:r w:rsidRPr="00580B3B">
          <w:rPr>
            <w:rFonts w:ascii="Garamond" w:hAnsi="Garamond"/>
          </w:rPr>
          <w:fldChar w:fldCharType="begin"/>
        </w:r>
        <w:r w:rsidRPr="00580B3B">
          <w:rPr>
            <w:rFonts w:ascii="Garamond" w:hAnsi="Garamond"/>
          </w:rPr>
          <w:instrText xml:space="preserve"> PAGE   \* MERGEFORMAT </w:instrText>
        </w:r>
        <w:r w:rsidRPr="00580B3B">
          <w:rPr>
            <w:rFonts w:ascii="Garamond" w:hAnsi="Garamond"/>
          </w:rPr>
          <w:fldChar w:fldCharType="separate"/>
        </w:r>
        <w:r w:rsidR="0079264B">
          <w:rPr>
            <w:rFonts w:ascii="Garamond" w:hAnsi="Garamond"/>
            <w:noProof/>
          </w:rPr>
          <w:t>3</w:t>
        </w:r>
        <w:r w:rsidRPr="00580B3B">
          <w:rPr>
            <w:rFonts w:ascii="Garamond" w:hAnsi="Garamond"/>
            <w:noProof/>
          </w:rPr>
          <w:fldChar w:fldCharType="end"/>
        </w:r>
      </w:p>
    </w:sdtContent>
  </w:sdt>
  <w:p w14:paraId="4FE1CEE9" w14:textId="77777777" w:rsidR="00615E6B" w:rsidRDefault="00615E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8F55F8" w14:textId="77777777" w:rsidR="00615E6B" w:rsidRDefault="00615E6B" w:rsidP="00580B3B">
      <w:pPr>
        <w:spacing w:after="0" w:line="240" w:lineRule="auto"/>
      </w:pPr>
      <w:r>
        <w:separator/>
      </w:r>
    </w:p>
  </w:footnote>
  <w:footnote w:type="continuationSeparator" w:id="0">
    <w:p w14:paraId="6C94EA7C" w14:textId="77777777" w:rsidR="00615E6B" w:rsidRDefault="00615E6B" w:rsidP="00580B3B">
      <w:pPr>
        <w:spacing w:after="0" w:line="240" w:lineRule="auto"/>
      </w:pPr>
      <w:r>
        <w:continuationSeparator/>
      </w:r>
    </w:p>
  </w:footnote>
  <w:footnote w:id="1">
    <w:p w14:paraId="0D5E03E0" w14:textId="51D5A482" w:rsidR="000A44FC" w:rsidRDefault="000A44FC">
      <w:pPr>
        <w:pStyle w:val="FootnoteText"/>
      </w:pPr>
      <w:r>
        <w:rPr>
          <w:rStyle w:val="FootnoteReference"/>
        </w:rPr>
        <w:footnoteRef/>
      </w:r>
      <w:r w:rsidR="009F0402">
        <w:t>Table 1: Student Headcount and full-time-equivalent (</w:t>
      </w:r>
      <w:proofErr w:type="spellStart"/>
      <w:r w:rsidR="009F0402">
        <w:t>fte</w:t>
      </w:r>
      <w:proofErr w:type="spellEnd"/>
      <w:r w:rsidR="009F0402">
        <w:t>) on Spring Census</w:t>
      </w:r>
      <w:r w:rsidR="00734D41" w:rsidRPr="00734D41">
        <w:rPr>
          <w:i/>
        </w:rPr>
        <w:t>.</w:t>
      </w:r>
      <w:r w:rsidRPr="00734D41">
        <w:rPr>
          <w:i/>
        </w:rPr>
        <w:t xml:space="preserve"> </w:t>
      </w:r>
      <w:r w:rsidR="00734D41">
        <w:t xml:space="preserve">(2018). </w:t>
      </w:r>
      <w:r w:rsidRPr="00734D41">
        <w:rPr>
          <w:i/>
        </w:rPr>
        <w:t xml:space="preserve">Student Enrollment </w:t>
      </w:r>
      <w:proofErr w:type="spellStart"/>
      <w:r w:rsidRPr="00734D41">
        <w:rPr>
          <w:i/>
        </w:rPr>
        <w:t>Factbook</w:t>
      </w:r>
      <w:proofErr w:type="spellEnd"/>
      <w:r w:rsidRPr="00734D41">
        <w:rPr>
          <w:i/>
        </w:rPr>
        <w:t xml:space="preserve"> for Spring Census Day</w:t>
      </w:r>
      <w:r>
        <w:t xml:space="preserve">. Office of Planning and Analysis at Wichita State University. Retrieved </w:t>
      </w:r>
      <w:r w:rsidR="00734D41">
        <w:t xml:space="preserve">on May 31, 2018. </w:t>
      </w:r>
      <w:r>
        <w:t xml:space="preserve"> </w:t>
      </w:r>
      <w:r w:rsidRPr="000A44FC">
        <w:t>http://webs.wichita.edu/depttools/depttoolsmemberfiles/opa/BIPM/Enrollment_Spring_Census_OPAweb.pdf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B03E44"/>
    <w:multiLevelType w:val="hybridMultilevel"/>
    <w:tmpl w:val="CAB06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791F12"/>
    <w:multiLevelType w:val="hybridMultilevel"/>
    <w:tmpl w:val="6CEE5626"/>
    <w:lvl w:ilvl="0" w:tplc="2200C11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F77E05"/>
    <w:multiLevelType w:val="hybridMultilevel"/>
    <w:tmpl w:val="B5B42ACA"/>
    <w:lvl w:ilvl="0" w:tplc="E3FCD9B8">
      <w:start w:val="1"/>
      <w:numFmt w:val="bullet"/>
      <w:lvlText w:val="•"/>
      <w:lvlJc w:val="left"/>
      <w:pPr>
        <w:tabs>
          <w:tab w:val="num" w:pos="720"/>
        </w:tabs>
        <w:ind w:left="720" w:hanging="360"/>
      </w:pPr>
      <w:rPr>
        <w:rFonts w:ascii="Arial" w:hAnsi="Arial" w:hint="default"/>
      </w:rPr>
    </w:lvl>
    <w:lvl w:ilvl="1" w:tplc="F7A4F2B6" w:tentative="1">
      <w:start w:val="1"/>
      <w:numFmt w:val="bullet"/>
      <w:lvlText w:val="•"/>
      <w:lvlJc w:val="left"/>
      <w:pPr>
        <w:tabs>
          <w:tab w:val="num" w:pos="1440"/>
        </w:tabs>
        <w:ind w:left="1440" w:hanging="360"/>
      </w:pPr>
      <w:rPr>
        <w:rFonts w:ascii="Arial" w:hAnsi="Arial" w:hint="default"/>
      </w:rPr>
    </w:lvl>
    <w:lvl w:ilvl="2" w:tplc="C5027888" w:tentative="1">
      <w:start w:val="1"/>
      <w:numFmt w:val="bullet"/>
      <w:lvlText w:val="•"/>
      <w:lvlJc w:val="left"/>
      <w:pPr>
        <w:tabs>
          <w:tab w:val="num" w:pos="2160"/>
        </w:tabs>
        <w:ind w:left="2160" w:hanging="360"/>
      </w:pPr>
      <w:rPr>
        <w:rFonts w:ascii="Arial" w:hAnsi="Arial" w:hint="default"/>
      </w:rPr>
    </w:lvl>
    <w:lvl w:ilvl="3" w:tplc="83A031EE" w:tentative="1">
      <w:start w:val="1"/>
      <w:numFmt w:val="bullet"/>
      <w:lvlText w:val="•"/>
      <w:lvlJc w:val="left"/>
      <w:pPr>
        <w:tabs>
          <w:tab w:val="num" w:pos="2880"/>
        </w:tabs>
        <w:ind w:left="2880" w:hanging="360"/>
      </w:pPr>
      <w:rPr>
        <w:rFonts w:ascii="Arial" w:hAnsi="Arial" w:hint="default"/>
      </w:rPr>
    </w:lvl>
    <w:lvl w:ilvl="4" w:tplc="EA9E3986" w:tentative="1">
      <w:start w:val="1"/>
      <w:numFmt w:val="bullet"/>
      <w:lvlText w:val="•"/>
      <w:lvlJc w:val="left"/>
      <w:pPr>
        <w:tabs>
          <w:tab w:val="num" w:pos="3600"/>
        </w:tabs>
        <w:ind w:left="3600" w:hanging="360"/>
      </w:pPr>
      <w:rPr>
        <w:rFonts w:ascii="Arial" w:hAnsi="Arial" w:hint="default"/>
      </w:rPr>
    </w:lvl>
    <w:lvl w:ilvl="5" w:tplc="5B66C594" w:tentative="1">
      <w:start w:val="1"/>
      <w:numFmt w:val="bullet"/>
      <w:lvlText w:val="•"/>
      <w:lvlJc w:val="left"/>
      <w:pPr>
        <w:tabs>
          <w:tab w:val="num" w:pos="4320"/>
        </w:tabs>
        <w:ind w:left="4320" w:hanging="360"/>
      </w:pPr>
      <w:rPr>
        <w:rFonts w:ascii="Arial" w:hAnsi="Arial" w:hint="default"/>
      </w:rPr>
    </w:lvl>
    <w:lvl w:ilvl="6" w:tplc="5DE449BA" w:tentative="1">
      <w:start w:val="1"/>
      <w:numFmt w:val="bullet"/>
      <w:lvlText w:val="•"/>
      <w:lvlJc w:val="left"/>
      <w:pPr>
        <w:tabs>
          <w:tab w:val="num" w:pos="5040"/>
        </w:tabs>
        <w:ind w:left="5040" w:hanging="360"/>
      </w:pPr>
      <w:rPr>
        <w:rFonts w:ascii="Arial" w:hAnsi="Arial" w:hint="default"/>
      </w:rPr>
    </w:lvl>
    <w:lvl w:ilvl="7" w:tplc="DB4C9A7C" w:tentative="1">
      <w:start w:val="1"/>
      <w:numFmt w:val="bullet"/>
      <w:lvlText w:val="•"/>
      <w:lvlJc w:val="left"/>
      <w:pPr>
        <w:tabs>
          <w:tab w:val="num" w:pos="5760"/>
        </w:tabs>
        <w:ind w:left="5760" w:hanging="360"/>
      </w:pPr>
      <w:rPr>
        <w:rFonts w:ascii="Arial" w:hAnsi="Arial" w:hint="default"/>
      </w:rPr>
    </w:lvl>
    <w:lvl w:ilvl="8" w:tplc="FFE6B5A4"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F9A"/>
    <w:rsid w:val="00001792"/>
    <w:rsid w:val="000057DF"/>
    <w:rsid w:val="00010C87"/>
    <w:rsid w:val="0001110E"/>
    <w:rsid w:val="0001574B"/>
    <w:rsid w:val="00030CA4"/>
    <w:rsid w:val="000412C8"/>
    <w:rsid w:val="00043B7E"/>
    <w:rsid w:val="00055295"/>
    <w:rsid w:val="00062D9E"/>
    <w:rsid w:val="00065856"/>
    <w:rsid w:val="00067A60"/>
    <w:rsid w:val="000727FC"/>
    <w:rsid w:val="00077F6A"/>
    <w:rsid w:val="0009197E"/>
    <w:rsid w:val="000A2FCA"/>
    <w:rsid w:val="000A44FC"/>
    <w:rsid w:val="000A5283"/>
    <w:rsid w:val="000B08ED"/>
    <w:rsid w:val="000B18A4"/>
    <w:rsid w:val="000C6221"/>
    <w:rsid w:val="000F0555"/>
    <w:rsid w:val="000F44DC"/>
    <w:rsid w:val="000F5D34"/>
    <w:rsid w:val="00100DC5"/>
    <w:rsid w:val="00102527"/>
    <w:rsid w:val="00110040"/>
    <w:rsid w:val="00116AB0"/>
    <w:rsid w:val="001666A0"/>
    <w:rsid w:val="00184493"/>
    <w:rsid w:val="001A3203"/>
    <w:rsid w:val="001A4CAC"/>
    <w:rsid w:val="001B21E8"/>
    <w:rsid w:val="001B7B22"/>
    <w:rsid w:val="001C0BB7"/>
    <w:rsid w:val="001C5914"/>
    <w:rsid w:val="001D0DCC"/>
    <w:rsid w:val="001D1141"/>
    <w:rsid w:val="001D1FAA"/>
    <w:rsid w:val="001E40C6"/>
    <w:rsid w:val="001E74B8"/>
    <w:rsid w:val="002110AC"/>
    <w:rsid w:val="0024002D"/>
    <w:rsid w:val="00245534"/>
    <w:rsid w:val="00252AAE"/>
    <w:rsid w:val="00282400"/>
    <w:rsid w:val="00284AB0"/>
    <w:rsid w:val="00291DC7"/>
    <w:rsid w:val="002B3E31"/>
    <w:rsid w:val="002D19D5"/>
    <w:rsid w:val="002D3A11"/>
    <w:rsid w:val="002D4272"/>
    <w:rsid w:val="003041D4"/>
    <w:rsid w:val="00333FFC"/>
    <w:rsid w:val="00337DB3"/>
    <w:rsid w:val="00362C1D"/>
    <w:rsid w:val="00374457"/>
    <w:rsid w:val="0037659F"/>
    <w:rsid w:val="003809BD"/>
    <w:rsid w:val="00386072"/>
    <w:rsid w:val="0039270F"/>
    <w:rsid w:val="003A1738"/>
    <w:rsid w:val="003A52E5"/>
    <w:rsid w:val="003B52A1"/>
    <w:rsid w:val="003D3C32"/>
    <w:rsid w:val="003E1A32"/>
    <w:rsid w:val="0040053C"/>
    <w:rsid w:val="00464AF9"/>
    <w:rsid w:val="00465DC5"/>
    <w:rsid w:val="00470B78"/>
    <w:rsid w:val="00486A15"/>
    <w:rsid w:val="00493F13"/>
    <w:rsid w:val="004A204B"/>
    <w:rsid w:val="004B152C"/>
    <w:rsid w:val="004C4FD4"/>
    <w:rsid w:val="004D26F6"/>
    <w:rsid w:val="004D6F87"/>
    <w:rsid w:val="004F2157"/>
    <w:rsid w:val="004F7DC9"/>
    <w:rsid w:val="0050481E"/>
    <w:rsid w:val="00506036"/>
    <w:rsid w:val="00534417"/>
    <w:rsid w:val="00546621"/>
    <w:rsid w:val="0055169F"/>
    <w:rsid w:val="0055639E"/>
    <w:rsid w:val="00572C9C"/>
    <w:rsid w:val="00580B3B"/>
    <w:rsid w:val="00583D7F"/>
    <w:rsid w:val="0058448B"/>
    <w:rsid w:val="00584A80"/>
    <w:rsid w:val="00591475"/>
    <w:rsid w:val="005A3F18"/>
    <w:rsid w:val="005B04D1"/>
    <w:rsid w:val="005B1F3D"/>
    <w:rsid w:val="005B387A"/>
    <w:rsid w:val="005C01D2"/>
    <w:rsid w:val="005C42C4"/>
    <w:rsid w:val="005C6718"/>
    <w:rsid w:val="005F0F84"/>
    <w:rsid w:val="005F3341"/>
    <w:rsid w:val="005F4EF1"/>
    <w:rsid w:val="00604599"/>
    <w:rsid w:val="006048A5"/>
    <w:rsid w:val="00607663"/>
    <w:rsid w:val="00615E6B"/>
    <w:rsid w:val="0062249F"/>
    <w:rsid w:val="006620BC"/>
    <w:rsid w:val="0066417F"/>
    <w:rsid w:val="006721E4"/>
    <w:rsid w:val="00672C83"/>
    <w:rsid w:val="006838B7"/>
    <w:rsid w:val="00684ED4"/>
    <w:rsid w:val="0068577E"/>
    <w:rsid w:val="00697E63"/>
    <w:rsid w:val="006A2D9D"/>
    <w:rsid w:val="006B104C"/>
    <w:rsid w:val="006C2E15"/>
    <w:rsid w:val="006C4410"/>
    <w:rsid w:val="006C4CAA"/>
    <w:rsid w:val="006D134C"/>
    <w:rsid w:val="006D376C"/>
    <w:rsid w:val="006E11B6"/>
    <w:rsid w:val="006F46FB"/>
    <w:rsid w:val="00722765"/>
    <w:rsid w:val="00730517"/>
    <w:rsid w:val="00734D41"/>
    <w:rsid w:val="00752C63"/>
    <w:rsid w:val="0076469F"/>
    <w:rsid w:val="00770F62"/>
    <w:rsid w:val="007909A0"/>
    <w:rsid w:val="0079264B"/>
    <w:rsid w:val="00796117"/>
    <w:rsid w:val="0079660D"/>
    <w:rsid w:val="007B3B82"/>
    <w:rsid w:val="007B62C8"/>
    <w:rsid w:val="007E01F3"/>
    <w:rsid w:val="007E31A5"/>
    <w:rsid w:val="007E3C56"/>
    <w:rsid w:val="007E428A"/>
    <w:rsid w:val="007E6B03"/>
    <w:rsid w:val="0080346B"/>
    <w:rsid w:val="00812834"/>
    <w:rsid w:val="00813788"/>
    <w:rsid w:val="00835E32"/>
    <w:rsid w:val="00842B11"/>
    <w:rsid w:val="00843A70"/>
    <w:rsid w:val="00854F0C"/>
    <w:rsid w:val="00862B3F"/>
    <w:rsid w:val="00863884"/>
    <w:rsid w:val="00867D32"/>
    <w:rsid w:val="00873A95"/>
    <w:rsid w:val="008924D0"/>
    <w:rsid w:val="00892A7F"/>
    <w:rsid w:val="0089396B"/>
    <w:rsid w:val="008A30F5"/>
    <w:rsid w:val="008A7766"/>
    <w:rsid w:val="008B2395"/>
    <w:rsid w:val="0090763C"/>
    <w:rsid w:val="00916612"/>
    <w:rsid w:val="00921D6F"/>
    <w:rsid w:val="00931CE2"/>
    <w:rsid w:val="00934F87"/>
    <w:rsid w:val="009368D4"/>
    <w:rsid w:val="009539BF"/>
    <w:rsid w:val="00956EB3"/>
    <w:rsid w:val="00970741"/>
    <w:rsid w:val="00976F25"/>
    <w:rsid w:val="00977966"/>
    <w:rsid w:val="00982A15"/>
    <w:rsid w:val="00983BCD"/>
    <w:rsid w:val="00991C1F"/>
    <w:rsid w:val="0099613F"/>
    <w:rsid w:val="00997EBF"/>
    <w:rsid w:val="009A10E4"/>
    <w:rsid w:val="009F0402"/>
    <w:rsid w:val="009F2A73"/>
    <w:rsid w:val="00A05BBE"/>
    <w:rsid w:val="00A17CF3"/>
    <w:rsid w:val="00A64225"/>
    <w:rsid w:val="00A6471B"/>
    <w:rsid w:val="00A705F8"/>
    <w:rsid w:val="00A83824"/>
    <w:rsid w:val="00A91837"/>
    <w:rsid w:val="00AA69C3"/>
    <w:rsid w:val="00AB7470"/>
    <w:rsid w:val="00AC5CA4"/>
    <w:rsid w:val="00AD5F93"/>
    <w:rsid w:val="00AF029D"/>
    <w:rsid w:val="00AF3D1D"/>
    <w:rsid w:val="00B23ED8"/>
    <w:rsid w:val="00B24773"/>
    <w:rsid w:val="00B276C0"/>
    <w:rsid w:val="00B305DD"/>
    <w:rsid w:val="00B32B5E"/>
    <w:rsid w:val="00B4224C"/>
    <w:rsid w:val="00B42665"/>
    <w:rsid w:val="00B53A6A"/>
    <w:rsid w:val="00B61621"/>
    <w:rsid w:val="00B64EE5"/>
    <w:rsid w:val="00B81C05"/>
    <w:rsid w:val="00B822FB"/>
    <w:rsid w:val="00B92278"/>
    <w:rsid w:val="00B9323A"/>
    <w:rsid w:val="00B94AF7"/>
    <w:rsid w:val="00BB07C6"/>
    <w:rsid w:val="00BC551D"/>
    <w:rsid w:val="00BC5E51"/>
    <w:rsid w:val="00BD1F76"/>
    <w:rsid w:val="00BE2A18"/>
    <w:rsid w:val="00BF0647"/>
    <w:rsid w:val="00BF4D1F"/>
    <w:rsid w:val="00C04089"/>
    <w:rsid w:val="00C30557"/>
    <w:rsid w:val="00C67838"/>
    <w:rsid w:val="00C85F05"/>
    <w:rsid w:val="00C91328"/>
    <w:rsid w:val="00C97A87"/>
    <w:rsid w:val="00CB19A3"/>
    <w:rsid w:val="00CB2235"/>
    <w:rsid w:val="00CB3178"/>
    <w:rsid w:val="00CC13C9"/>
    <w:rsid w:val="00CC358F"/>
    <w:rsid w:val="00CC4E71"/>
    <w:rsid w:val="00CF42C2"/>
    <w:rsid w:val="00CF7FD1"/>
    <w:rsid w:val="00D107DC"/>
    <w:rsid w:val="00D279AF"/>
    <w:rsid w:val="00D31E56"/>
    <w:rsid w:val="00D427B2"/>
    <w:rsid w:val="00D44F60"/>
    <w:rsid w:val="00D512F0"/>
    <w:rsid w:val="00D55E69"/>
    <w:rsid w:val="00D575B1"/>
    <w:rsid w:val="00D71642"/>
    <w:rsid w:val="00D76960"/>
    <w:rsid w:val="00D95B6A"/>
    <w:rsid w:val="00D96F52"/>
    <w:rsid w:val="00D972B9"/>
    <w:rsid w:val="00DA0A4A"/>
    <w:rsid w:val="00DA6106"/>
    <w:rsid w:val="00DD048D"/>
    <w:rsid w:val="00DD48A0"/>
    <w:rsid w:val="00DD5AC7"/>
    <w:rsid w:val="00DF2F9A"/>
    <w:rsid w:val="00DF46C7"/>
    <w:rsid w:val="00E0744F"/>
    <w:rsid w:val="00E12AC2"/>
    <w:rsid w:val="00E15267"/>
    <w:rsid w:val="00E24ACB"/>
    <w:rsid w:val="00E436AB"/>
    <w:rsid w:val="00E70363"/>
    <w:rsid w:val="00E747B8"/>
    <w:rsid w:val="00E74EF8"/>
    <w:rsid w:val="00E776DF"/>
    <w:rsid w:val="00E81A1C"/>
    <w:rsid w:val="00E9055B"/>
    <w:rsid w:val="00E93EEF"/>
    <w:rsid w:val="00E93F04"/>
    <w:rsid w:val="00EA469C"/>
    <w:rsid w:val="00EC740C"/>
    <w:rsid w:val="00EC790C"/>
    <w:rsid w:val="00ED50E6"/>
    <w:rsid w:val="00F01C64"/>
    <w:rsid w:val="00F148FE"/>
    <w:rsid w:val="00F23B5A"/>
    <w:rsid w:val="00F23C91"/>
    <w:rsid w:val="00F31987"/>
    <w:rsid w:val="00F51D90"/>
    <w:rsid w:val="00F55367"/>
    <w:rsid w:val="00F60535"/>
    <w:rsid w:val="00F67AE1"/>
    <w:rsid w:val="00F71335"/>
    <w:rsid w:val="00F83B8A"/>
    <w:rsid w:val="00F90178"/>
    <w:rsid w:val="00FA2A69"/>
    <w:rsid w:val="00FB55EA"/>
    <w:rsid w:val="00FC17D1"/>
    <w:rsid w:val="00FC7E76"/>
    <w:rsid w:val="00FD7534"/>
    <w:rsid w:val="00FE4803"/>
    <w:rsid w:val="00FF6A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8D9AE"/>
  <w15:chartTrackingRefBased/>
  <w15:docId w15:val="{DD1569BE-1CA2-4918-8FB4-CE26E96A5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00D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39BF"/>
    <w:pPr>
      <w:ind w:left="720"/>
      <w:contextualSpacing/>
    </w:pPr>
  </w:style>
  <w:style w:type="paragraph" w:styleId="Header">
    <w:name w:val="header"/>
    <w:basedOn w:val="Normal"/>
    <w:link w:val="HeaderChar"/>
    <w:uiPriority w:val="99"/>
    <w:unhideWhenUsed/>
    <w:rsid w:val="00580B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0B3B"/>
  </w:style>
  <w:style w:type="paragraph" w:styleId="Footer">
    <w:name w:val="footer"/>
    <w:basedOn w:val="Normal"/>
    <w:link w:val="FooterChar"/>
    <w:uiPriority w:val="99"/>
    <w:unhideWhenUsed/>
    <w:rsid w:val="00580B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0B3B"/>
  </w:style>
  <w:style w:type="character" w:styleId="CommentReference">
    <w:name w:val="annotation reference"/>
    <w:basedOn w:val="DefaultParagraphFont"/>
    <w:uiPriority w:val="99"/>
    <w:semiHidden/>
    <w:unhideWhenUsed/>
    <w:rsid w:val="006F46FB"/>
    <w:rPr>
      <w:sz w:val="16"/>
      <w:szCs w:val="16"/>
    </w:rPr>
  </w:style>
  <w:style w:type="paragraph" w:styleId="CommentText">
    <w:name w:val="annotation text"/>
    <w:basedOn w:val="Normal"/>
    <w:link w:val="CommentTextChar"/>
    <w:uiPriority w:val="99"/>
    <w:semiHidden/>
    <w:unhideWhenUsed/>
    <w:rsid w:val="006F46FB"/>
    <w:pPr>
      <w:spacing w:line="240" w:lineRule="auto"/>
    </w:pPr>
    <w:rPr>
      <w:sz w:val="20"/>
      <w:szCs w:val="20"/>
    </w:rPr>
  </w:style>
  <w:style w:type="character" w:customStyle="1" w:styleId="CommentTextChar">
    <w:name w:val="Comment Text Char"/>
    <w:basedOn w:val="DefaultParagraphFont"/>
    <w:link w:val="CommentText"/>
    <w:uiPriority w:val="99"/>
    <w:semiHidden/>
    <w:rsid w:val="006F46FB"/>
    <w:rPr>
      <w:sz w:val="20"/>
      <w:szCs w:val="20"/>
    </w:rPr>
  </w:style>
  <w:style w:type="paragraph" w:styleId="CommentSubject">
    <w:name w:val="annotation subject"/>
    <w:basedOn w:val="CommentText"/>
    <w:next w:val="CommentText"/>
    <w:link w:val="CommentSubjectChar"/>
    <w:uiPriority w:val="99"/>
    <w:semiHidden/>
    <w:unhideWhenUsed/>
    <w:rsid w:val="006F46FB"/>
    <w:rPr>
      <w:b/>
      <w:bCs/>
    </w:rPr>
  </w:style>
  <w:style w:type="character" w:customStyle="1" w:styleId="CommentSubjectChar">
    <w:name w:val="Comment Subject Char"/>
    <w:basedOn w:val="CommentTextChar"/>
    <w:link w:val="CommentSubject"/>
    <w:uiPriority w:val="99"/>
    <w:semiHidden/>
    <w:rsid w:val="006F46FB"/>
    <w:rPr>
      <w:b/>
      <w:bCs/>
      <w:sz w:val="20"/>
      <w:szCs w:val="20"/>
    </w:rPr>
  </w:style>
  <w:style w:type="paragraph" w:styleId="BalloonText">
    <w:name w:val="Balloon Text"/>
    <w:basedOn w:val="Normal"/>
    <w:link w:val="BalloonTextChar"/>
    <w:uiPriority w:val="99"/>
    <w:semiHidden/>
    <w:unhideWhenUsed/>
    <w:rsid w:val="006F46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46FB"/>
    <w:rPr>
      <w:rFonts w:ascii="Segoe UI" w:hAnsi="Segoe UI" w:cs="Segoe UI"/>
      <w:sz w:val="18"/>
      <w:szCs w:val="18"/>
    </w:rPr>
  </w:style>
  <w:style w:type="paragraph" w:styleId="FootnoteText">
    <w:name w:val="footnote text"/>
    <w:basedOn w:val="Normal"/>
    <w:link w:val="FootnoteTextChar"/>
    <w:uiPriority w:val="99"/>
    <w:semiHidden/>
    <w:unhideWhenUsed/>
    <w:rsid w:val="000A44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A44FC"/>
    <w:rPr>
      <w:sz w:val="20"/>
      <w:szCs w:val="20"/>
    </w:rPr>
  </w:style>
  <w:style w:type="character" w:styleId="FootnoteReference">
    <w:name w:val="footnote reference"/>
    <w:basedOn w:val="DefaultParagraphFont"/>
    <w:uiPriority w:val="99"/>
    <w:semiHidden/>
    <w:unhideWhenUsed/>
    <w:rsid w:val="000A44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58050">
      <w:bodyDiv w:val="1"/>
      <w:marLeft w:val="0"/>
      <w:marRight w:val="0"/>
      <w:marTop w:val="0"/>
      <w:marBottom w:val="0"/>
      <w:divBdr>
        <w:top w:val="none" w:sz="0" w:space="0" w:color="auto"/>
        <w:left w:val="none" w:sz="0" w:space="0" w:color="auto"/>
        <w:bottom w:val="none" w:sz="0" w:space="0" w:color="auto"/>
        <w:right w:val="none" w:sz="0" w:space="0" w:color="auto"/>
      </w:divBdr>
    </w:div>
    <w:div w:id="406000370">
      <w:bodyDiv w:val="1"/>
      <w:marLeft w:val="0"/>
      <w:marRight w:val="0"/>
      <w:marTop w:val="0"/>
      <w:marBottom w:val="0"/>
      <w:divBdr>
        <w:top w:val="none" w:sz="0" w:space="0" w:color="auto"/>
        <w:left w:val="none" w:sz="0" w:space="0" w:color="auto"/>
        <w:bottom w:val="none" w:sz="0" w:space="0" w:color="auto"/>
        <w:right w:val="none" w:sz="0" w:space="0" w:color="auto"/>
      </w:divBdr>
    </w:div>
    <w:div w:id="431897781">
      <w:bodyDiv w:val="1"/>
      <w:marLeft w:val="0"/>
      <w:marRight w:val="0"/>
      <w:marTop w:val="0"/>
      <w:marBottom w:val="0"/>
      <w:divBdr>
        <w:top w:val="none" w:sz="0" w:space="0" w:color="auto"/>
        <w:left w:val="none" w:sz="0" w:space="0" w:color="auto"/>
        <w:bottom w:val="none" w:sz="0" w:space="0" w:color="auto"/>
        <w:right w:val="none" w:sz="0" w:space="0" w:color="auto"/>
      </w:divBdr>
    </w:div>
    <w:div w:id="513619198">
      <w:bodyDiv w:val="1"/>
      <w:marLeft w:val="0"/>
      <w:marRight w:val="0"/>
      <w:marTop w:val="0"/>
      <w:marBottom w:val="0"/>
      <w:divBdr>
        <w:top w:val="none" w:sz="0" w:space="0" w:color="auto"/>
        <w:left w:val="none" w:sz="0" w:space="0" w:color="auto"/>
        <w:bottom w:val="none" w:sz="0" w:space="0" w:color="auto"/>
        <w:right w:val="none" w:sz="0" w:space="0" w:color="auto"/>
      </w:divBdr>
    </w:div>
    <w:div w:id="525600331">
      <w:bodyDiv w:val="1"/>
      <w:marLeft w:val="0"/>
      <w:marRight w:val="0"/>
      <w:marTop w:val="0"/>
      <w:marBottom w:val="0"/>
      <w:divBdr>
        <w:top w:val="none" w:sz="0" w:space="0" w:color="auto"/>
        <w:left w:val="none" w:sz="0" w:space="0" w:color="auto"/>
        <w:bottom w:val="none" w:sz="0" w:space="0" w:color="auto"/>
        <w:right w:val="none" w:sz="0" w:space="0" w:color="auto"/>
      </w:divBdr>
    </w:div>
    <w:div w:id="567425996">
      <w:bodyDiv w:val="1"/>
      <w:marLeft w:val="0"/>
      <w:marRight w:val="0"/>
      <w:marTop w:val="0"/>
      <w:marBottom w:val="0"/>
      <w:divBdr>
        <w:top w:val="none" w:sz="0" w:space="0" w:color="auto"/>
        <w:left w:val="none" w:sz="0" w:space="0" w:color="auto"/>
        <w:bottom w:val="none" w:sz="0" w:space="0" w:color="auto"/>
        <w:right w:val="none" w:sz="0" w:space="0" w:color="auto"/>
      </w:divBdr>
    </w:div>
    <w:div w:id="575549464">
      <w:bodyDiv w:val="1"/>
      <w:marLeft w:val="0"/>
      <w:marRight w:val="0"/>
      <w:marTop w:val="0"/>
      <w:marBottom w:val="0"/>
      <w:divBdr>
        <w:top w:val="none" w:sz="0" w:space="0" w:color="auto"/>
        <w:left w:val="none" w:sz="0" w:space="0" w:color="auto"/>
        <w:bottom w:val="none" w:sz="0" w:space="0" w:color="auto"/>
        <w:right w:val="none" w:sz="0" w:space="0" w:color="auto"/>
      </w:divBdr>
    </w:div>
    <w:div w:id="725490820">
      <w:bodyDiv w:val="1"/>
      <w:marLeft w:val="0"/>
      <w:marRight w:val="0"/>
      <w:marTop w:val="0"/>
      <w:marBottom w:val="0"/>
      <w:divBdr>
        <w:top w:val="none" w:sz="0" w:space="0" w:color="auto"/>
        <w:left w:val="none" w:sz="0" w:space="0" w:color="auto"/>
        <w:bottom w:val="none" w:sz="0" w:space="0" w:color="auto"/>
        <w:right w:val="none" w:sz="0" w:space="0" w:color="auto"/>
      </w:divBdr>
    </w:div>
    <w:div w:id="778834172">
      <w:bodyDiv w:val="1"/>
      <w:marLeft w:val="0"/>
      <w:marRight w:val="0"/>
      <w:marTop w:val="0"/>
      <w:marBottom w:val="0"/>
      <w:divBdr>
        <w:top w:val="none" w:sz="0" w:space="0" w:color="auto"/>
        <w:left w:val="none" w:sz="0" w:space="0" w:color="auto"/>
        <w:bottom w:val="none" w:sz="0" w:space="0" w:color="auto"/>
        <w:right w:val="none" w:sz="0" w:space="0" w:color="auto"/>
      </w:divBdr>
    </w:div>
    <w:div w:id="789057729">
      <w:bodyDiv w:val="1"/>
      <w:marLeft w:val="0"/>
      <w:marRight w:val="0"/>
      <w:marTop w:val="0"/>
      <w:marBottom w:val="0"/>
      <w:divBdr>
        <w:top w:val="none" w:sz="0" w:space="0" w:color="auto"/>
        <w:left w:val="none" w:sz="0" w:space="0" w:color="auto"/>
        <w:bottom w:val="none" w:sz="0" w:space="0" w:color="auto"/>
        <w:right w:val="none" w:sz="0" w:space="0" w:color="auto"/>
      </w:divBdr>
    </w:div>
    <w:div w:id="808593612">
      <w:bodyDiv w:val="1"/>
      <w:marLeft w:val="0"/>
      <w:marRight w:val="0"/>
      <w:marTop w:val="0"/>
      <w:marBottom w:val="0"/>
      <w:divBdr>
        <w:top w:val="none" w:sz="0" w:space="0" w:color="auto"/>
        <w:left w:val="none" w:sz="0" w:space="0" w:color="auto"/>
        <w:bottom w:val="none" w:sz="0" w:space="0" w:color="auto"/>
        <w:right w:val="none" w:sz="0" w:space="0" w:color="auto"/>
      </w:divBdr>
    </w:div>
    <w:div w:id="1289623372">
      <w:bodyDiv w:val="1"/>
      <w:marLeft w:val="0"/>
      <w:marRight w:val="0"/>
      <w:marTop w:val="0"/>
      <w:marBottom w:val="0"/>
      <w:divBdr>
        <w:top w:val="none" w:sz="0" w:space="0" w:color="auto"/>
        <w:left w:val="none" w:sz="0" w:space="0" w:color="auto"/>
        <w:bottom w:val="none" w:sz="0" w:space="0" w:color="auto"/>
        <w:right w:val="none" w:sz="0" w:space="0" w:color="auto"/>
      </w:divBdr>
    </w:div>
    <w:div w:id="1340893086">
      <w:bodyDiv w:val="1"/>
      <w:marLeft w:val="0"/>
      <w:marRight w:val="0"/>
      <w:marTop w:val="0"/>
      <w:marBottom w:val="0"/>
      <w:divBdr>
        <w:top w:val="none" w:sz="0" w:space="0" w:color="auto"/>
        <w:left w:val="none" w:sz="0" w:space="0" w:color="auto"/>
        <w:bottom w:val="none" w:sz="0" w:space="0" w:color="auto"/>
        <w:right w:val="none" w:sz="0" w:space="0" w:color="auto"/>
      </w:divBdr>
    </w:div>
    <w:div w:id="1571190388">
      <w:bodyDiv w:val="1"/>
      <w:marLeft w:val="0"/>
      <w:marRight w:val="0"/>
      <w:marTop w:val="0"/>
      <w:marBottom w:val="0"/>
      <w:divBdr>
        <w:top w:val="none" w:sz="0" w:space="0" w:color="auto"/>
        <w:left w:val="none" w:sz="0" w:space="0" w:color="auto"/>
        <w:bottom w:val="none" w:sz="0" w:space="0" w:color="auto"/>
        <w:right w:val="none" w:sz="0" w:space="0" w:color="auto"/>
      </w:divBdr>
      <w:divsChild>
        <w:div w:id="1553079500">
          <w:marLeft w:val="274"/>
          <w:marRight w:val="0"/>
          <w:marTop w:val="150"/>
          <w:marBottom w:val="0"/>
          <w:divBdr>
            <w:top w:val="none" w:sz="0" w:space="0" w:color="auto"/>
            <w:left w:val="none" w:sz="0" w:space="0" w:color="auto"/>
            <w:bottom w:val="none" w:sz="0" w:space="0" w:color="auto"/>
            <w:right w:val="none" w:sz="0" w:space="0" w:color="auto"/>
          </w:divBdr>
        </w:div>
      </w:divsChild>
    </w:div>
    <w:div w:id="1585189338">
      <w:bodyDiv w:val="1"/>
      <w:marLeft w:val="0"/>
      <w:marRight w:val="0"/>
      <w:marTop w:val="0"/>
      <w:marBottom w:val="0"/>
      <w:divBdr>
        <w:top w:val="none" w:sz="0" w:space="0" w:color="auto"/>
        <w:left w:val="none" w:sz="0" w:space="0" w:color="auto"/>
        <w:bottom w:val="none" w:sz="0" w:space="0" w:color="auto"/>
        <w:right w:val="none" w:sz="0" w:space="0" w:color="auto"/>
      </w:divBdr>
    </w:div>
    <w:div w:id="1608462312">
      <w:bodyDiv w:val="1"/>
      <w:marLeft w:val="0"/>
      <w:marRight w:val="0"/>
      <w:marTop w:val="0"/>
      <w:marBottom w:val="0"/>
      <w:divBdr>
        <w:top w:val="none" w:sz="0" w:space="0" w:color="auto"/>
        <w:left w:val="none" w:sz="0" w:space="0" w:color="auto"/>
        <w:bottom w:val="none" w:sz="0" w:space="0" w:color="auto"/>
        <w:right w:val="none" w:sz="0" w:space="0" w:color="auto"/>
      </w:divBdr>
    </w:div>
    <w:div w:id="1639802002">
      <w:bodyDiv w:val="1"/>
      <w:marLeft w:val="0"/>
      <w:marRight w:val="0"/>
      <w:marTop w:val="0"/>
      <w:marBottom w:val="0"/>
      <w:divBdr>
        <w:top w:val="none" w:sz="0" w:space="0" w:color="auto"/>
        <w:left w:val="none" w:sz="0" w:space="0" w:color="auto"/>
        <w:bottom w:val="none" w:sz="0" w:space="0" w:color="auto"/>
        <w:right w:val="none" w:sz="0" w:space="0" w:color="auto"/>
      </w:divBdr>
    </w:div>
    <w:div w:id="1642415792">
      <w:bodyDiv w:val="1"/>
      <w:marLeft w:val="0"/>
      <w:marRight w:val="0"/>
      <w:marTop w:val="0"/>
      <w:marBottom w:val="0"/>
      <w:divBdr>
        <w:top w:val="none" w:sz="0" w:space="0" w:color="auto"/>
        <w:left w:val="none" w:sz="0" w:space="0" w:color="auto"/>
        <w:bottom w:val="none" w:sz="0" w:space="0" w:color="auto"/>
        <w:right w:val="none" w:sz="0" w:space="0" w:color="auto"/>
      </w:divBdr>
    </w:div>
    <w:div w:id="1668750425">
      <w:bodyDiv w:val="1"/>
      <w:marLeft w:val="0"/>
      <w:marRight w:val="0"/>
      <w:marTop w:val="0"/>
      <w:marBottom w:val="0"/>
      <w:divBdr>
        <w:top w:val="none" w:sz="0" w:space="0" w:color="auto"/>
        <w:left w:val="none" w:sz="0" w:space="0" w:color="auto"/>
        <w:bottom w:val="none" w:sz="0" w:space="0" w:color="auto"/>
        <w:right w:val="none" w:sz="0" w:space="0" w:color="auto"/>
      </w:divBdr>
    </w:div>
    <w:div w:id="1738285554">
      <w:bodyDiv w:val="1"/>
      <w:marLeft w:val="0"/>
      <w:marRight w:val="0"/>
      <w:marTop w:val="0"/>
      <w:marBottom w:val="0"/>
      <w:divBdr>
        <w:top w:val="none" w:sz="0" w:space="0" w:color="auto"/>
        <w:left w:val="none" w:sz="0" w:space="0" w:color="auto"/>
        <w:bottom w:val="none" w:sz="0" w:space="0" w:color="auto"/>
        <w:right w:val="none" w:sz="0" w:space="0" w:color="auto"/>
      </w:divBdr>
    </w:div>
    <w:div w:id="1934972084">
      <w:bodyDiv w:val="1"/>
      <w:marLeft w:val="0"/>
      <w:marRight w:val="0"/>
      <w:marTop w:val="0"/>
      <w:marBottom w:val="0"/>
      <w:divBdr>
        <w:top w:val="none" w:sz="0" w:space="0" w:color="auto"/>
        <w:left w:val="none" w:sz="0" w:space="0" w:color="auto"/>
        <w:bottom w:val="none" w:sz="0" w:space="0" w:color="auto"/>
        <w:right w:val="none" w:sz="0" w:space="0" w:color="auto"/>
      </w:divBdr>
    </w:div>
    <w:div w:id="201969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4.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Garamond" panose="02020404030301010803" pitchFamily="18" charset="0"/>
                <a:ea typeface="+mn-ea"/>
                <a:cs typeface="+mn-cs"/>
              </a:defRPr>
            </a:pPr>
            <a:r>
              <a:rPr lang="en-US"/>
              <a:t>Devices visiting VolunteerICT</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Garamond" panose="02020404030301010803" pitchFamily="18" charset="0"/>
              <a:ea typeface="+mn-ea"/>
              <a:cs typeface="+mn-cs"/>
            </a:defRPr>
          </a:pPr>
          <a:endParaRPr lang="en-US"/>
        </a:p>
      </c:txPr>
    </c:title>
    <c:autoTitleDeleted val="0"/>
    <c:plotArea>
      <c:layout/>
      <c:doughnutChart>
        <c:varyColors val="1"/>
        <c:ser>
          <c:idx val="0"/>
          <c:order val="0"/>
          <c:tx>
            <c:strRef>
              <c:f>Sheet1!$B$1</c:f>
              <c:strCache>
                <c:ptCount val="1"/>
                <c:pt idx="0">
                  <c:v>Sales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93B-4663-8CF5-0E0C06F529E1}"/>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93B-4663-8CF5-0E0C06F529E1}"/>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93B-4663-8CF5-0E0C06F529E1}"/>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Garamond" panose="02020404030301010803" pitchFamily="18" charset="0"/>
                    <a:ea typeface="+mn-ea"/>
                    <a:cs typeface="+mn-cs"/>
                  </a:defRPr>
                </a:pPr>
                <a:endParaRPr lang="en-US"/>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Sheet1!$A$2:$A$4</c:f>
              <c:strCache>
                <c:ptCount val="3"/>
                <c:pt idx="0">
                  <c:v>Desktop</c:v>
                </c:pt>
                <c:pt idx="1">
                  <c:v>Mobile</c:v>
                </c:pt>
                <c:pt idx="2">
                  <c:v>Tablet</c:v>
                </c:pt>
              </c:strCache>
            </c:strRef>
          </c:cat>
          <c:val>
            <c:numRef>
              <c:f>Sheet1!$B$2:$B$4</c:f>
              <c:numCache>
                <c:formatCode>General</c:formatCode>
                <c:ptCount val="3"/>
                <c:pt idx="0">
                  <c:v>60.39</c:v>
                </c:pt>
                <c:pt idx="1">
                  <c:v>36.950000000000003</c:v>
                </c:pt>
                <c:pt idx="2">
                  <c:v>2.65</c:v>
                </c:pt>
              </c:numCache>
            </c:numRef>
          </c:val>
          <c:extLst>
            <c:ext xmlns:c16="http://schemas.microsoft.com/office/drawing/2014/chart" uri="{C3380CC4-5D6E-409C-BE32-E72D297353CC}">
              <c16:uniqueId val="{00000006-093B-4663-8CF5-0E0C06F529E1}"/>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Garamond" panose="02020404030301010803" pitchFamily="18" charset="0"/>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Garamond" panose="02020404030301010803" pitchFamily="18"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Garamond" panose="02020404030301010803" pitchFamily="18" charset="0"/>
                <a:ea typeface="+mn-ea"/>
                <a:cs typeface="+mn-cs"/>
              </a:defRPr>
            </a:pPr>
            <a:r>
              <a:rPr lang="en-US"/>
              <a:t>Most Popular Agency Views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Garamond" panose="02020404030301010803" pitchFamily="18" charset="0"/>
              <a:ea typeface="+mn-ea"/>
              <a:cs typeface="+mn-cs"/>
            </a:defRPr>
          </a:pPr>
          <a:endParaRPr lang="en-US"/>
        </a:p>
      </c:txPr>
    </c:title>
    <c:autoTitleDeleted val="0"/>
    <c:plotArea>
      <c:layout/>
      <c:barChart>
        <c:barDir val="col"/>
        <c:grouping val="clustered"/>
        <c:varyColors val="0"/>
        <c:ser>
          <c:idx val="0"/>
          <c:order val="0"/>
          <c:tx>
            <c:strRef>
              <c:f>Sheet1!$B$1</c:f>
              <c:strCache>
                <c:ptCount val="1"/>
                <c:pt idx="0">
                  <c:v>Community Service Board</c:v>
                </c:pt>
              </c:strCache>
            </c:strRef>
          </c:tx>
          <c:spPr>
            <a:solidFill>
              <a:schemeClr val="accent1"/>
            </a:solidFill>
            <a:ln>
              <a:noFill/>
            </a:ln>
            <a:effectLst/>
          </c:spPr>
          <c:invertIfNegative val="0"/>
          <c:cat>
            <c:numRef>
              <c:f>Sheet1!$A$2</c:f>
              <c:numCache>
                <c:formatCode>General</c:formatCode>
                <c:ptCount val="1"/>
              </c:numCache>
            </c:numRef>
          </c:cat>
          <c:val>
            <c:numRef>
              <c:f>Sheet1!$B$2</c:f>
              <c:numCache>
                <c:formatCode>General</c:formatCode>
                <c:ptCount val="1"/>
                <c:pt idx="0">
                  <c:v>837</c:v>
                </c:pt>
              </c:numCache>
            </c:numRef>
          </c:val>
          <c:extLst>
            <c:ext xmlns:c16="http://schemas.microsoft.com/office/drawing/2014/chart" uri="{C3380CC4-5D6E-409C-BE32-E72D297353CC}">
              <c16:uniqueId val="{00000000-49EA-442B-BA3C-9134B53447D0}"/>
            </c:ext>
          </c:extLst>
        </c:ser>
        <c:ser>
          <c:idx val="1"/>
          <c:order val="1"/>
          <c:tx>
            <c:strRef>
              <c:f>Sheet1!$C$1</c:f>
              <c:strCache>
                <c:ptCount val="1"/>
                <c:pt idx="0">
                  <c:v>Colwich Elementary Home and School Organization</c:v>
                </c:pt>
              </c:strCache>
            </c:strRef>
          </c:tx>
          <c:spPr>
            <a:solidFill>
              <a:schemeClr val="accent2"/>
            </a:solidFill>
            <a:ln>
              <a:noFill/>
            </a:ln>
            <a:effectLst/>
          </c:spPr>
          <c:invertIfNegative val="0"/>
          <c:cat>
            <c:numRef>
              <c:f>Sheet1!$A$2</c:f>
              <c:numCache>
                <c:formatCode>General</c:formatCode>
                <c:ptCount val="1"/>
              </c:numCache>
            </c:numRef>
          </c:cat>
          <c:val>
            <c:numRef>
              <c:f>Sheet1!$C$2</c:f>
              <c:numCache>
                <c:formatCode>General</c:formatCode>
                <c:ptCount val="1"/>
                <c:pt idx="0">
                  <c:v>389</c:v>
                </c:pt>
              </c:numCache>
            </c:numRef>
          </c:val>
          <c:extLst>
            <c:ext xmlns:c16="http://schemas.microsoft.com/office/drawing/2014/chart" uri="{C3380CC4-5D6E-409C-BE32-E72D297353CC}">
              <c16:uniqueId val="{00000003-49EA-442B-BA3C-9134B53447D0}"/>
            </c:ext>
          </c:extLst>
        </c:ser>
        <c:ser>
          <c:idx val="2"/>
          <c:order val="2"/>
          <c:tx>
            <c:strRef>
              <c:f>Sheet1!$D$1</c:f>
              <c:strCache>
                <c:ptCount val="1"/>
                <c:pt idx="0">
                  <c:v>Kansas DUI Impact Center</c:v>
                </c:pt>
              </c:strCache>
            </c:strRef>
          </c:tx>
          <c:spPr>
            <a:solidFill>
              <a:schemeClr val="accent3"/>
            </a:solidFill>
            <a:ln>
              <a:noFill/>
            </a:ln>
            <a:effectLst/>
          </c:spPr>
          <c:invertIfNegative val="0"/>
          <c:cat>
            <c:numRef>
              <c:f>Sheet1!$A$2</c:f>
              <c:numCache>
                <c:formatCode>General</c:formatCode>
                <c:ptCount val="1"/>
              </c:numCache>
            </c:numRef>
          </c:cat>
          <c:val>
            <c:numRef>
              <c:f>Sheet1!$D$2</c:f>
              <c:numCache>
                <c:formatCode>General</c:formatCode>
                <c:ptCount val="1"/>
                <c:pt idx="0">
                  <c:v>198</c:v>
                </c:pt>
              </c:numCache>
            </c:numRef>
          </c:val>
          <c:extLst>
            <c:ext xmlns:c16="http://schemas.microsoft.com/office/drawing/2014/chart" uri="{C3380CC4-5D6E-409C-BE32-E72D297353CC}">
              <c16:uniqueId val="{00000004-49EA-442B-BA3C-9134B53447D0}"/>
            </c:ext>
          </c:extLst>
        </c:ser>
        <c:ser>
          <c:idx val="3"/>
          <c:order val="3"/>
          <c:tx>
            <c:strRef>
              <c:f>Sheet1!$E$1</c:f>
              <c:strCache>
                <c:ptCount val="1"/>
                <c:pt idx="0">
                  <c:v>The Salvation Army - Koch Center </c:v>
                </c:pt>
              </c:strCache>
            </c:strRef>
          </c:tx>
          <c:spPr>
            <a:solidFill>
              <a:schemeClr val="accent4"/>
            </a:solidFill>
            <a:ln>
              <a:noFill/>
            </a:ln>
            <a:effectLst/>
          </c:spPr>
          <c:invertIfNegative val="0"/>
          <c:cat>
            <c:numRef>
              <c:f>Sheet1!$A$2</c:f>
              <c:numCache>
                <c:formatCode>General</c:formatCode>
                <c:ptCount val="1"/>
              </c:numCache>
            </c:numRef>
          </c:cat>
          <c:val>
            <c:numRef>
              <c:f>Sheet1!$E$2</c:f>
              <c:numCache>
                <c:formatCode>General</c:formatCode>
                <c:ptCount val="1"/>
                <c:pt idx="0">
                  <c:v>107</c:v>
                </c:pt>
              </c:numCache>
            </c:numRef>
          </c:val>
          <c:extLst>
            <c:ext xmlns:c16="http://schemas.microsoft.com/office/drawing/2014/chart" uri="{C3380CC4-5D6E-409C-BE32-E72D297353CC}">
              <c16:uniqueId val="{00000005-49EA-442B-BA3C-9134B53447D0}"/>
            </c:ext>
          </c:extLst>
        </c:ser>
        <c:ser>
          <c:idx val="4"/>
          <c:order val="4"/>
          <c:tx>
            <c:strRef>
              <c:f>Sheet1!$F$1</c:f>
              <c:strCache>
                <c:ptCount val="1"/>
                <c:pt idx="0">
                  <c:v>Big Brothers Big Sisters</c:v>
                </c:pt>
              </c:strCache>
            </c:strRef>
          </c:tx>
          <c:spPr>
            <a:solidFill>
              <a:schemeClr val="accent5"/>
            </a:solidFill>
            <a:ln>
              <a:noFill/>
            </a:ln>
            <a:effectLst/>
          </c:spPr>
          <c:invertIfNegative val="0"/>
          <c:cat>
            <c:numRef>
              <c:f>Sheet1!$A$2</c:f>
              <c:numCache>
                <c:formatCode>General</c:formatCode>
                <c:ptCount val="1"/>
              </c:numCache>
            </c:numRef>
          </c:cat>
          <c:val>
            <c:numRef>
              <c:f>Sheet1!$F$2</c:f>
              <c:numCache>
                <c:formatCode>General</c:formatCode>
                <c:ptCount val="1"/>
                <c:pt idx="0">
                  <c:v>88</c:v>
                </c:pt>
              </c:numCache>
            </c:numRef>
          </c:val>
          <c:extLst>
            <c:ext xmlns:c16="http://schemas.microsoft.com/office/drawing/2014/chart" uri="{C3380CC4-5D6E-409C-BE32-E72D297353CC}">
              <c16:uniqueId val="{00000006-49EA-442B-BA3C-9134B53447D0}"/>
            </c:ext>
          </c:extLst>
        </c:ser>
        <c:ser>
          <c:idx val="5"/>
          <c:order val="5"/>
          <c:tx>
            <c:strRef>
              <c:f>Sheet1!$G$1</c:f>
              <c:strCache>
                <c:ptCount val="1"/>
                <c:pt idx="0">
                  <c:v>Boys &amp; Girls Club of South Central Kansas</c:v>
                </c:pt>
              </c:strCache>
            </c:strRef>
          </c:tx>
          <c:spPr>
            <a:solidFill>
              <a:schemeClr val="accent6"/>
            </a:solidFill>
            <a:ln>
              <a:noFill/>
            </a:ln>
            <a:effectLst/>
          </c:spPr>
          <c:invertIfNegative val="0"/>
          <c:cat>
            <c:numRef>
              <c:f>Sheet1!$A$2</c:f>
              <c:numCache>
                <c:formatCode>General</c:formatCode>
                <c:ptCount val="1"/>
              </c:numCache>
            </c:numRef>
          </c:cat>
          <c:val>
            <c:numRef>
              <c:f>Sheet1!$G$2</c:f>
              <c:numCache>
                <c:formatCode>General</c:formatCode>
                <c:ptCount val="1"/>
                <c:pt idx="0">
                  <c:v>65</c:v>
                </c:pt>
              </c:numCache>
            </c:numRef>
          </c:val>
          <c:extLst>
            <c:ext xmlns:c16="http://schemas.microsoft.com/office/drawing/2014/chart" uri="{C3380CC4-5D6E-409C-BE32-E72D297353CC}">
              <c16:uniqueId val="{00000007-49EA-442B-BA3C-9134B53447D0}"/>
            </c:ext>
          </c:extLst>
        </c:ser>
        <c:ser>
          <c:idx val="6"/>
          <c:order val="6"/>
          <c:tx>
            <c:strRef>
              <c:f>Sheet1!$H$1</c:f>
              <c:strCache>
                <c:ptCount val="1"/>
                <c:pt idx="0">
                  <c:v>Greater Wichita YMCA</c:v>
                </c:pt>
              </c:strCache>
            </c:strRef>
          </c:tx>
          <c:spPr>
            <a:solidFill>
              <a:schemeClr val="accent1">
                <a:lumMod val="60000"/>
              </a:schemeClr>
            </a:solidFill>
            <a:ln>
              <a:noFill/>
            </a:ln>
            <a:effectLst/>
          </c:spPr>
          <c:invertIfNegative val="0"/>
          <c:cat>
            <c:numRef>
              <c:f>Sheet1!$A$2</c:f>
              <c:numCache>
                <c:formatCode>General</c:formatCode>
                <c:ptCount val="1"/>
              </c:numCache>
            </c:numRef>
          </c:cat>
          <c:val>
            <c:numRef>
              <c:f>Sheet1!$H$2</c:f>
              <c:numCache>
                <c:formatCode>General</c:formatCode>
                <c:ptCount val="1"/>
                <c:pt idx="0">
                  <c:v>62</c:v>
                </c:pt>
              </c:numCache>
            </c:numRef>
          </c:val>
          <c:extLst>
            <c:ext xmlns:c16="http://schemas.microsoft.com/office/drawing/2014/chart" uri="{C3380CC4-5D6E-409C-BE32-E72D297353CC}">
              <c16:uniqueId val="{00000008-49EA-442B-BA3C-9134B53447D0}"/>
            </c:ext>
          </c:extLst>
        </c:ser>
        <c:ser>
          <c:idx val="7"/>
          <c:order val="7"/>
          <c:tx>
            <c:strRef>
              <c:f>Sheet1!$I$1</c:f>
              <c:strCache>
                <c:ptCount val="1"/>
                <c:pt idx="0">
                  <c:v>Catholic Charities Diocese of Wichita</c:v>
                </c:pt>
              </c:strCache>
            </c:strRef>
          </c:tx>
          <c:spPr>
            <a:solidFill>
              <a:schemeClr val="accent2">
                <a:lumMod val="60000"/>
              </a:schemeClr>
            </a:solidFill>
            <a:ln>
              <a:noFill/>
            </a:ln>
            <a:effectLst/>
          </c:spPr>
          <c:invertIfNegative val="0"/>
          <c:cat>
            <c:numRef>
              <c:f>Sheet1!$A$2</c:f>
              <c:numCache>
                <c:formatCode>General</c:formatCode>
                <c:ptCount val="1"/>
              </c:numCache>
            </c:numRef>
          </c:cat>
          <c:val>
            <c:numRef>
              <c:f>Sheet1!$I$2</c:f>
              <c:numCache>
                <c:formatCode>General</c:formatCode>
                <c:ptCount val="1"/>
                <c:pt idx="0">
                  <c:v>61</c:v>
                </c:pt>
              </c:numCache>
            </c:numRef>
          </c:val>
          <c:extLst>
            <c:ext xmlns:c16="http://schemas.microsoft.com/office/drawing/2014/chart" uri="{C3380CC4-5D6E-409C-BE32-E72D297353CC}">
              <c16:uniqueId val="{00000009-49EA-442B-BA3C-9134B53447D0}"/>
            </c:ext>
          </c:extLst>
        </c:ser>
        <c:ser>
          <c:idx val="8"/>
          <c:order val="8"/>
          <c:tx>
            <c:strRef>
              <c:f>Sheet1!$J$1</c:f>
              <c:strCache>
                <c:ptCount val="1"/>
                <c:pt idx="0">
                  <c:v>International Rescue Committee in Wichita</c:v>
                </c:pt>
              </c:strCache>
            </c:strRef>
          </c:tx>
          <c:spPr>
            <a:solidFill>
              <a:schemeClr val="accent3">
                <a:lumMod val="60000"/>
              </a:schemeClr>
            </a:solidFill>
            <a:ln>
              <a:noFill/>
            </a:ln>
            <a:effectLst/>
          </c:spPr>
          <c:invertIfNegative val="0"/>
          <c:cat>
            <c:numRef>
              <c:f>Sheet1!$A$2</c:f>
              <c:numCache>
                <c:formatCode>General</c:formatCode>
                <c:ptCount val="1"/>
              </c:numCache>
            </c:numRef>
          </c:cat>
          <c:val>
            <c:numRef>
              <c:f>Sheet1!$J$2</c:f>
              <c:numCache>
                <c:formatCode>General</c:formatCode>
                <c:ptCount val="1"/>
                <c:pt idx="0">
                  <c:v>57</c:v>
                </c:pt>
              </c:numCache>
            </c:numRef>
          </c:val>
          <c:extLst>
            <c:ext xmlns:c16="http://schemas.microsoft.com/office/drawing/2014/chart" uri="{C3380CC4-5D6E-409C-BE32-E72D297353CC}">
              <c16:uniqueId val="{0000000A-49EA-442B-BA3C-9134B53447D0}"/>
            </c:ext>
          </c:extLst>
        </c:ser>
        <c:ser>
          <c:idx val="9"/>
          <c:order val="9"/>
          <c:tx>
            <c:strRef>
              <c:f>Sheet1!$K$1</c:f>
              <c:strCache>
                <c:ptCount val="1"/>
                <c:pt idx="0">
                  <c:v>American Cancer Society</c:v>
                </c:pt>
              </c:strCache>
            </c:strRef>
          </c:tx>
          <c:spPr>
            <a:solidFill>
              <a:schemeClr val="accent4">
                <a:lumMod val="60000"/>
              </a:schemeClr>
            </a:solidFill>
            <a:ln>
              <a:noFill/>
            </a:ln>
            <a:effectLst/>
          </c:spPr>
          <c:invertIfNegative val="0"/>
          <c:cat>
            <c:numRef>
              <c:f>Sheet1!$A$2</c:f>
              <c:numCache>
                <c:formatCode>General</c:formatCode>
                <c:ptCount val="1"/>
              </c:numCache>
            </c:numRef>
          </c:cat>
          <c:val>
            <c:numRef>
              <c:f>Sheet1!$K$2</c:f>
              <c:numCache>
                <c:formatCode>General</c:formatCode>
                <c:ptCount val="1"/>
                <c:pt idx="0">
                  <c:v>56</c:v>
                </c:pt>
              </c:numCache>
            </c:numRef>
          </c:val>
          <c:extLst>
            <c:ext xmlns:c16="http://schemas.microsoft.com/office/drawing/2014/chart" uri="{C3380CC4-5D6E-409C-BE32-E72D297353CC}">
              <c16:uniqueId val="{0000000B-49EA-442B-BA3C-9134B53447D0}"/>
            </c:ext>
          </c:extLst>
        </c:ser>
        <c:ser>
          <c:idx val="10"/>
          <c:order val="10"/>
          <c:tx>
            <c:strRef>
              <c:f>Sheet1!$L$1</c:f>
              <c:strCache>
                <c:ptCount val="1"/>
                <c:pt idx="0">
                  <c:v>American Red Cross-- South Central and Southeast Kansas Volunteer Services </c:v>
                </c:pt>
              </c:strCache>
            </c:strRef>
          </c:tx>
          <c:spPr>
            <a:solidFill>
              <a:schemeClr val="accent5">
                <a:lumMod val="60000"/>
              </a:schemeClr>
            </a:solidFill>
            <a:ln>
              <a:noFill/>
            </a:ln>
            <a:effectLst/>
          </c:spPr>
          <c:invertIfNegative val="0"/>
          <c:cat>
            <c:numRef>
              <c:f>Sheet1!$A$2</c:f>
              <c:numCache>
                <c:formatCode>General</c:formatCode>
                <c:ptCount val="1"/>
              </c:numCache>
            </c:numRef>
          </c:cat>
          <c:val>
            <c:numRef>
              <c:f>Sheet1!$L$2</c:f>
              <c:numCache>
                <c:formatCode>General</c:formatCode>
                <c:ptCount val="1"/>
                <c:pt idx="0">
                  <c:v>52</c:v>
                </c:pt>
              </c:numCache>
            </c:numRef>
          </c:val>
          <c:extLst>
            <c:ext xmlns:c16="http://schemas.microsoft.com/office/drawing/2014/chart" uri="{C3380CC4-5D6E-409C-BE32-E72D297353CC}">
              <c16:uniqueId val="{0000000C-49EA-442B-BA3C-9134B53447D0}"/>
            </c:ext>
          </c:extLst>
        </c:ser>
        <c:ser>
          <c:idx val="11"/>
          <c:order val="11"/>
          <c:tx>
            <c:strRef>
              <c:f>Sheet1!$M$1</c:f>
              <c:strCache>
                <c:ptCount val="1"/>
                <c:pt idx="0">
                  <c:v>Wesley Medical Center</c:v>
                </c:pt>
              </c:strCache>
            </c:strRef>
          </c:tx>
          <c:spPr>
            <a:solidFill>
              <a:schemeClr val="accent6">
                <a:lumMod val="60000"/>
              </a:schemeClr>
            </a:solidFill>
            <a:ln>
              <a:noFill/>
            </a:ln>
            <a:effectLst/>
          </c:spPr>
          <c:invertIfNegative val="0"/>
          <c:cat>
            <c:numRef>
              <c:f>Sheet1!$A$2</c:f>
              <c:numCache>
                <c:formatCode>General</c:formatCode>
                <c:ptCount val="1"/>
              </c:numCache>
            </c:numRef>
          </c:cat>
          <c:val>
            <c:numRef>
              <c:f>Sheet1!$M$2</c:f>
              <c:numCache>
                <c:formatCode>General</c:formatCode>
                <c:ptCount val="1"/>
                <c:pt idx="0">
                  <c:v>50</c:v>
                </c:pt>
              </c:numCache>
            </c:numRef>
          </c:val>
          <c:extLst>
            <c:ext xmlns:c16="http://schemas.microsoft.com/office/drawing/2014/chart" uri="{C3380CC4-5D6E-409C-BE32-E72D297353CC}">
              <c16:uniqueId val="{0000000D-49EA-442B-BA3C-9134B53447D0}"/>
            </c:ext>
          </c:extLst>
        </c:ser>
        <c:dLbls>
          <c:showLegendKey val="0"/>
          <c:showVal val="0"/>
          <c:showCatName val="0"/>
          <c:showSerName val="0"/>
          <c:showPercent val="0"/>
          <c:showBubbleSize val="0"/>
        </c:dLbls>
        <c:gapWidth val="150"/>
        <c:axId val="643630640"/>
        <c:axId val="643629984"/>
      </c:barChart>
      <c:catAx>
        <c:axId val="64363064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643629984"/>
        <c:crosses val="autoZero"/>
        <c:auto val="1"/>
        <c:lblAlgn val="ctr"/>
        <c:lblOffset val="100"/>
        <c:noMultiLvlLbl val="0"/>
      </c:catAx>
      <c:valAx>
        <c:axId val="643629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643630640"/>
        <c:crosses val="autoZero"/>
        <c:crossBetween val="between"/>
      </c:valAx>
      <c:spPr>
        <a:noFill/>
        <a:ln>
          <a:noFill/>
        </a:ln>
        <a:effectLst/>
      </c:spPr>
    </c:plotArea>
    <c:legend>
      <c:legendPos val="r"/>
      <c:layout>
        <c:manualLayout>
          <c:xMode val="edge"/>
          <c:yMode val="edge"/>
          <c:x val="0.65690742984050066"/>
          <c:y val="6.7058194906844698E-2"/>
          <c:w val="0.33027205733898646"/>
          <c:h val="0.8751006124234470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aramond" panose="02020404030301010803"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Garamond" panose="02020404030301010803" pitchFamily="18" charset="0"/>
                <a:ea typeface="+mn-ea"/>
                <a:cs typeface="+mn-cs"/>
              </a:defRPr>
            </a:pPr>
            <a:r>
              <a:rPr lang="en-US"/>
              <a:t>Site Visits by Operating System</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Garamond" panose="02020404030301010803" pitchFamily="18" charset="0"/>
              <a:ea typeface="+mn-ea"/>
              <a:cs typeface="+mn-cs"/>
            </a:defRPr>
          </a:pPr>
          <a:endParaRPr lang="en-US"/>
        </a:p>
      </c:txPr>
    </c:title>
    <c:autoTitleDeleted val="0"/>
    <c:plotArea>
      <c:layout/>
      <c:pieChart>
        <c:varyColors val="1"/>
        <c:ser>
          <c:idx val="0"/>
          <c:order val="0"/>
          <c:tx>
            <c:strRef>
              <c:f>Sheet1!$B$1</c:f>
              <c:strCache>
                <c:ptCount val="1"/>
                <c:pt idx="0">
                  <c:v>Users</c:v>
                </c:pt>
              </c:strCache>
            </c:strRef>
          </c:tx>
          <c:dPt>
            <c:idx val="0"/>
            <c:bubble3D val="0"/>
            <c:spPr>
              <a:solidFill>
                <a:schemeClr val="accent1"/>
              </a:solidFill>
              <a:ln>
                <a:noFill/>
              </a:ln>
              <a:effectLst/>
            </c:spPr>
            <c:extLst>
              <c:ext xmlns:c16="http://schemas.microsoft.com/office/drawing/2014/chart" uri="{C3380CC4-5D6E-409C-BE32-E72D297353CC}">
                <c16:uniqueId val="{00000001-641E-4F6A-AD76-0A17487385E9}"/>
              </c:ext>
            </c:extLst>
          </c:dPt>
          <c:dPt>
            <c:idx val="1"/>
            <c:bubble3D val="0"/>
            <c:spPr>
              <a:solidFill>
                <a:schemeClr val="accent2"/>
              </a:solidFill>
              <a:ln>
                <a:noFill/>
              </a:ln>
              <a:effectLst/>
            </c:spPr>
            <c:extLst>
              <c:ext xmlns:c16="http://schemas.microsoft.com/office/drawing/2014/chart" uri="{C3380CC4-5D6E-409C-BE32-E72D297353CC}">
                <c16:uniqueId val="{00000003-641E-4F6A-AD76-0A17487385E9}"/>
              </c:ext>
            </c:extLst>
          </c:dPt>
          <c:dPt>
            <c:idx val="2"/>
            <c:bubble3D val="0"/>
            <c:spPr>
              <a:solidFill>
                <a:schemeClr val="accent3"/>
              </a:solidFill>
              <a:ln>
                <a:noFill/>
              </a:ln>
              <a:effectLst/>
            </c:spPr>
            <c:extLst>
              <c:ext xmlns:c16="http://schemas.microsoft.com/office/drawing/2014/chart" uri="{C3380CC4-5D6E-409C-BE32-E72D297353CC}">
                <c16:uniqueId val="{00000005-641E-4F6A-AD76-0A17487385E9}"/>
              </c:ext>
            </c:extLst>
          </c:dPt>
          <c:dPt>
            <c:idx val="3"/>
            <c:bubble3D val="0"/>
            <c:spPr>
              <a:solidFill>
                <a:schemeClr val="accent4"/>
              </a:solidFill>
              <a:ln>
                <a:noFill/>
              </a:ln>
              <a:effectLst/>
            </c:spPr>
            <c:extLst>
              <c:ext xmlns:c16="http://schemas.microsoft.com/office/drawing/2014/chart" uri="{C3380CC4-5D6E-409C-BE32-E72D297353CC}">
                <c16:uniqueId val="{00000007-641E-4F6A-AD76-0A17487385E9}"/>
              </c:ext>
            </c:extLst>
          </c:dPt>
          <c:dPt>
            <c:idx val="4"/>
            <c:bubble3D val="0"/>
            <c:spPr>
              <a:solidFill>
                <a:schemeClr val="accent5"/>
              </a:solidFill>
              <a:ln>
                <a:noFill/>
              </a:ln>
              <a:effectLst/>
            </c:spPr>
            <c:extLst>
              <c:ext xmlns:c16="http://schemas.microsoft.com/office/drawing/2014/chart" uri="{C3380CC4-5D6E-409C-BE32-E72D297353CC}">
                <c16:uniqueId val="{00000009-641E-4F6A-AD76-0A17487385E9}"/>
              </c:ext>
            </c:extLst>
          </c:dPt>
          <c:dPt>
            <c:idx val="5"/>
            <c:bubble3D val="0"/>
            <c:spPr>
              <a:solidFill>
                <a:schemeClr val="accent6"/>
              </a:solidFill>
              <a:ln>
                <a:noFill/>
              </a:ln>
              <a:effectLst/>
            </c:spPr>
            <c:extLst>
              <c:ext xmlns:c16="http://schemas.microsoft.com/office/drawing/2014/chart" uri="{C3380CC4-5D6E-409C-BE32-E72D297353CC}">
                <c16:uniqueId val="{0000000B-641E-4F6A-AD76-0A17487385E9}"/>
              </c:ext>
            </c:extLst>
          </c:dPt>
          <c:dPt>
            <c:idx val="6"/>
            <c:bubble3D val="0"/>
            <c:spPr>
              <a:solidFill>
                <a:schemeClr val="accent1">
                  <a:lumMod val="60000"/>
                </a:schemeClr>
              </a:solidFill>
              <a:ln>
                <a:noFill/>
              </a:ln>
              <a:effectLst/>
            </c:spPr>
            <c:extLst>
              <c:ext xmlns:c16="http://schemas.microsoft.com/office/drawing/2014/chart" uri="{C3380CC4-5D6E-409C-BE32-E72D297353CC}">
                <c16:uniqueId val="{0000000D-641E-4F6A-AD76-0A17487385E9}"/>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Sheet1!$A$2:$A$8</c:f>
              <c:strCache>
                <c:ptCount val="7"/>
                <c:pt idx="0">
                  <c:v>Android</c:v>
                </c:pt>
                <c:pt idx="1">
                  <c:v>Chrome OS</c:v>
                </c:pt>
                <c:pt idx="2">
                  <c:v>Linux</c:v>
                </c:pt>
                <c:pt idx="3">
                  <c:v>Macintosh</c:v>
                </c:pt>
                <c:pt idx="4">
                  <c:v>Windows</c:v>
                </c:pt>
                <c:pt idx="5">
                  <c:v>iOS</c:v>
                </c:pt>
                <c:pt idx="6">
                  <c:v>Not set</c:v>
                </c:pt>
              </c:strCache>
            </c:strRef>
          </c:cat>
          <c:val>
            <c:numRef>
              <c:f>Sheet1!$B$2:$B$8</c:f>
              <c:numCache>
                <c:formatCode>General</c:formatCode>
                <c:ptCount val="7"/>
                <c:pt idx="0">
                  <c:v>477</c:v>
                </c:pt>
                <c:pt idx="1">
                  <c:v>42</c:v>
                </c:pt>
                <c:pt idx="2">
                  <c:v>13</c:v>
                </c:pt>
                <c:pt idx="3">
                  <c:v>688</c:v>
                </c:pt>
                <c:pt idx="4">
                  <c:v>2284</c:v>
                </c:pt>
                <c:pt idx="5">
                  <c:v>1527</c:v>
                </c:pt>
                <c:pt idx="6">
                  <c:v>54</c:v>
                </c:pt>
              </c:numCache>
            </c:numRef>
          </c:val>
          <c:extLst>
            <c:ext xmlns:c16="http://schemas.microsoft.com/office/drawing/2014/chart" uri="{C3380CC4-5D6E-409C-BE32-E72D297353CC}">
              <c16:uniqueId val="{00000000-69F8-4D13-8BE1-C59523FAA697}"/>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aramond" panose="02020404030301010803"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2128" b="1" i="0" u="none" strike="noStrike" kern="1200" spc="100" baseline="0">
                <a:solidFill>
                  <a:schemeClr val="lt1">
                    <a:lumMod val="95000"/>
                  </a:schemeClr>
                </a:solidFill>
                <a:effectLst>
                  <a:outerShdw blurRad="50800" dist="38100" dir="5400000" algn="t" rotWithShape="0">
                    <a:prstClr val="black">
                      <a:alpha val="40000"/>
                    </a:prstClr>
                  </a:outerShdw>
                </a:effectLst>
                <a:latin typeface="Garamond" panose="02020404030301010803" pitchFamily="18" charset="0"/>
                <a:ea typeface="+mn-ea"/>
                <a:cs typeface="+mn-cs"/>
              </a:defRPr>
            </a:pPr>
            <a:r>
              <a:rPr lang="en-US"/>
              <a:t>Users by Primary and Secondary College Affiliation</a:t>
            </a:r>
          </a:p>
        </c:rich>
      </c:tx>
      <c:layout/>
      <c:overlay val="0"/>
      <c:spPr>
        <a:noFill/>
        <a:ln>
          <a:noFill/>
        </a:ln>
        <a:effectLst/>
      </c:spPr>
      <c:txPr>
        <a:bodyPr rot="0" spcFirstLastPara="1" vertOverflow="ellipsis" vert="horz" wrap="square" anchor="ctr" anchorCtr="1"/>
        <a:lstStyle/>
        <a:p>
          <a:pPr>
            <a:defRPr sz="2128" b="1" i="0" u="none" strike="noStrike" kern="1200" spc="100" baseline="0">
              <a:solidFill>
                <a:schemeClr val="lt1">
                  <a:lumMod val="95000"/>
                </a:schemeClr>
              </a:solidFill>
              <a:effectLst>
                <a:outerShdw blurRad="50800" dist="38100" dir="5400000" algn="t" rotWithShape="0">
                  <a:prstClr val="black">
                    <a:alpha val="40000"/>
                  </a:prstClr>
                </a:outerShdw>
              </a:effectLst>
              <a:latin typeface="Garamond" panose="02020404030301010803" pitchFamily="18" charset="0"/>
              <a:ea typeface="+mn-ea"/>
              <a:cs typeface="+mn-cs"/>
            </a:defRPr>
          </a:pPr>
          <a:endParaRPr lang="en-US"/>
        </a:p>
      </c:txPr>
    </c:title>
    <c:autoTitleDeleted val="0"/>
    <c:plotArea>
      <c:layout/>
      <c:barChart>
        <c:barDir val="col"/>
        <c:grouping val="stacked"/>
        <c:varyColors val="0"/>
        <c:ser>
          <c:idx val="0"/>
          <c:order val="0"/>
          <c:tx>
            <c:strRef>
              <c:f>Sheet1!$B$1</c:f>
              <c:strCache>
                <c:ptCount val="1"/>
                <c:pt idx="0">
                  <c:v>Number of Users (Primary College)</c:v>
                </c:pt>
              </c:strCache>
            </c:strRef>
          </c:tx>
          <c:spPr>
            <a:gradFill rotWithShape="1">
              <a:gsLst>
                <a:gs pos="0">
                  <a:schemeClr val="accent4">
                    <a:shade val="76000"/>
                    <a:satMod val="103000"/>
                    <a:lumMod val="102000"/>
                    <a:tint val="94000"/>
                  </a:schemeClr>
                </a:gs>
                <a:gs pos="50000">
                  <a:schemeClr val="accent4">
                    <a:shade val="76000"/>
                    <a:satMod val="110000"/>
                    <a:lumMod val="100000"/>
                    <a:shade val="100000"/>
                  </a:schemeClr>
                </a:gs>
                <a:gs pos="100000">
                  <a:schemeClr val="accent4">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Sheet1!$A$2:$A$9</c:f>
              <c:strCache>
                <c:ptCount val="8"/>
                <c:pt idx="0">
                  <c:v>Fairmount College of Liberal Arts and Sciences</c:v>
                </c:pt>
                <c:pt idx="1">
                  <c:v>College of Health Professions</c:v>
                </c:pt>
                <c:pt idx="2">
                  <c:v>College of Engineering</c:v>
                </c:pt>
                <c:pt idx="3">
                  <c:v>W. Frank Barton School of Business</c:v>
                </c:pt>
                <c:pt idx="4">
                  <c:v>College of Education</c:v>
                </c:pt>
                <c:pt idx="5">
                  <c:v>College of Fine Arts</c:v>
                </c:pt>
                <c:pt idx="6">
                  <c:v>Graduate School</c:v>
                </c:pt>
                <c:pt idx="7">
                  <c:v>Honors College</c:v>
                </c:pt>
              </c:strCache>
            </c:strRef>
          </c:cat>
          <c:val>
            <c:numRef>
              <c:f>Sheet1!$B$2:$B$9</c:f>
              <c:numCache>
                <c:formatCode>General</c:formatCode>
                <c:ptCount val="8"/>
                <c:pt idx="0">
                  <c:v>267</c:v>
                </c:pt>
                <c:pt idx="1">
                  <c:v>244</c:v>
                </c:pt>
                <c:pt idx="2">
                  <c:v>255</c:v>
                </c:pt>
                <c:pt idx="3">
                  <c:v>125</c:v>
                </c:pt>
                <c:pt idx="4">
                  <c:v>109</c:v>
                </c:pt>
                <c:pt idx="5">
                  <c:v>24</c:v>
                </c:pt>
                <c:pt idx="6">
                  <c:v>32</c:v>
                </c:pt>
                <c:pt idx="7">
                  <c:v>7</c:v>
                </c:pt>
              </c:numCache>
            </c:numRef>
          </c:val>
          <c:extLst>
            <c:ext xmlns:c16="http://schemas.microsoft.com/office/drawing/2014/chart" uri="{C3380CC4-5D6E-409C-BE32-E72D297353CC}">
              <c16:uniqueId val="{00000000-F8F0-4A6D-92DB-D354ECEA90E1}"/>
            </c:ext>
          </c:extLst>
        </c:ser>
        <c:ser>
          <c:idx val="1"/>
          <c:order val="1"/>
          <c:tx>
            <c:strRef>
              <c:f>Sheet1!$C$1</c:f>
              <c:strCache>
                <c:ptCount val="1"/>
                <c:pt idx="0">
                  <c:v>Number of Users (Secondary College)</c:v>
                </c:pt>
              </c:strCache>
            </c:strRef>
          </c:tx>
          <c:spPr>
            <a:solidFill>
              <a:schemeClr val="bg1"/>
            </a:solidFill>
            <a:ln>
              <a:noFill/>
            </a:ln>
            <a:effectLst>
              <a:outerShdw blurRad="57150" dist="19050" dir="5400000" algn="ctr" rotWithShape="0">
                <a:srgbClr val="000000">
                  <a:alpha val="63000"/>
                </a:srgbClr>
              </a:outerShdw>
            </a:effectLst>
          </c:spPr>
          <c:invertIfNegative val="0"/>
          <c:cat>
            <c:strRef>
              <c:f>Sheet1!$A$2:$A$9</c:f>
              <c:strCache>
                <c:ptCount val="8"/>
                <c:pt idx="0">
                  <c:v>Fairmount College of Liberal Arts and Sciences</c:v>
                </c:pt>
                <c:pt idx="1">
                  <c:v>College of Health Professions</c:v>
                </c:pt>
                <c:pt idx="2">
                  <c:v>College of Engineering</c:v>
                </c:pt>
                <c:pt idx="3">
                  <c:v>W. Frank Barton School of Business</c:v>
                </c:pt>
                <c:pt idx="4">
                  <c:v>College of Education</c:v>
                </c:pt>
                <c:pt idx="5">
                  <c:v>College of Fine Arts</c:v>
                </c:pt>
                <c:pt idx="6">
                  <c:v>Graduate School</c:v>
                </c:pt>
                <c:pt idx="7">
                  <c:v>Honors College</c:v>
                </c:pt>
              </c:strCache>
            </c:strRef>
          </c:cat>
          <c:val>
            <c:numRef>
              <c:f>Sheet1!$C$2:$C$9</c:f>
              <c:numCache>
                <c:formatCode>General</c:formatCode>
                <c:ptCount val="8"/>
                <c:pt idx="0">
                  <c:v>58</c:v>
                </c:pt>
                <c:pt idx="1">
                  <c:v>54</c:v>
                </c:pt>
                <c:pt idx="2">
                  <c:v>21</c:v>
                </c:pt>
                <c:pt idx="3">
                  <c:v>15</c:v>
                </c:pt>
                <c:pt idx="4">
                  <c:v>12</c:v>
                </c:pt>
                <c:pt idx="5">
                  <c:v>11</c:v>
                </c:pt>
                <c:pt idx="6">
                  <c:v>15</c:v>
                </c:pt>
                <c:pt idx="7">
                  <c:v>41</c:v>
                </c:pt>
              </c:numCache>
            </c:numRef>
          </c:val>
          <c:extLst>
            <c:ext xmlns:c16="http://schemas.microsoft.com/office/drawing/2014/chart" uri="{C3380CC4-5D6E-409C-BE32-E72D297353CC}">
              <c16:uniqueId val="{00000001-F8F0-4A6D-92DB-D354ECEA90E1}"/>
            </c:ext>
          </c:extLst>
        </c:ser>
        <c:dLbls>
          <c:showLegendKey val="0"/>
          <c:showVal val="0"/>
          <c:showCatName val="0"/>
          <c:showSerName val="0"/>
          <c:showPercent val="0"/>
          <c:showBubbleSize val="0"/>
        </c:dLbls>
        <c:gapWidth val="150"/>
        <c:overlap val="100"/>
        <c:axId val="426255712"/>
        <c:axId val="426252760"/>
      </c:barChart>
      <c:catAx>
        <c:axId val="42625571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1197" b="0" i="0" u="none" strike="noStrike" kern="1200" baseline="0">
                <a:solidFill>
                  <a:schemeClr val="lt1">
                    <a:lumMod val="85000"/>
                  </a:schemeClr>
                </a:solidFill>
                <a:latin typeface="Garamond" panose="02020404030301010803" pitchFamily="18" charset="0"/>
                <a:ea typeface="+mn-ea"/>
                <a:cs typeface="+mn-cs"/>
              </a:defRPr>
            </a:pPr>
            <a:endParaRPr lang="en-US"/>
          </a:p>
        </c:txPr>
        <c:crossAx val="426252760"/>
        <c:crosses val="autoZero"/>
        <c:auto val="1"/>
        <c:lblAlgn val="ctr"/>
        <c:lblOffset val="100"/>
        <c:noMultiLvlLbl val="0"/>
      </c:catAx>
      <c:valAx>
        <c:axId val="426252760"/>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lt1">
                    <a:lumMod val="85000"/>
                  </a:schemeClr>
                </a:solidFill>
                <a:latin typeface="Garamond" panose="02020404030301010803" pitchFamily="18" charset="0"/>
                <a:ea typeface="+mn-ea"/>
                <a:cs typeface="+mn-cs"/>
              </a:defRPr>
            </a:pPr>
            <a:endParaRPr lang="en-US"/>
          </a:p>
        </c:txPr>
        <c:crossAx val="4262557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197" b="0" i="0" u="none" strike="noStrike" kern="1200" baseline="0">
              <a:solidFill>
                <a:schemeClr val="lt1">
                  <a:lumMod val="85000"/>
                </a:schemeClr>
              </a:solidFill>
              <a:latin typeface="Garamond" panose="02020404030301010803" pitchFamily="18" charset="0"/>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latin typeface="Garamond" panose="02020404030301010803"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Garamond" panose="02020404030301010803" pitchFamily="18" charset="0"/>
                <a:ea typeface="+mn-ea"/>
                <a:cs typeface="+mn-cs"/>
              </a:defRPr>
            </a:pPr>
            <a:r>
              <a:rPr lang="en-US"/>
              <a:t>Interests at Registration</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Garamond" panose="02020404030301010803" pitchFamily="18" charset="0"/>
              <a:ea typeface="+mn-ea"/>
              <a:cs typeface="+mn-cs"/>
            </a:defRPr>
          </a:pPr>
          <a:endParaRPr lang="en-US"/>
        </a:p>
      </c:txPr>
    </c:title>
    <c:autoTitleDeleted val="0"/>
    <c:plotArea>
      <c:layout/>
      <c:barChart>
        <c:barDir val="col"/>
        <c:grouping val="clustered"/>
        <c:varyColors val="0"/>
        <c:ser>
          <c:idx val="0"/>
          <c:order val="0"/>
          <c:tx>
            <c:strRef>
              <c:f>Sheet1!$B$1</c:f>
              <c:strCache>
                <c:ptCount val="1"/>
                <c:pt idx="0">
                  <c:v>Education</c:v>
                </c:pt>
              </c:strCache>
            </c:strRef>
          </c:tx>
          <c:spPr>
            <a:solidFill>
              <a:schemeClr val="accent1"/>
            </a:solidFill>
            <a:ln>
              <a:noFill/>
            </a:ln>
            <a:effectLst/>
          </c:spPr>
          <c:invertIfNegative val="0"/>
          <c:cat>
            <c:strRef>
              <c:f>Sheet1!$A$2</c:f>
              <c:strCache>
                <c:ptCount val="1"/>
                <c:pt idx="0">
                  <c:v>Number of Users</c:v>
                </c:pt>
              </c:strCache>
            </c:strRef>
          </c:cat>
          <c:val>
            <c:numRef>
              <c:f>Sheet1!$B$2</c:f>
              <c:numCache>
                <c:formatCode>General</c:formatCode>
                <c:ptCount val="1"/>
                <c:pt idx="0">
                  <c:v>788</c:v>
                </c:pt>
              </c:numCache>
            </c:numRef>
          </c:val>
          <c:extLst>
            <c:ext xmlns:c16="http://schemas.microsoft.com/office/drawing/2014/chart" uri="{C3380CC4-5D6E-409C-BE32-E72D297353CC}">
              <c16:uniqueId val="{00000000-C346-4FEE-AB71-7E1D2AE39459}"/>
            </c:ext>
          </c:extLst>
        </c:ser>
        <c:ser>
          <c:idx val="1"/>
          <c:order val="1"/>
          <c:tx>
            <c:strRef>
              <c:f>Sheet1!$C$1</c:f>
              <c:strCache>
                <c:ptCount val="1"/>
                <c:pt idx="0">
                  <c:v>Children and Youth</c:v>
                </c:pt>
              </c:strCache>
            </c:strRef>
          </c:tx>
          <c:spPr>
            <a:solidFill>
              <a:schemeClr val="accent2"/>
            </a:solidFill>
            <a:ln>
              <a:noFill/>
            </a:ln>
            <a:effectLst/>
          </c:spPr>
          <c:invertIfNegative val="0"/>
          <c:cat>
            <c:strRef>
              <c:f>Sheet1!$A$2</c:f>
              <c:strCache>
                <c:ptCount val="1"/>
                <c:pt idx="0">
                  <c:v>Number of Users</c:v>
                </c:pt>
              </c:strCache>
            </c:strRef>
          </c:cat>
          <c:val>
            <c:numRef>
              <c:f>Sheet1!$C$2</c:f>
              <c:numCache>
                <c:formatCode>General</c:formatCode>
                <c:ptCount val="1"/>
                <c:pt idx="0">
                  <c:v>591</c:v>
                </c:pt>
              </c:numCache>
            </c:numRef>
          </c:val>
          <c:extLst>
            <c:ext xmlns:c16="http://schemas.microsoft.com/office/drawing/2014/chart" uri="{C3380CC4-5D6E-409C-BE32-E72D297353CC}">
              <c16:uniqueId val="{00000001-C346-4FEE-AB71-7E1D2AE39459}"/>
            </c:ext>
          </c:extLst>
        </c:ser>
        <c:ser>
          <c:idx val="2"/>
          <c:order val="2"/>
          <c:tx>
            <c:strRef>
              <c:f>Sheet1!$D$1</c:f>
              <c:strCache>
                <c:ptCount val="1"/>
                <c:pt idx="0">
                  <c:v>Social</c:v>
                </c:pt>
              </c:strCache>
            </c:strRef>
          </c:tx>
          <c:spPr>
            <a:solidFill>
              <a:schemeClr val="accent3"/>
            </a:solidFill>
            <a:ln>
              <a:noFill/>
            </a:ln>
            <a:effectLst/>
          </c:spPr>
          <c:invertIfNegative val="0"/>
          <c:cat>
            <c:strRef>
              <c:f>Sheet1!$A$2</c:f>
              <c:strCache>
                <c:ptCount val="1"/>
                <c:pt idx="0">
                  <c:v>Number of Users</c:v>
                </c:pt>
              </c:strCache>
            </c:strRef>
          </c:cat>
          <c:val>
            <c:numRef>
              <c:f>Sheet1!$D$2</c:f>
              <c:numCache>
                <c:formatCode>General</c:formatCode>
                <c:ptCount val="1"/>
                <c:pt idx="0">
                  <c:v>480</c:v>
                </c:pt>
              </c:numCache>
            </c:numRef>
          </c:val>
          <c:extLst>
            <c:ext xmlns:c16="http://schemas.microsoft.com/office/drawing/2014/chart" uri="{C3380CC4-5D6E-409C-BE32-E72D297353CC}">
              <c16:uniqueId val="{00000002-C346-4FEE-AB71-7E1D2AE39459}"/>
            </c:ext>
          </c:extLst>
        </c:ser>
        <c:ser>
          <c:idx val="3"/>
          <c:order val="3"/>
          <c:tx>
            <c:strRef>
              <c:f>Sheet1!$E$1</c:f>
              <c:strCache>
                <c:ptCount val="1"/>
                <c:pt idx="0">
                  <c:v>Animals</c:v>
                </c:pt>
              </c:strCache>
            </c:strRef>
          </c:tx>
          <c:spPr>
            <a:solidFill>
              <a:schemeClr val="accent4"/>
            </a:solidFill>
            <a:ln>
              <a:noFill/>
            </a:ln>
            <a:effectLst/>
          </c:spPr>
          <c:invertIfNegative val="0"/>
          <c:cat>
            <c:strRef>
              <c:f>Sheet1!$A$2</c:f>
              <c:strCache>
                <c:ptCount val="1"/>
                <c:pt idx="0">
                  <c:v>Number of Users</c:v>
                </c:pt>
              </c:strCache>
            </c:strRef>
          </c:cat>
          <c:val>
            <c:numRef>
              <c:f>Sheet1!$E$2</c:f>
              <c:numCache>
                <c:formatCode>General</c:formatCode>
                <c:ptCount val="1"/>
                <c:pt idx="0">
                  <c:v>457</c:v>
                </c:pt>
              </c:numCache>
            </c:numRef>
          </c:val>
          <c:extLst>
            <c:ext xmlns:c16="http://schemas.microsoft.com/office/drawing/2014/chart" uri="{C3380CC4-5D6E-409C-BE32-E72D297353CC}">
              <c16:uniqueId val="{00000003-C346-4FEE-AB71-7E1D2AE39459}"/>
            </c:ext>
          </c:extLst>
        </c:ser>
        <c:ser>
          <c:idx val="4"/>
          <c:order val="4"/>
          <c:tx>
            <c:strRef>
              <c:f>Sheet1!$F$1</c:f>
              <c:strCache>
                <c:ptCount val="1"/>
                <c:pt idx="0">
                  <c:v>Medical</c:v>
                </c:pt>
              </c:strCache>
            </c:strRef>
          </c:tx>
          <c:spPr>
            <a:solidFill>
              <a:schemeClr val="accent5"/>
            </a:solidFill>
            <a:ln>
              <a:noFill/>
            </a:ln>
            <a:effectLst/>
          </c:spPr>
          <c:invertIfNegative val="0"/>
          <c:cat>
            <c:strRef>
              <c:f>Sheet1!$A$2</c:f>
              <c:strCache>
                <c:ptCount val="1"/>
                <c:pt idx="0">
                  <c:v>Number of Users</c:v>
                </c:pt>
              </c:strCache>
            </c:strRef>
          </c:cat>
          <c:val>
            <c:numRef>
              <c:f>Sheet1!$F$2</c:f>
              <c:numCache>
                <c:formatCode>General</c:formatCode>
                <c:ptCount val="1"/>
                <c:pt idx="0">
                  <c:v>404</c:v>
                </c:pt>
              </c:numCache>
            </c:numRef>
          </c:val>
          <c:extLst>
            <c:ext xmlns:c16="http://schemas.microsoft.com/office/drawing/2014/chart" uri="{C3380CC4-5D6E-409C-BE32-E72D297353CC}">
              <c16:uniqueId val="{00000004-C346-4FEE-AB71-7E1D2AE39459}"/>
            </c:ext>
          </c:extLst>
        </c:ser>
        <c:ser>
          <c:idx val="5"/>
          <c:order val="5"/>
          <c:tx>
            <c:strRef>
              <c:f>Sheet1!$G$1</c:f>
              <c:strCache>
                <c:ptCount val="1"/>
                <c:pt idx="0">
                  <c:v>Food Service</c:v>
                </c:pt>
              </c:strCache>
            </c:strRef>
          </c:tx>
          <c:spPr>
            <a:solidFill>
              <a:schemeClr val="accent6"/>
            </a:solidFill>
            <a:ln>
              <a:noFill/>
            </a:ln>
            <a:effectLst/>
          </c:spPr>
          <c:invertIfNegative val="0"/>
          <c:cat>
            <c:strRef>
              <c:f>Sheet1!$A$2</c:f>
              <c:strCache>
                <c:ptCount val="1"/>
                <c:pt idx="0">
                  <c:v>Number of Users</c:v>
                </c:pt>
              </c:strCache>
            </c:strRef>
          </c:cat>
          <c:val>
            <c:numRef>
              <c:f>Sheet1!$G$2</c:f>
              <c:numCache>
                <c:formatCode>General</c:formatCode>
                <c:ptCount val="1"/>
                <c:pt idx="0">
                  <c:v>394</c:v>
                </c:pt>
              </c:numCache>
            </c:numRef>
          </c:val>
          <c:extLst>
            <c:ext xmlns:c16="http://schemas.microsoft.com/office/drawing/2014/chart" uri="{C3380CC4-5D6E-409C-BE32-E72D297353CC}">
              <c16:uniqueId val="{00000005-C346-4FEE-AB71-7E1D2AE39459}"/>
            </c:ext>
          </c:extLst>
        </c:ser>
        <c:ser>
          <c:idx val="6"/>
          <c:order val="6"/>
          <c:tx>
            <c:strRef>
              <c:f>Sheet1!$H$1</c:f>
              <c:strCache>
                <c:ptCount val="1"/>
                <c:pt idx="0">
                  <c:v>Community</c:v>
                </c:pt>
              </c:strCache>
            </c:strRef>
          </c:tx>
          <c:spPr>
            <a:solidFill>
              <a:schemeClr val="accent1">
                <a:lumMod val="60000"/>
              </a:schemeClr>
            </a:solidFill>
            <a:ln>
              <a:noFill/>
            </a:ln>
            <a:effectLst/>
          </c:spPr>
          <c:invertIfNegative val="0"/>
          <c:cat>
            <c:strRef>
              <c:f>Sheet1!$A$2</c:f>
              <c:strCache>
                <c:ptCount val="1"/>
                <c:pt idx="0">
                  <c:v>Number of Users</c:v>
                </c:pt>
              </c:strCache>
            </c:strRef>
          </c:cat>
          <c:val>
            <c:numRef>
              <c:f>Sheet1!$H$2</c:f>
              <c:numCache>
                <c:formatCode>General</c:formatCode>
                <c:ptCount val="1"/>
                <c:pt idx="0">
                  <c:v>385</c:v>
                </c:pt>
              </c:numCache>
            </c:numRef>
          </c:val>
          <c:extLst>
            <c:ext xmlns:c16="http://schemas.microsoft.com/office/drawing/2014/chart" uri="{C3380CC4-5D6E-409C-BE32-E72D297353CC}">
              <c16:uniqueId val="{00000006-C346-4FEE-AB71-7E1D2AE39459}"/>
            </c:ext>
          </c:extLst>
        </c:ser>
        <c:ser>
          <c:idx val="7"/>
          <c:order val="7"/>
          <c:tx>
            <c:strRef>
              <c:f>Sheet1!$I$1</c:f>
              <c:strCache>
                <c:ptCount val="1"/>
                <c:pt idx="0">
                  <c:v>Environmental</c:v>
                </c:pt>
              </c:strCache>
            </c:strRef>
          </c:tx>
          <c:spPr>
            <a:solidFill>
              <a:schemeClr val="accent2">
                <a:lumMod val="60000"/>
              </a:schemeClr>
            </a:solidFill>
            <a:ln>
              <a:noFill/>
            </a:ln>
            <a:effectLst/>
          </c:spPr>
          <c:invertIfNegative val="0"/>
          <c:cat>
            <c:strRef>
              <c:f>Sheet1!$A$2</c:f>
              <c:strCache>
                <c:ptCount val="1"/>
                <c:pt idx="0">
                  <c:v>Number of Users</c:v>
                </c:pt>
              </c:strCache>
            </c:strRef>
          </c:cat>
          <c:val>
            <c:numRef>
              <c:f>Sheet1!$I$2</c:f>
              <c:numCache>
                <c:formatCode>General</c:formatCode>
                <c:ptCount val="1"/>
                <c:pt idx="0">
                  <c:v>354</c:v>
                </c:pt>
              </c:numCache>
            </c:numRef>
          </c:val>
          <c:extLst>
            <c:ext xmlns:c16="http://schemas.microsoft.com/office/drawing/2014/chart" uri="{C3380CC4-5D6E-409C-BE32-E72D297353CC}">
              <c16:uniqueId val="{00000007-C346-4FEE-AB71-7E1D2AE39459}"/>
            </c:ext>
          </c:extLst>
        </c:ser>
        <c:ser>
          <c:idx val="8"/>
          <c:order val="8"/>
          <c:tx>
            <c:strRef>
              <c:f>Sheet1!$J$1</c:f>
              <c:strCache>
                <c:ptCount val="1"/>
                <c:pt idx="0">
                  <c:v>Physical Labor</c:v>
                </c:pt>
              </c:strCache>
            </c:strRef>
          </c:tx>
          <c:spPr>
            <a:solidFill>
              <a:schemeClr val="accent3">
                <a:lumMod val="60000"/>
              </a:schemeClr>
            </a:solidFill>
            <a:ln>
              <a:noFill/>
            </a:ln>
            <a:effectLst/>
          </c:spPr>
          <c:invertIfNegative val="0"/>
          <c:cat>
            <c:strRef>
              <c:f>Sheet1!$A$2</c:f>
              <c:strCache>
                <c:ptCount val="1"/>
                <c:pt idx="0">
                  <c:v>Number of Users</c:v>
                </c:pt>
              </c:strCache>
            </c:strRef>
          </c:cat>
          <c:val>
            <c:numRef>
              <c:f>Sheet1!$J$2</c:f>
              <c:numCache>
                <c:formatCode>General</c:formatCode>
                <c:ptCount val="1"/>
                <c:pt idx="0">
                  <c:v>320</c:v>
                </c:pt>
              </c:numCache>
            </c:numRef>
          </c:val>
          <c:extLst>
            <c:ext xmlns:c16="http://schemas.microsoft.com/office/drawing/2014/chart" uri="{C3380CC4-5D6E-409C-BE32-E72D297353CC}">
              <c16:uniqueId val="{00000008-C346-4FEE-AB71-7E1D2AE39459}"/>
            </c:ext>
          </c:extLst>
        </c:ser>
        <c:ser>
          <c:idx val="9"/>
          <c:order val="9"/>
          <c:tx>
            <c:strRef>
              <c:f>Sheet1!$K$1</c:f>
              <c:strCache>
                <c:ptCount val="1"/>
                <c:pt idx="0">
                  <c:v>Health</c:v>
                </c:pt>
              </c:strCache>
            </c:strRef>
          </c:tx>
          <c:spPr>
            <a:solidFill>
              <a:schemeClr val="accent4">
                <a:lumMod val="60000"/>
              </a:schemeClr>
            </a:solidFill>
            <a:ln>
              <a:noFill/>
            </a:ln>
            <a:effectLst/>
          </c:spPr>
          <c:invertIfNegative val="0"/>
          <c:cat>
            <c:strRef>
              <c:f>Sheet1!$A$2</c:f>
              <c:strCache>
                <c:ptCount val="1"/>
                <c:pt idx="0">
                  <c:v>Number of Users</c:v>
                </c:pt>
              </c:strCache>
            </c:strRef>
          </c:cat>
          <c:val>
            <c:numRef>
              <c:f>Sheet1!$K$2</c:f>
              <c:numCache>
                <c:formatCode>General</c:formatCode>
                <c:ptCount val="1"/>
                <c:pt idx="0">
                  <c:v>317</c:v>
                </c:pt>
              </c:numCache>
            </c:numRef>
          </c:val>
          <c:extLst>
            <c:ext xmlns:c16="http://schemas.microsoft.com/office/drawing/2014/chart" uri="{C3380CC4-5D6E-409C-BE32-E72D297353CC}">
              <c16:uniqueId val="{00000009-C346-4FEE-AB71-7E1D2AE39459}"/>
            </c:ext>
          </c:extLst>
        </c:ser>
        <c:dLbls>
          <c:showLegendKey val="0"/>
          <c:showVal val="0"/>
          <c:showCatName val="0"/>
          <c:showSerName val="0"/>
          <c:showPercent val="0"/>
          <c:showBubbleSize val="0"/>
        </c:dLbls>
        <c:gapWidth val="219"/>
        <c:overlap val="-27"/>
        <c:axId val="515135304"/>
        <c:axId val="515135960"/>
      </c:barChart>
      <c:catAx>
        <c:axId val="515135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515135960"/>
        <c:crosses val="autoZero"/>
        <c:auto val="1"/>
        <c:lblAlgn val="ctr"/>
        <c:lblOffset val="100"/>
        <c:noMultiLvlLbl val="0"/>
      </c:catAx>
      <c:valAx>
        <c:axId val="515135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5151353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aramond" panose="02020404030301010803"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Garamond" panose="02020404030301010803" pitchFamily="18" charset="0"/>
                <a:ea typeface="+mn-ea"/>
                <a:cs typeface="+mn-cs"/>
              </a:defRPr>
            </a:pPr>
            <a:r>
              <a:rPr lang="en-US">
                <a:latin typeface="Garamond" panose="02020404030301010803" pitchFamily="18" charset="0"/>
              </a:rPr>
              <a:t>Hours by Interest</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Garamond" panose="02020404030301010803" pitchFamily="18" charset="0"/>
              <a:ea typeface="+mn-ea"/>
              <a:cs typeface="+mn-cs"/>
            </a:defRPr>
          </a:pPr>
          <a:endParaRPr lang="en-US"/>
        </a:p>
      </c:txPr>
    </c:title>
    <c:autoTitleDeleted val="0"/>
    <c:plotArea>
      <c:layout/>
      <c:barChart>
        <c:barDir val="col"/>
        <c:grouping val="clustered"/>
        <c:varyColors val="0"/>
        <c:ser>
          <c:idx val="0"/>
          <c:order val="0"/>
          <c:tx>
            <c:strRef>
              <c:f>Sheet1!$B$1</c:f>
              <c:strCache>
                <c:ptCount val="1"/>
                <c:pt idx="0">
                  <c:v>Education</c:v>
                </c:pt>
              </c:strCache>
            </c:strRef>
          </c:tx>
          <c:spPr>
            <a:solidFill>
              <a:schemeClr val="accent1"/>
            </a:solidFill>
            <a:ln>
              <a:noFill/>
            </a:ln>
            <a:effectLst/>
          </c:spPr>
          <c:invertIfNegative val="0"/>
          <c:cat>
            <c:strRef>
              <c:f>Sheet1!$A$2</c:f>
              <c:strCache>
                <c:ptCount val="1"/>
                <c:pt idx="0">
                  <c:v>Hours</c:v>
                </c:pt>
              </c:strCache>
            </c:strRef>
          </c:cat>
          <c:val>
            <c:numRef>
              <c:f>Sheet1!$B$2</c:f>
              <c:numCache>
                <c:formatCode>General</c:formatCode>
                <c:ptCount val="1"/>
                <c:pt idx="0">
                  <c:v>315.25</c:v>
                </c:pt>
              </c:numCache>
            </c:numRef>
          </c:val>
          <c:extLst>
            <c:ext xmlns:c16="http://schemas.microsoft.com/office/drawing/2014/chart" uri="{C3380CC4-5D6E-409C-BE32-E72D297353CC}">
              <c16:uniqueId val="{00000000-ADF9-44B3-854E-2369B76D0DCB}"/>
            </c:ext>
          </c:extLst>
        </c:ser>
        <c:ser>
          <c:idx val="1"/>
          <c:order val="1"/>
          <c:tx>
            <c:strRef>
              <c:f>Sheet1!$C$1</c:f>
              <c:strCache>
                <c:ptCount val="1"/>
                <c:pt idx="0">
                  <c:v>Children and Youth</c:v>
                </c:pt>
              </c:strCache>
            </c:strRef>
          </c:tx>
          <c:spPr>
            <a:solidFill>
              <a:schemeClr val="accent2"/>
            </a:solidFill>
            <a:ln>
              <a:noFill/>
            </a:ln>
            <a:effectLst/>
          </c:spPr>
          <c:invertIfNegative val="0"/>
          <c:cat>
            <c:strRef>
              <c:f>Sheet1!$A$2</c:f>
              <c:strCache>
                <c:ptCount val="1"/>
                <c:pt idx="0">
                  <c:v>Hours</c:v>
                </c:pt>
              </c:strCache>
            </c:strRef>
          </c:cat>
          <c:val>
            <c:numRef>
              <c:f>Sheet1!$C$2</c:f>
              <c:numCache>
                <c:formatCode>General</c:formatCode>
                <c:ptCount val="1"/>
                <c:pt idx="0">
                  <c:v>1082.69</c:v>
                </c:pt>
              </c:numCache>
            </c:numRef>
          </c:val>
          <c:extLst>
            <c:ext xmlns:c16="http://schemas.microsoft.com/office/drawing/2014/chart" uri="{C3380CC4-5D6E-409C-BE32-E72D297353CC}">
              <c16:uniqueId val="{00000001-ADF9-44B3-854E-2369B76D0DCB}"/>
            </c:ext>
          </c:extLst>
        </c:ser>
        <c:ser>
          <c:idx val="2"/>
          <c:order val="2"/>
          <c:tx>
            <c:strRef>
              <c:f>Sheet1!$D$1</c:f>
              <c:strCache>
                <c:ptCount val="1"/>
                <c:pt idx="0">
                  <c:v>Social</c:v>
                </c:pt>
              </c:strCache>
            </c:strRef>
          </c:tx>
          <c:spPr>
            <a:solidFill>
              <a:schemeClr val="accent3"/>
            </a:solidFill>
            <a:ln>
              <a:noFill/>
            </a:ln>
            <a:effectLst/>
          </c:spPr>
          <c:invertIfNegative val="0"/>
          <c:cat>
            <c:strRef>
              <c:f>Sheet1!$A$2</c:f>
              <c:strCache>
                <c:ptCount val="1"/>
                <c:pt idx="0">
                  <c:v>Hours</c:v>
                </c:pt>
              </c:strCache>
            </c:strRef>
          </c:cat>
          <c:val>
            <c:numRef>
              <c:f>Sheet1!$D$2</c:f>
              <c:numCache>
                <c:formatCode>General</c:formatCode>
                <c:ptCount val="1"/>
                <c:pt idx="0">
                  <c:v>326.05</c:v>
                </c:pt>
              </c:numCache>
            </c:numRef>
          </c:val>
          <c:extLst>
            <c:ext xmlns:c16="http://schemas.microsoft.com/office/drawing/2014/chart" uri="{C3380CC4-5D6E-409C-BE32-E72D297353CC}">
              <c16:uniqueId val="{00000002-ADF9-44B3-854E-2369B76D0DCB}"/>
            </c:ext>
          </c:extLst>
        </c:ser>
        <c:ser>
          <c:idx val="3"/>
          <c:order val="3"/>
          <c:tx>
            <c:strRef>
              <c:f>Sheet1!$E$1</c:f>
              <c:strCache>
                <c:ptCount val="1"/>
                <c:pt idx="0">
                  <c:v>Animals</c:v>
                </c:pt>
              </c:strCache>
            </c:strRef>
          </c:tx>
          <c:spPr>
            <a:solidFill>
              <a:schemeClr val="accent4"/>
            </a:solidFill>
            <a:ln>
              <a:noFill/>
            </a:ln>
            <a:effectLst/>
          </c:spPr>
          <c:invertIfNegative val="0"/>
          <c:cat>
            <c:strRef>
              <c:f>Sheet1!$A$2</c:f>
              <c:strCache>
                <c:ptCount val="1"/>
                <c:pt idx="0">
                  <c:v>Hours</c:v>
                </c:pt>
              </c:strCache>
            </c:strRef>
          </c:cat>
          <c:val>
            <c:numRef>
              <c:f>Sheet1!$E$2</c:f>
              <c:numCache>
                <c:formatCode>General</c:formatCode>
                <c:ptCount val="1"/>
                <c:pt idx="0">
                  <c:v>26</c:v>
                </c:pt>
              </c:numCache>
            </c:numRef>
          </c:val>
          <c:extLst>
            <c:ext xmlns:c16="http://schemas.microsoft.com/office/drawing/2014/chart" uri="{C3380CC4-5D6E-409C-BE32-E72D297353CC}">
              <c16:uniqueId val="{00000003-ADF9-44B3-854E-2369B76D0DCB}"/>
            </c:ext>
          </c:extLst>
        </c:ser>
        <c:ser>
          <c:idx val="4"/>
          <c:order val="4"/>
          <c:tx>
            <c:strRef>
              <c:f>Sheet1!$F$1</c:f>
              <c:strCache>
                <c:ptCount val="1"/>
                <c:pt idx="0">
                  <c:v>Medical</c:v>
                </c:pt>
              </c:strCache>
            </c:strRef>
          </c:tx>
          <c:spPr>
            <a:solidFill>
              <a:schemeClr val="accent5"/>
            </a:solidFill>
            <a:ln>
              <a:noFill/>
            </a:ln>
            <a:effectLst/>
          </c:spPr>
          <c:invertIfNegative val="0"/>
          <c:cat>
            <c:strRef>
              <c:f>Sheet1!$A$2</c:f>
              <c:strCache>
                <c:ptCount val="1"/>
                <c:pt idx="0">
                  <c:v>Hours</c:v>
                </c:pt>
              </c:strCache>
            </c:strRef>
          </c:cat>
          <c:val>
            <c:numRef>
              <c:f>Sheet1!$F$2</c:f>
              <c:numCache>
                <c:formatCode>General</c:formatCode>
                <c:ptCount val="1"/>
                <c:pt idx="0">
                  <c:v>1297.94</c:v>
                </c:pt>
              </c:numCache>
            </c:numRef>
          </c:val>
          <c:extLst>
            <c:ext xmlns:c16="http://schemas.microsoft.com/office/drawing/2014/chart" uri="{C3380CC4-5D6E-409C-BE32-E72D297353CC}">
              <c16:uniqueId val="{00000004-ADF9-44B3-854E-2369B76D0DCB}"/>
            </c:ext>
          </c:extLst>
        </c:ser>
        <c:ser>
          <c:idx val="5"/>
          <c:order val="5"/>
          <c:tx>
            <c:strRef>
              <c:f>Sheet1!$G$1</c:f>
              <c:strCache>
                <c:ptCount val="1"/>
                <c:pt idx="0">
                  <c:v>Food Service</c:v>
                </c:pt>
              </c:strCache>
            </c:strRef>
          </c:tx>
          <c:spPr>
            <a:solidFill>
              <a:schemeClr val="accent6"/>
            </a:solidFill>
            <a:ln>
              <a:noFill/>
            </a:ln>
            <a:effectLst/>
          </c:spPr>
          <c:invertIfNegative val="0"/>
          <c:cat>
            <c:strRef>
              <c:f>Sheet1!$A$2</c:f>
              <c:strCache>
                <c:ptCount val="1"/>
                <c:pt idx="0">
                  <c:v>Hours</c:v>
                </c:pt>
              </c:strCache>
            </c:strRef>
          </c:cat>
          <c:val>
            <c:numRef>
              <c:f>Sheet1!$G$2</c:f>
              <c:numCache>
                <c:formatCode>General</c:formatCode>
                <c:ptCount val="1"/>
                <c:pt idx="0">
                  <c:v>257.5</c:v>
                </c:pt>
              </c:numCache>
            </c:numRef>
          </c:val>
          <c:extLst>
            <c:ext xmlns:c16="http://schemas.microsoft.com/office/drawing/2014/chart" uri="{C3380CC4-5D6E-409C-BE32-E72D297353CC}">
              <c16:uniqueId val="{00000005-ADF9-44B3-854E-2369B76D0DCB}"/>
            </c:ext>
          </c:extLst>
        </c:ser>
        <c:ser>
          <c:idx val="6"/>
          <c:order val="6"/>
          <c:tx>
            <c:strRef>
              <c:f>Sheet1!$H$1</c:f>
              <c:strCache>
                <c:ptCount val="1"/>
                <c:pt idx="0">
                  <c:v>Advocacy</c:v>
                </c:pt>
              </c:strCache>
            </c:strRef>
          </c:tx>
          <c:spPr>
            <a:solidFill>
              <a:schemeClr val="accent1">
                <a:lumMod val="60000"/>
              </a:schemeClr>
            </a:solidFill>
            <a:ln>
              <a:noFill/>
            </a:ln>
            <a:effectLst/>
          </c:spPr>
          <c:invertIfNegative val="0"/>
          <c:cat>
            <c:strRef>
              <c:f>Sheet1!$A$2</c:f>
              <c:strCache>
                <c:ptCount val="1"/>
                <c:pt idx="0">
                  <c:v>Hours</c:v>
                </c:pt>
              </c:strCache>
            </c:strRef>
          </c:cat>
          <c:val>
            <c:numRef>
              <c:f>Sheet1!$H$2</c:f>
              <c:numCache>
                <c:formatCode>General</c:formatCode>
                <c:ptCount val="1"/>
                <c:pt idx="0">
                  <c:v>2028.9</c:v>
                </c:pt>
              </c:numCache>
            </c:numRef>
          </c:val>
          <c:extLst>
            <c:ext xmlns:c16="http://schemas.microsoft.com/office/drawing/2014/chart" uri="{C3380CC4-5D6E-409C-BE32-E72D297353CC}">
              <c16:uniqueId val="{00000006-ADF9-44B3-854E-2369B76D0DCB}"/>
            </c:ext>
          </c:extLst>
        </c:ser>
        <c:ser>
          <c:idx val="7"/>
          <c:order val="7"/>
          <c:tx>
            <c:strRef>
              <c:f>Sheet1!$I$1</c:f>
              <c:strCache>
                <c:ptCount val="1"/>
                <c:pt idx="0">
                  <c:v>Environmental</c:v>
                </c:pt>
              </c:strCache>
            </c:strRef>
          </c:tx>
          <c:spPr>
            <a:solidFill>
              <a:schemeClr val="accent2">
                <a:lumMod val="60000"/>
              </a:schemeClr>
            </a:solidFill>
            <a:ln>
              <a:noFill/>
            </a:ln>
            <a:effectLst/>
          </c:spPr>
          <c:invertIfNegative val="0"/>
          <c:cat>
            <c:strRef>
              <c:f>Sheet1!$A$2</c:f>
              <c:strCache>
                <c:ptCount val="1"/>
                <c:pt idx="0">
                  <c:v>Hours</c:v>
                </c:pt>
              </c:strCache>
            </c:strRef>
          </c:cat>
          <c:val>
            <c:numRef>
              <c:f>Sheet1!$I$2</c:f>
              <c:numCache>
                <c:formatCode>General</c:formatCode>
                <c:ptCount val="1"/>
                <c:pt idx="0">
                  <c:v>898.44</c:v>
                </c:pt>
              </c:numCache>
            </c:numRef>
          </c:val>
          <c:extLst>
            <c:ext xmlns:c16="http://schemas.microsoft.com/office/drawing/2014/chart" uri="{C3380CC4-5D6E-409C-BE32-E72D297353CC}">
              <c16:uniqueId val="{00000007-ADF9-44B3-854E-2369B76D0DCB}"/>
            </c:ext>
          </c:extLst>
        </c:ser>
        <c:ser>
          <c:idx val="8"/>
          <c:order val="8"/>
          <c:tx>
            <c:strRef>
              <c:f>Sheet1!$J$1</c:f>
              <c:strCache>
                <c:ptCount val="1"/>
                <c:pt idx="0">
                  <c:v>Physical Labor</c:v>
                </c:pt>
              </c:strCache>
            </c:strRef>
          </c:tx>
          <c:spPr>
            <a:solidFill>
              <a:schemeClr val="accent3">
                <a:lumMod val="60000"/>
              </a:schemeClr>
            </a:solidFill>
            <a:ln>
              <a:noFill/>
            </a:ln>
            <a:effectLst/>
          </c:spPr>
          <c:invertIfNegative val="0"/>
          <c:cat>
            <c:strRef>
              <c:f>Sheet1!$A$2</c:f>
              <c:strCache>
                <c:ptCount val="1"/>
                <c:pt idx="0">
                  <c:v>Hours</c:v>
                </c:pt>
              </c:strCache>
            </c:strRef>
          </c:cat>
          <c:val>
            <c:numRef>
              <c:f>Sheet1!$J$2</c:f>
              <c:numCache>
                <c:formatCode>General</c:formatCode>
                <c:ptCount val="1"/>
                <c:pt idx="0">
                  <c:v>1717.94</c:v>
                </c:pt>
              </c:numCache>
            </c:numRef>
          </c:val>
          <c:extLst>
            <c:ext xmlns:c16="http://schemas.microsoft.com/office/drawing/2014/chart" uri="{C3380CC4-5D6E-409C-BE32-E72D297353CC}">
              <c16:uniqueId val="{00000008-ADF9-44B3-854E-2369B76D0DCB}"/>
            </c:ext>
          </c:extLst>
        </c:ser>
        <c:ser>
          <c:idx val="9"/>
          <c:order val="9"/>
          <c:tx>
            <c:strRef>
              <c:f>Sheet1!$K$1</c:f>
              <c:strCache>
                <c:ptCount val="1"/>
                <c:pt idx="0">
                  <c:v>Gardening/Yard Work</c:v>
                </c:pt>
              </c:strCache>
            </c:strRef>
          </c:tx>
          <c:spPr>
            <a:solidFill>
              <a:schemeClr val="accent4">
                <a:lumMod val="60000"/>
              </a:schemeClr>
            </a:solidFill>
            <a:ln>
              <a:noFill/>
            </a:ln>
            <a:effectLst/>
          </c:spPr>
          <c:invertIfNegative val="0"/>
          <c:cat>
            <c:strRef>
              <c:f>Sheet1!$A$2</c:f>
              <c:strCache>
                <c:ptCount val="1"/>
                <c:pt idx="0">
                  <c:v>Hours</c:v>
                </c:pt>
              </c:strCache>
            </c:strRef>
          </c:cat>
          <c:val>
            <c:numRef>
              <c:f>Sheet1!$K$2</c:f>
              <c:numCache>
                <c:formatCode>General</c:formatCode>
                <c:ptCount val="1"/>
                <c:pt idx="0">
                  <c:v>482</c:v>
                </c:pt>
              </c:numCache>
            </c:numRef>
          </c:val>
          <c:extLst>
            <c:ext xmlns:c16="http://schemas.microsoft.com/office/drawing/2014/chart" uri="{C3380CC4-5D6E-409C-BE32-E72D297353CC}">
              <c16:uniqueId val="{00000009-ADF9-44B3-854E-2369B76D0DCB}"/>
            </c:ext>
          </c:extLst>
        </c:ser>
        <c:ser>
          <c:idx val="10"/>
          <c:order val="10"/>
          <c:tx>
            <c:strRef>
              <c:f>Sheet1!$L$1</c:f>
              <c:strCache>
                <c:ptCount val="1"/>
                <c:pt idx="0">
                  <c:v>Food Prep</c:v>
                </c:pt>
              </c:strCache>
            </c:strRef>
          </c:tx>
          <c:spPr>
            <a:solidFill>
              <a:schemeClr val="accent5">
                <a:lumMod val="60000"/>
              </a:schemeClr>
            </a:solidFill>
            <a:ln>
              <a:noFill/>
            </a:ln>
            <a:effectLst/>
          </c:spPr>
          <c:invertIfNegative val="0"/>
          <c:cat>
            <c:strRef>
              <c:f>Sheet1!$A$2</c:f>
              <c:strCache>
                <c:ptCount val="1"/>
                <c:pt idx="0">
                  <c:v>Hours</c:v>
                </c:pt>
              </c:strCache>
            </c:strRef>
          </c:cat>
          <c:val>
            <c:numRef>
              <c:f>Sheet1!$L$2</c:f>
              <c:numCache>
                <c:formatCode>General</c:formatCode>
                <c:ptCount val="1"/>
                <c:pt idx="0">
                  <c:v>243.4</c:v>
                </c:pt>
              </c:numCache>
            </c:numRef>
          </c:val>
          <c:extLst>
            <c:ext xmlns:c16="http://schemas.microsoft.com/office/drawing/2014/chart" uri="{C3380CC4-5D6E-409C-BE32-E72D297353CC}">
              <c16:uniqueId val="{0000000A-ADF9-44B3-854E-2369B76D0DCB}"/>
            </c:ext>
          </c:extLst>
        </c:ser>
        <c:dLbls>
          <c:showLegendKey val="0"/>
          <c:showVal val="0"/>
          <c:showCatName val="0"/>
          <c:showSerName val="0"/>
          <c:showPercent val="0"/>
          <c:showBubbleSize val="0"/>
        </c:dLbls>
        <c:gapWidth val="219"/>
        <c:overlap val="-27"/>
        <c:axId val="515135632"/>
        <c:axId val="515143832"/>
      </c:barChart>
      <c:catAx>
        <c:axId val="515135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5143832"/>
        <c:crosses val="autoZero"/>
        <c:auto val="1"/>
        <c:lblAlgn val="ctr"/>
        <c:lblOffset val="100"/>
        <c:noMultiLvlLbl val="0"/>
      </c:catAx>
      <c:valAx>
        <c:axId val="515143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51356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Garamond" panose="02020404030301010803" pitchFamily="18" charset="0"/>
                <a:ea typeface="+mn-ea"/>
                <a:cs typeface="+mn-cs"/>
              </a:defRPr>
            </a:pPr>
            <a:r>
              <a:rPr lang="en-US"/>
              <a:t>Hours by Primary and Secondary College - AY17-18</a:t>
            </a:r>
          </a:p>
        </c:rich>
      </c:tx>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Garamond" panose="02020404030301010803" pitchFamily="18" charset="0"/>
              <a:ea typeface="+mn-ea"/>
              <a:cs typeface="+mn-cs"/>
            </a:defRPr>
          </a:pPr>
          <a:endParaRPr lang="en-US"/>
        </a:p>
      </c:txPr>
    </c:title>
    <c:autoTitleDeleted val="0"/>
    <c:plotArea>
      <c:layout/>
      <c:barChart>
        <c:barDir val="col"/>
        <c:grouping val="clustered"/>
        <c:varyColors val="0"/>
        <c:ser>
          <c:idx val="0"/>
          <c:order val="0"/>
          <c:tx>
            <c:strRef>
              <c:f>Sheet1!$B$1</c:f>
              <c:strCache>
                <c:ptCount val="1"/>
                <c:pt idx="0">
                  <c:v>Number of Hours by Users Indicating Primary College</c:v>
                </c:pt>
              </c:strCache>
            </c:strRef>
          </c:tx>
          <c:spPr>
            <a:gradFill rotWithShape="1">
              <a:gsLst>
                <a:gs pos="0">
                  <a:schemeClr val="accent4">
                    <a:shade val="76000"/>
                    <a:satMod val="103000"/>
                    <a:lumMod val="102000"/>
                    <a:tint val="94000"/>
                  </a:schemeClr>
                </a:gs>
                <a:gs pos="50000">
                  <a:schemeClr val="accent4">
                    <a:shade val="76000"/>
                    <a:satMod val="110000"/>
                    <a:lumMod val="100000"/>
                    <a:shade val="100000"/>
                  </a:schemeClr>
                </a:gs>
                <a:gs pos="100000">
                  <a:schemeClr val="accent4">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Sheet1!$A$2:$A$9</c:f>
              <c:strCache>
                <c:ptCount val="8"/>
                <c:pt idx="0">
                  <c:v>Fairmount College of Liberal Arts and Sciences</c:v>
                </c:pt>
                <c:pt idx="1">
                  <c:v>College of Health Professions</c:v>
                </c:pt>
                <c:pt idx="2">
                  <c:v>College of Engineering</c:v>
                </c:pt>
                <c:pt idx="3">
                  <c:v>W. Frank Barton School of Business</c:v>
                </c:pt>
                <c:pt idx="4">
                  <c:v>College of Education</c:v>
                </c:pt>
                <c:pt idx="5">
                  <c:v>College of Fine Arts</c:v>
                </c:pt>
                <c:pt idx="6">
                  <c:v>Graduate School</c:v>
                </c:pt>
                <c:pt idx="7">
                  <c:v>Dorothy and Bill Cohen Honors College</c:v>
                </c:pt>
              </c:strCache>
            </c:strRef>
          </c:cat>
          <c:val>
            <c:numRef>
              <c:f>Sheet1!$B$2:$B$9</c:f>
              <c:numCache>
                <c:formatCode>General</c:formatCode>
                <c:ptCount val="8"/>
                <c:pt idx="0">
                  <c:v>1432.99</c:v>
                </c:pt>
                <c:pt idx="1">
                  <c:v>1915.21</c:v>
                </c:pt>
                <c:pt idx="2">
                  <c:v>829.24</c:v>
                </c:pt>
                <c:pt idx="3">
                  <c:v>634.16</c:v>
                </c:pt>
                <c:pt idx="4">
                  <c:v>348.72</c:v>
                </c:pt>
                <c:pt idx="5">
                  <c:v>103.26</c:v>
                </c:pt>
                <c:pt idx="6">
                  <c:v>103.01</c:v>
                </c:pt>
                <c:pt idx="7">
                  <c:v>15.65</c:v>
                </c:pt>
              </c:numCache>
            </c:numRef>
          </c:val>
          <c:extLst>
            <c:ext xmlns:c16="http://schemas.microsoft.com/office/drawing/2014/chart" uri="{C3380CC4-5D6E-409C-BE32-E72D297353CC}">
              <c16:uniqueId val="{00000000-485F-46C0-9118-14796E145590}"/>
            </c:ext>
          </c:extLst>
        </c:ser>
        <c:ser>
          <c:idx val="1"/>
          <c:order val="1"/>
          <c:tx>
            <c:strRef>
              <c:f>Sheet1!$C$1</c:f>
              <c:strCache>
                <c:ptCount val="1"/>
                <c:pt idx="0">
                  <c:v>Number of hours by Users Indicating Secondary College</c:v>
                </c:pt>
              </c:strCache>
            </c:strRef>
          </c:tx>
          <c:spPr>
            <a:gradFill rotWithShape="1">
              <a:gsLst>
                <a:gs pos="0">
                  <a:schemeClr val="accent4">
                    <a:tint val="77000"/>
                    <a:satMod val="103000"/>
                    <a:lumMod val="102000"/>
                    <a:tint val="94000"/>
                  </a:schemeClr>
                </a:gs>
                <a:gs pos="50000">
                  <a:schemeClr val="accent4">
                    <a:tint val="77000"/>
                    <a:satMod val="110000"/>
                    <a:lumMod val="100000"/>
                    <a:shade val="100000"/>
                  </a:schemeClr>
                </a:gs>
                <a:gs pos="100000">
                  <a:schemeClr val="accent4">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Sheet1!$A$2:$A$9</c:f>
              <c:strCache>
                <c:ptCount val="8"/>
                <c:pt idx="0">
                  <c:v>Fairmount College of Liberal Arts and Sciences</c:v>
                </c:pt>
                <c:pt idx="1">
                  <c:v>College of Health Professions</c:v>
                </c:pt>
                <c:pt idx="2">
                  <c:v>College of Engineering</c:v>
                </c:pt>
                <c:pt idx="3">
                  <c:v>W. Frank Barton School of Business</c:v>
                </c:pt>
                <c:pt idx="4">
                  <c:v>College of Education</c:v>
                </c:pt>
                <c:pt idx="5">
                  <c:v>College of Fine Arts</c:v>
                </c:pt>
                <c:pt idx="6">
                  <c:v>Graduate School</c:v>
                </c:pt>
                <c:pt idx="7">
                  <c:v>Dorothy and Bill Cohen Honors College</c:v>
                </c:pt>
              </c:strCache>
            </c:strRef>
          </c:cat>
          <c:val>
            <c:numRef>
              <c:f>Sheet1!$C$2:$C$9</c:f>
              <c:numCache>
                <c:formatCode>General</c:formatCode>
                <c:ptCount val="8"/>
                <c:pt idx="0">
                  <c:v>259.44</c:v>
                </c:pt>
                <c:pt idx="1">
                  <c:v>451.53</c:v>
                </c:pt>
                <c:pt idx="2">
                  <c:v>45</c:v>
                </c:pt>
                <c:pt idx="3">
                  <c:v>112.5</c:v>
                </c:pt>
                <c:pt idx="4">
                  <c:v>26.01</c:v>
                </c:pt>
                <c:pt idx="5">
                  <c:v>55</c:v>
                </c:pt>
                <c:pt idx="6">
                  <c:v>71.52</c:v>
                </c:pt>
                <c:pt idx="7">
                  <c:v>176.26</c:v>
                </c:pt>
              </c:numCache>
            </c:numRef>
          </c:val>
          <c:extLst>
            <c:ext xmlns:c16="http://schemas.microsoft.com/office/drawing/2014/chart" uri="{C3380CC4-5D6E-409C-BE32-E72D297353CC}">
              <c16:uniqueId val="{00000001-485F-46C0-9118-14796E145590}"/>
            </c:ext>
          </c:extLst>
        </c:ser>
        <c:dLbls>
          <c:showLegendKey val="0"/>
          <c:showVal val="0"/>
          <c:showCatName val="0"/>
          <c:showSerName val="0"/>
          <c:showPercent val="0"/>
          <c:showBubbleSize val="0"/>
        </c:dLbls>
        <c:gapWidth val="100"/>
        <c:overlap val="-24"/>
        <c:axId val="426255712"/>
        <c:axId val="426252760"/>
      </c:barChart>
      <c:catAx>
        <c:axId val="42625571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Garamond" panose="02020404030301010803" pitchFamily="18" charset="0"/>
                <a:ea typeface="+mn-ea"/>
                <a:cs typeface="+mn-cs"/>
              </a:defRPr>
            </a:pPr>
            <a:endParaRPr lang="en-US"/>
          </a:p>
        </c:txPr>
        <c:crossAx val="426252760"/>
        <c:crosses val="autoZero"/>
        <c:auto val="1"/>
        <c:lblAlgn val="ctr"/>
        <c:lblOffset val="100"/>
        <c:noMultiLvlLbl val="0"/>
      </c:catAx>
      <c:valAx>
        <c:axId val="426252760"/>
        <c:scaling>
          <c:orientation val="minMax"/>
          <c:max val="2000"/>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Garamond" panose="02020404030301010803" pitchFamily="18" charset="0"/>
                <a:ea typeface="+mn-ea"/>
                <a:cs typeface="+mn-cs"/>
              </a:defRPr>
            </a:pPr>
            <a:endParaRPr lang="en-US"/>
          </a:p>
        </c:txPr>
        <c:crossAx val="426255712"/>
        <c:crosses val="autoZero"/>
        <c:crossBetween val="between"/>
        <c:majorUnit val="400"/>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Garamond" panose="02020404030301010803" pitchFamily="18" charset="0"/>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latin typeface="Garamond" panose="02020404030301010803"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Garamond" panose="02020404030301010803" pitchFamily="18" charset="0"/>
                <a:ea typeface="+mn-ea"/>
                <a:cs typeface="+mn-cs"/>
              </a:defRPr>
            </a:pPr>
            <a:r>
              <a:rPr lang="en-US"/>
              <a:t>Average Hours by Primary and Secondary College - AY17-18</a:t>
            </a:r>
          </a:p>
        </c:rich>
      </c:tx>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Garamond" panose="02020404030301010803" pitchFamily="18" charset="0"/>
              <a:ea typeface="+mn-ea"/>
              <a:cs typeface="+mn-cs"/>
            </a:defRPr>
          </a:pPr>
          <a:endParaRPr lang="en-US"/>
        </a:p>
      </c:txPr>
    </c:title>
    <c:autoTitleDeleted val="0"/>
    <c:plotArea>
      <c:layout/>
      <c:barChart>
        <c:barDir val="col"/>
        <c:grouping val="clustered"/>
        <c:varyColors val="0"/>
        <c:ser>
          <c:idx val="0"/>
          <c:order val="0"/>
          <c:tx>
            <c:strRef>
              <c:f>Sheet1!$B$1</c:f>
              <c:strCache>
                <c:ptCount val="1"/>
                <c:pt idx="0">
                  <c:v>Average Hours for Users (Primary College)</c:v>
                </c:pt>
              </c:strCache>
            </c:strRef>
          </c:tx>
          <c:spPr>
            <a:gradFill rotWithShape="1">
              <a:gsLst>
                <a:gs pos="0">
                  <a:schemeClr val="accent4">
                    <a:shade val="76000"/>
                    <a:satMod val="103000"/>
                    <a:lumMod val="102000"/>
                    <a:tint val="94000"/>
                  </a:schemeClr>
                </a:gs>
                <a:gs pos="50000">
                  <a:schemeClr val="accent4">
                    <a:shade val="76000"/>
                    <a:satMod val="110000"/>
                    <a:lumMod val="100000"/>
                    <a:shade val="100000"/>
                  </a:schemeClr>
                </a:gs>
                <a:gs pos="100000">
                  <a:schemeClr val="accent4">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Sheet1!$A$2:$A$9</c:f>
              <c:strCache>
                <c:ptCount val="8"/>
                <c:pt idx="0">
                  <c:v>Fairmount College of Liberal Arts and Sciences</c:v>
                </c:pt>
                <c:pt idx="1">
                  <c:v>College of Health Professions</c:v>
                </c:pt>
                <c:pt idx="2">
                  <c:v>College of Engineering</c:v>
                </c:pt>
                <c:pt idx="3">
                  <c:v>W. Frank Barton School of Business</c:v>
                </c:pt>
                <c:pt idx="4">
                  <c:v>College of Education</c:v>
                </c:pt>
                <c:pt idx="5">
                  <c:v>College of Fine Arts</c:v>
                </c:pt>
                <c:pt idx="6">
                  <c:v>Graduate School</c:v>
                </c:pt>
                <c:pt idx="7">
                  <c:v>Dorothy and Bill Cohen Honors College</c:v>
                </c:pt>
              </c:strCache>
            </c:strRef>
          </c:cat>
          <c:val>
            <c:numRef>
              <c:f>Sheet1!$B$2:$B$9</c:f>
              <c:numCache>
                <c:formatCode>General</c:formatCode>
                <c:ptCount val="8"/>
                <c:pt idx="0">
                  <c:v>11.51</c:v>
                </c:pt>
                <c:pt idx="1">
                  <c:v>9.8699999999999992</c:v>
                </c:pt>
                <c:pt idx="2">
                  <c:v>6.04</c:v>
                </c:pt>
                <c:pt idx="3">
                  <c:v>8.7200000000000006</c:v>
                </c:pt>
                <c:pt idx="4">
                  <c:v>10.65</c:v>
                </c:pt>
                <c:pt idx="5">
                  <c:v>11.31</c:v>
                </c:pt>
                <c:pt idx="6">
                  <c:v>7.72</c:v>
                </c:pt>
                <c:pt idx="7">
                  <c:v>13.5</c:v>
                </c:pt>
              </c:numCache>
            </c:numRef>
          </c:val>
          <c:extLst>
            <c:ext xmlns:c16="http://schemas.microsoft.com/office/drawing/2014/chart" uri="{C3380CC4-5D6E-409C-BE32-E72D297353CC}">
              <c16:uniqueId val="{00000000-E47D-408F-859F-7C547877F666}"/>
            </c:ext>
          </c:extLst>
        </c:ser>
        <c:ser>
          <c:idx val="1"/>
          <c:order val="1"/>
          <c:tx>
            <c:strRef>
              <c:f>Sheet1!$C$1</c:f>
              <c:strCache>
                <c:ptCount val="1"/>
                <c:pt idx="0">
                  <c:v>Average Hours for users (Secondary College)</c:v>
                </c:pt>
              </c:strCache>
            </c:strRef>
          </c:tx>
          <c:spPr>
            <a:gradFill rotWithShape="1">
              <a:gsLst>
                <a:gs pos="0">
                  <a:schemeClr val="accent4">
                    <a:tint val="77000"/>
                    <a:satMod val="103000"/>
                    <a:lumMod val="102000"/>
                    <a:tint val="94000"/>
                  </a:schemeClr>
                </a:gs>
                <a:gs pos="50000">
                  <a:schemeClr val="accent4">
                    <a:tint val="77000"/>
                    <a:satMod val="110000"/>
                    <a:lumMod val="100000"/>
                    <a:shade val="100000"/>
                  </a:schemeClr>
                </a:gs>
                <a:gs pos="100000">
                  <a:schemeClr val="accent4">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Sheet1!$A$2:$A$9</c:f>
              <c:strCache>
                <c:ptCount val="8"/>
                <c:pt idx="0">
                  <c:v>Fairmount College of Liberal Arts and Sciences</c:v>
                </c:pt>
                <c:pt idx="1">
                  <c:v>College of Health Professions</c:v>
                </c:pt>
                <c:pt idx="2">
                  <c:v>College of Engineering</c:v>
                </c:pt>
                <c:pt idx="3">
                  <c:v>W. Frank Barton School of Business</c:v>
                </c:pt>
                <c:pt idx="4">
                  <c:v>College of Education</c:v>
                </c:pt>
                <c:pt idx="5">
                  <c:v>College of Fine Arts</c:v>
                </c:pt>
                <c:pt idx="6">
                  <c:v>Graduate School</c:v>
                </c:pt>
                <c:pt idx="7">
                  <c:v>Dorothy and Bill Cohen Honors College</c:v>
                </c:pt>
              </c:strCache>
            </c:strRef>
          </c:cat>
          <c:val>
            <c:numRef>
              <c:f>Sheet1!$C$2:$C$9</c:f>
              <c:numCache>
                <c:formatCode>General</c:formatCode>
                <c:ptCount val="8"/>
                <c:pt idx="0">
                  <c:v>7.3625930000000004</c:v>
                </c:pt>
                <c:pt idx="1">
                  <c:v>10.34868</c:v>
                </c:pt>
                <c:pt idx="2">
                  <c:v>5.9</c:v>
                </c:pt>
                <c:pt idx="3">
                  <c:v>6.0250000000000004</c:v>
                </c:pt>
                <c:pt idx="4">
                  <c:v>6.5039999999999996</c:v>
                </c:pt>
                <c:pt idx="5">
                  <c:v>7.8766670000000003</c:v>
                </c:pt>
                <c:pt idx="6">
                  <c:v>7.8766670000000003</c:v>
                </c:pt>
                <c:pt idx="7">
                  <c:v>20.563330000000001</c:v>
                </c:pt>
              </c:numCache>
            </c:numRef>
          </c:val>
          <c:extLst>
            <c:ext xmlns:c16="http://schemas.microsoft.com/office/drawing/2014/chart" uri="{C3380CC4-5D6E-409C-BE32-E72D297353CC}">
              <c16:uniqueId val="{00000001-E47D-408F-859F-7C547877F666}"/>
            </c:ext>
          </c:extLst>
        </c:ser>
        <c:dLbls>
          <c:showLegendKey val="0"/>
          <c:showVal val="0"/>
          <c:showCatName val="0"/>
          <c:showSerName val="0"/>
          <c:showPercent val="0"/>
          <c:showBubbleSize val="0"/>
        </c:dLbls>
        <c:gapWidth val="100"/>
        <c:overlap val="-24"/>
        <c:axId val="465530144"/>
        <c:axId val="465531128"/>
      </c:barChart>
      <c:catAx>
        <c:axId val="465530144"/>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Garamond" panose="02020404030301010803" pitchFamily="18" charset="0"/>
                <a:ea typeface="+mn-ea"/>
                <a:cs typeface="+mn-cs"/>
              </a:defRPr>
            </a:pPr>
            <a:endParaRPr lang="en-US"/>
          </a:p>
        </c:txPr>
        <c:crossAx val="465531128"/>
        <c:crosses val="autoZero"/>
        <c:auto val="1"/>
        <c:lblAlgn val="ctr"/>
        <c:lblOffset val="100"/>
        <c:noMultiLvlLbl val="0"/>
      </c:catAx>
      <c:valAx>
        <c:axId val="465531128"/>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Garamond" panose="02020404030301010803" pitchFamily="18" charset="0"/>
                <a:ea typeface="+mn-ea"/>
                <a:cs typeface="+mn-cs"/>
              </a:defRPr>
            </a:pPr>
            <a:endParaRPr lang="en-US"/>
          </a:p>
        </c:txPr>
        <c:crossAx val="46553014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Garamond" panose="02020404030301010803" pitchFamily="18" charset="0"/>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latin typeface="Garamond" panose="02020404030301010803"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Garamond" panose="02020404030301010803" pitchFamily="18" charset="0"/>
                <a:ea typeface="+mn-ea"/>
                <a:cs typeface="+mn-cs"/>
              </a:defRPr>
            </a:pPr>
            <a:r>
              <a:rPr lang="en-US"/>
              <a:t>Responses by Users in Spring 2018</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Garamond" panose="02020404030301010803" pitchFamily="18" charset="0"/>
              <a:ea typeface="+mn-ea"/>
              <a:cs typeface="+mn-cs"/>
            </a:defRPr>
          </a:pPr>
          <a:endParaRPr lang="en-US"/>
        </a:p>
      </c:txPr>
    </c:title>
    <c:autoTitleDeleted val="0"/>
    <c:plotArea>
      <c:layout/>
      <c:barChart>
        <c:barDir val="col"/>
        <c:grouping val="clustered"/>
        <c:varyColors val="0"/>
        <c:ser>
          <c:idx val="0"/>
          <c:order val="0"/>
          <c:tx>
            <c:strRef>
              <c:f>Sheet1!$B$1</c:f>
              <c:strCache>
                <c:ptCount val="1"/>
                <c:pt idx="0">
                  <c:v>Number of Users</c:v>
                </c:pt>
              </c:strCache>
            </c:strRef>
          </c:tx>
          <c:spPr>
            <a:solidFill>
              <a:schemeClr val="accent1"/>
            </a:solidFill>
            <a:ln>
              <a:noFill/>
            </a:ln>
            <a:effectLst/>
          </c:spPr>
          <c:invertIfNegative val="0"/>
          <c:cat>
            <c:strRef>
              <c:f>Sheet1!$A$2:$A$10</c:f>
              <c:strCache>
                <c:ptCount val="9"/>
                <c:pt idx="0">
                  <c:v>1</c:v>
                </c:pt>
                <c:pt idx="1">
                  <c:v>2</c:v>
                </c:pt>
                <c:pt idx="2">
                  <c:v>3</c:v>
                </c:pt>
                <c:pt idx="3">
                  <c:v>4</c:v>
                </c:pt>
                <c:pt idx="4">
                  <c:v>5</c:v>
                </c:pt>
                <c:pt idx="5">
                  <c:v>6</c:v>
                </c:pt>
                <c:pt idx="6">
                  <c:v>7</c:v>
                </c:pt>
                <c:pt idx="7">
                  <c:v>8</c:v>
                </c:pt>
                <c:pt idx="8">
                  <c:v>&gt;8</c:v>
                </c:pt>
              </c:strCache>
            </c:strRef>
          </c:cat>
          <c:val>
            <c:numRef>
              <c:f>Sheet1!$B$2:$B$10</c:f>
              <c:numCache>
                <c:formatCode>General</c:formatCode>
                <c:ptCount val="9"/>
                <c:pt idx="0">
                  <c:v>304</c:v>
                </c:pt>
                <c:pt idx="1">
                  <c:v>49</c:v>
                </c:pt>
                <c:pt idx="2">
                  <c:v>31</c:v>
                </c:pt>
                <c:pt idx="3">
                  <c:v>15</c:v>
                </c:pt>
                <c:pt idx="4">
                  <c:v>10</c:v>
                </c:pt>
                <c:pt idx="5">
                  <c:v>9</c:v>
                </c:pt>
                <c:pt idx="6">
                  <c:v>5</c:v>
                </c:pt>
                <c:pt idx="7">
                  <c:v>6</c:v>
                </c:pt>
                <c:pt idx="8">
                  <c:v>16</c:v>
                </c:pt>
              </c:numCache>
            </c:numRef>
          </c:val>
          <c:extLst>
            <c:ext xmlns:c16="http://schemas.microsoft.com/office/drawing/2014/chart" uri="{C3380CC4-5D6E-409C-BE32-E72D297353CC}">
              <c16:uniqueId val="{00000000-24FD-4699-9EDE-92D02C74B5A1}"/>
            </c:ext>
          </c:extLst>
        </c:ser>
        <c:dLbls>
          <c:showLegendKey val="0"/>
          <c:showVal val="0"/>
          <c:showCatName val="0"/>
          <c:showSerName val="0"/>
          <c:showPercent val="0"/>
          <c:showBubbleSize val="0"/>
        </c:dLbls>
        <c:gapWidth val="219"/>
        <c:overlap val="-27"/>
        <c:axId val="686334952"/>
        <c:axId val="686328064"/>
      </c:barChart>
      <c:catAx>
        <c:axId val="686334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686328064"/>
        <c:crosses val="autoZero"/>
        <c:auto val="1"/>
        <c:lblAlgn val="ctr"/>
        <c:lblOffset val="100"/>
        <c:noMultiLvlLbl val="0"/>
      </c:catAx>
      <c:valAx>
        <c:axId val="686328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68633495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aramond" panose="02020404030301010803" pitchFamily="18"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62" b="0" i="0" u="none" strike="noStrike" kern="1200" spc="0" baseline="0">
                <a:solidFill>
                  <a:schemeClr val="tx1">
                    <a:lumMod val="65000"/>
                    <a:lumOff val="35000"/>
                  </a:schemeClr>
                </a:solidFill>
                <a:latin typeface="Garamond" panose="02020404030301010803" pitchFamily="18" charset="0"/>
                <a:ea typeface="+mn-ea"/>
                <a:cs typeface="+mn-cs"/>
              </a:defRPr>
            </a:pPr>
            <a:r>
              <a:rPr lang="en-US"/>
              <a:t>New User Registration and Opportunity Responses</a:t>
            </a:r>
          </a:p>
        </c:rich>
      </c:tx>
      <c:layout/>
      <c:overlay val="0"/>
      <c:spPr>
        <a:noFill/>
        <a:ln>
          <a:noFill/>
        </a:ln>
        <a:effectLst/>
      </c:spPr>
      <c:txPr>
        <a:bodyPr rot="0" spcFirstLastPara="1" vertOverflow="ellipsis" vert="horz" wrap="square" anchor="ctr" anchorCtr="1"/>
        <a:lstStyle/>
        <a:p>
          <a:pPr>
            <a:defRPr sz="1862" b="0" i="0" u="none" strike="noStrike" kern="1200" spc="0" baseline="0">
              <a:solidFill>
                <a:schemeClr val="tx1">
                  <a:lumMod val="65000"/>
                  <a:lumOff val="35000"/>
                </a:schemeClr>
              </a:solidFill>
              <a:latin typeface="Garamond" panose="02020404030301010803" pitchFamily="18" charset="0"/>
              <a:ea typeface="+mn-ea"/>
              <a:cs typeface="+mn-cs"/>
            </a:defRPr>
          </a:pPr>
          <a:endParaRPr lang="en-US"/>
        </a:p>
      </c:txPr>
    </c:title>
    <c:autoTitleDeleted val="0"/>
    <c:plotArea>
      <c:layout/>
      <c:lineChart>
        <c:grouping val="standard"/>
        <c:varyColors val="0"/>
        <c:ser>
          <c:idx val="0"/>
          <c:order val="0"/>
          <c:tx>
            <c:strRef>
              <c:f>Sheet1!$B$1</c:f>
              <c:strCache>
                <c:ptCount val="1"/>
                <c:pt idx="0">
                  <c:v>Users Added</c:v>
                </c:pt>
              </c:strCache>
            </c:strRef>
          </c:tx>
          <c:spPr>
            <a:ln w="22225" cap="rnd">
              <a:solidFill>
                <a:srgbClr val="191923"/>
              </a:solidFill>
              <a:round/>
            </a:ln>
            <a:effectLst/>
          </c:spPr>
          <c:marker>
            <c:symbol val="none"/>
          </c:marker>
          <c:cat>
            <c:numRef>
              <c:f>Sheet1!$A$2:$A$281</c:f>
              <c:numCache>
                <c:formatCode>m/d/yyyy</c:formatCode>
                <c:ptCount val="280"/>
                <c:pt idx="0">
                  <c:v>42948</c:v>
                </c:pt>
                <c:pt idx="1">
                  <c:v>42949</c:v>
                </c:pt>
                <c:pt idx="2">
                  <c:v>42950</c:v>
                </c:pt>
                <c:pt idx="3">
                  <c:v>42951</c:v>
                </c:pt>
                <c:pt idx="4">
                  <c:v>42952</c:v>
                </c:pt>
                <c:pt idx="5">
                  <c:v>42953</c:v>
                </c:pt>
                <c:pt idx="6">
                  <c:v>42954</c:v>
                </c:pt>
                <c:pt idx="7">
                  <c:v>42955</c:v>
                </c:pt>
                <c:pt idx="8">
                  <c:v>42956</c:v>
                </c:pt>
                <c:pt idx="9">
                  <c:v>42957</c:v>
                </c:pt>
                <c:pt idx="10">
                  <c:v>42958</c:v>
                </c:pt>
                <c:pt idx="11">
                  <c:v>42959</c:v>
                </c:pt>
                <c:pt idx="12">
                  <c:v>42960</c:v>
                </c:pt>
                <c:pt idx="13">
                  <c:v>42961</c:v>
                </c:pt>
                <c:pt idx="14">
                  <c:v>42962</c:v>
                </c:pt>
                <c:pt idx="15">
                  <c:v>42963</c:v>
                </c:pt>
                <c:pt idx="16">
                  <c:v>42964</c:v>
                </c:pt>
                <c:pt idx="17">
                  <c:v>42965</c:v>
                </c:pt>
                <c:pt idx="18">
                  <c:v>42966</c:v>
                </c:pt>
                <c:pt idx="19">
                  <c:v>42967</c:v>
                </c:pt>
                <c:pt idx="20">
                  <c:v>42968</c:v>
                </c:pt>
                <c:pt idx="21">
                  <c:v>42969</c:v>
                </c:pt>
                <c:pt idx="22">
                  <c:v>42970</c:v>
                </c:pt>
                <c:pt idx="23">
                  <c:v>42971</c:v>
                </c:pt>
                <c:pt idx="24">
                  <c:v>42972</c:v>
                </c:pt>
                <c:pt idx="25">
                  <c:v>42973</c:v>
                </c:pt>
                <c:pt idx="26">
                  <c:v>42974</c:v>
                </c:pt>
                <c:pt idx="27">
                  <c:v>42975</c:v>
                </c:pt>
                <c:pt idx="28">
                  <c:v>42976</c:v>
                </c:pt>
                <c:pt idx="29">
                  <c:v>42977</c:v>
                </c:pt>
                <c:pt idx="30">
                  <c:v>42978</c:v>
                </c:pt>
                <c:pt idx="31">
                  <c:v>42979</c:v>
                </c:pt>
                <c:pt idx="32">
                  <c:v>42980</c:v>
                </c:pt>
                <c:pt idx="33">
                  <c:v>42981</c:v>
                </c:pt>
                <c:pt idx="34">
                  <c:v>42982</c:v>
                </c:pt>
                <c:pt idx="35">
                  <c:v>42983</c:v>
                </c:pt>
                <c:pt idx="36">
                  <c:v>42984</c:v>
                </c:pt>
                <c:pt idx="37">
                  <c:v>42985</c:v>
                </c:pt>
                <c:pt idx="38">
                  <c:v>42986</c:v>
                </c:pt>
                <c:pt idx="39">
                  <c:v>42987</c:v>
                </c:pt>
                <c:pt idx="40">
                  <c:v>42988</c:v>
                </c:pt>
                <c:pt idx="41">
                  <c:v>42989</c:v>
                </c:pt>
                <c:pt idx="42">
                  <c:v>42990</c:v>
                </c:pt>
                <c:pt idx="43">
                  <c:v>42991</c:v>
                </c:pt>
                <c:pt idx="44">
                  <c:v>42992</c:v>
                </c:pt>
                <c:pt idx="45">
                  <c:v>42993</c:v>
                </c:pt>
                <c:pt idx="46">
                  <c:v>42994</c:v>
                </c:pt>
                <c:pt idx="47">
                  <c:v>42995</c:v>
                </c:pt>
                <c:pt idx="48">
                  <c:v>42996</c:v>
                </c:pt>
                <c:pt idx="49">
                  <c:v>42997</c:v>
                </c:pt>
                <c:pt idx="50">
                  <c:v>42998</c:v>
                </c:pt>
                <c:pt idx="51">
                  <c:v>42999</c:v>
                </c:pt>
                <c:pt idx="52">
                  <c:v>43000</c:v>
                </c:pt>
                <c:pt idx="53">
                  <c:v>43001</c:v>
                </c:pt>
                <c:pt idx="54">
                  <c:v>43002</c:v>
                </c:pt>
                <c:pt idx="55">
                  <c:v>43003</c:v>
                </c:pt>
                <c:pt idx="56">
                  <c:v>43004</c:v>
                </c:pt>
                <c:pt idx="57">
                  <c:v>43005</c:v>
                </c:pt>
                <c:pt idx="58">
                  <c:v>43006</c:v>
                </c:pt>
                <c:pt idx="59">
                  <c:v>43007</c:v>
                </c:pt>
                <c:pt idx="60">
                  <c:v>43008</c:v>
                </c:pt>
                <c:pt idx="61">
                  <c:v>43009</c:v>
                </c:pt>
                <c:pt idx="62">
                  <c:v>43010</c:v>
                </c:pt>
                <c:pt idx="63">
                  <c:v>43011</c:v>
                </c:pt>
                <c:pt idx="64">
                  <c:v>43012</c:v>
                </c:pt>
                <c:pt idx="65">
                  <c:v>43013</c:v>
                </c:pt>
                <c:pt idx="66">
                  <c:v>43014</c:v>
                </c:pt>
                <c:pt idx="67">
                  <c:v>43015</c:v>
                </c:pt>
                <c:pt idx="68">
                  <c:v>43016</c:v>
                </c:pt>
                <c:pt idx="69">
                  <c:v>43017</c:v>
                </c:pt>
                <c:pt idx="70">
                  <c:v>43018</c:v>
                </c:pt>
                <c:pt idx="71">
                  <c:v>43019</c:v>
                </c:pt>
                <c:pt idx="72">
                  <c:v>43020</c:v>
                </c:pt>
                <c:pt idx="73">
                  <c:v>43021</c:v>
                </c:pt>
                <c:pt idx="74">
                  <c:v>43022</c:v>
                </c:pt>
                <c:pt idx="75">
                  <c:v>43023</c:v>
                </c:pt>
                <c:pt idx="76">
                  <c:v>43024</c:v>
                </c:pt>
                <c:pt idx="77">
                  <c:v>43025</c:v>
                </c:pt>
                <c:pt idx="78">
                  <c:v>43026</c:v>
                </c:pt>
                <c:pt idx="79">
                  <c:v>43027</c:v>
                </c:pt>
                <c:pt idx="80">
                  <c:v>43028</c:v>
                </c:pt>
                <c:pt idx="81">
                  <c:v>43029</c:v>
                </c:pt>
                <c:pt idx="82">
                  <c:v>43030</c:v>
                </c:pt>
                <c:pt idx="83">
                  <c:v>43031</c:v>
                </c:pt>
                <c:pt idx="84">
                  <c:v>43032</c:v>
                </c:pt>
                <c:pt idx="85">
                  <c:v>43033</c:v>
                </c:pt>
                <c:pt idx="86">
                  <c:v>43034</c:v>
                </c:pt>
                <c:pt idx="87">
                  <c:v>43035</c:v>
                </c:pt>
                <c:pt idx="88">
                  <c:v>43036</c:v>
                </c:pt>
                <c:pt idx="89">
                  <c:v>43037</c:v>
                </c:pt>
                <c:pt idx="90">
                  <c:v>43038</c:v>
                </c:pt>
                <c:pt idx="91">
                  <c:v>43039</c:v>
                </c:pt>
                <c:pt idx="92">
                  <c:v>43040</c:v>
                </c:pt>
                <c:pt idx="93">
                  <c:v>43041</c:v>
                </c:pt>
                <c:pt idx="94">
                  <c:v>43042</c:v>
                </c:pt>
                <c:pt idx="95">
                  <c:v>43043</c:v>
                </c:pt>
                <c:pt idx="96">
                  <c:v>43044</c:v>
                </c:pt>
                <c:pt idx="97">
                  <c:v>43045</c:v>
                </c:pt>
                <c:pt idx="98">
                  <c:v>43046</c:v>
                </c:pt>
                <c:pt idx="99">
                  <c:v>43047</c:v>
                </c:pt>
                <c:pt idx="100">
                  <c:v>43048</c:v>
                </c:pt>
                <c:pt idx="101">
                  <c:v>43049</c:v>
                </c:pt>
                <c:pt idx="102">
                  <c:v>43050</c:v>
                </c:pt>
                <c:pt idx="103">
                  <c:v>43051</c:v>
                </c:pt>
                <c:pt idx="104">
                  <c:v>43052</c:v>
                </c:pt>
                <c:pt idx="105">
                  <c:v>43053</c:v>
                </c:pt>
                <c:pt idx="106">
                  <c:v>43054</c:v>
                </c:pt>
                <c:pt idx="107">
                  <c:v>43055</c:v>
                </c:pt>
                <c:pt idx="108">
                  <c:v>43056</c:v>
                </c:pt>
                <c:pt idx="109">
                  <c:v>43057</c:v>
                </c:pt>
                <c:pt idx="110">
                  <c:v>43058</c:v>
                </c:pt>
                <c:pt idx="111">
                  <c:v>43059</c:v>
                </c:pt>
                <c:pt idx="112">
                  <c:v>43060</c:v>
                </c:pt>
                <c:pt idx="113">
                  <c:v>43061</c:v>
                </c:pt>
                <c:pt idx="114">
                  <c:v>43062</c:v>
                </c:pt>
                <c:pt idx="115">
                  <c:v>43063</c:v>
                </c:pt>
                <c:pt idx="116">
                  <c:v>43064</c:v>
                </c:pt>
                <c:pt idx="117">
                  <c:v>43065</c:v>
                </c:pt>
                <c:pt idx="118">
                  <c:v>43066</c:v>
                </c:pt>
                <c:pt idx="119">
                  <c:v>43067</c:v>
                </c:pt>
                <c:pt idx="120">
                  <c:v>43068</c:v>
                </c:pt>
                <c:pt idx="121">
                  <c:v>43069</c:v>
                </c:pt>
                <c:pt idx="122">
                  <c:v>43070</c:v>
                </c:pt>
                <c:pt idx="123">
                  <c:v>43071</c:v>
                </c:pt>
                <c:pt idx="124">
                  <c:v>43072</c:v>
                </c:pt>
                <c:pt idx="125">
                  <c:v>43073</c:v>
                </c:pt>
                <c:pt idx="126">
                  <c:v>43074</c:v>
                </c:pt>
                <c:pt idx="127">
                  <c:v>43075</c:v>
                </c:pt>
                <c:pt idx="128">
                  <c:v>43076</c:v>
                </c:pt>
                <c:pt idx="129">
                  <c:v>43077</c:v>
                </c:pt>
                <c:pt idx="130">
                  <c:v>43078</c:v>
                </c:pt>
                <c:pt idx="131">
                  <c:v>43079</c:v>
                </c:pt>
                <c:pt idx="132">
                  <c:v>43080</c:v>
                </c:pt>
                <c:pt idx="133">
                  <c:v>43081</c:v>
                </c:pt>
                <c:pt idx="134">
                  <c:v>43082</c:v>
                </c:pt>
                <c:pt idx="135">
                  <c:v>43083</c:v>
                </c:pt>
                <c:pt idx="136">
                  <c:v>43084</c:v>
                </c:pt>
                <c:pt idx="137">
                  <c:v>43085</c:v>
                </c:pt>
                <c:pt idx="138">
                  <c:v>43086</c:v>
                </c:pt>
                <c:pt idx="139">
                  <c:v>43087</c:v>
                </c:pt>
                <c:pt idx="140">
                  <c:v>43088</c:v>
                </c:pt>
                <c:pt idx="141">
                  <c:v>43089</c:v>
                </c:pt>
                <c:pt idx="142">
                  <c:v>43090</c:v>
                </c:pt>
                <c:pt idx="143">
                  <c:v>43091</c:v>
                </c:pt>
                <c:pt idx="144">
                  <c:v>43092</c:v>
                </c:pt>
                <c:pt idx="145">
                  <c:v>43093</c:v>
                </c:pt>
                <c:pt idx="146">
                  <c:v>43094</c:v>
                </c:pt>
                <c:pt idx="147">
                  <c:v>43095</c:v>
                </c:pt>
                <c:pt idx="148">
                  <c:v>43096</c:v>
                </c:pt>
                <c:pt idx="149">
                  <c:v>43097</c:v>
                </c:pt>
                <c:pt idx="150">
                  <c:v>43098</c:v>
                </c:pt>
                <c:pt idx="151">
                  <c:v>43099</c:v>
                </c:pt>
                <c:pt idx="152">
                  <c:v>43100</c:v>
                </c:pt>
                <c:pt idx="153">
                  <c:v>43101</c:v>
                </c:pt>
                <c:pt idx="154">
                  <c:v>43102</c:v>
                </c:pt>
                <c:pt idx="155">
                  <c:v>43103</c:v>
                </c:pt>
                <c:pt idx="156">
                  <c:v>43104</c:v>
                </c:pt>
                <c:pt idx="157">
                  <c:v>43105</c:v>
                </c:pt>
                <c:pt idx="158">
                  <c:v>43106</c:v>
                </c:pt>
                <c:pt idx="159">
                  <c:v>43107</c:v>
                </c:pt>
                <c:pt idx="160">
                  <c:v>43108</c:v>
                </c:pt>
                <c:pt idx="161">
                  <c:v>43109</c:v>
                </c:pt>
                <c:pt idx="162">
                  <c:v>43110</c:v>
                </c:pt>
                <c:pt idx="163">
                  <c:v>43111</c:v>
                </c:pt>
                <c:pt idx="164">
                  <c:v>43112</c:v>
                </c:pt>
                <c:pt idx="165">
                  <c:v>43113</c:v>
                </c:pt>
                <c:pt idx="166">
                  <c:v>43114</c:v>
                </c:pt>
                <c:pt idx="167">
                  <c:v>43115</c:v>
                </c:pt>
                <c:pt idx="168">
                  <c:v>43116</c:v>
                </c:pt>
                <c:pt idx="169">
                  <c:v>43117</c:v>
                </c:pt>
                <c:pt idx="170">
                  <c:v>43118</c:v>
                </c:pt>
                <c:pt idx="171">
                  <c:v>43119</c:v>
                </c:pt>
                <c:pt idx="172">
                  <c:v>43120</c:v>
                </c:pt>
                <c:pt idx="173">
                  <c:v>43121</c:v>
                </c:pt>
                <c:pt idx="174">
                  <c:v>43122</c:v>
                </c:pt>
                <c:pt idx="175">
                  <c:v>43123</c:v>
                </c:pt>
                <c:pt idx="176">
                  <c:v>43124</c:v>
                </c:pt>
                <c:pt idx="177">
                  <c:v>43125</c:v>
                </c:pt>
                <c:pt idx="178">
                  <c:v>43126</c:v>
                </c:pt>
                <c:pt idx="179">
                  <c:v>43127</c:v>
                </c:pt>
                <c:pt idx="180">
                  <c:v>43128</c:v>
                </c:pt>
                <c:pt idx="181">
                  <c:v>43129</c:v>
                </c:pt>
                <c:pt idx="182">
                  <c:v>43130</c:v>
                </c:pt>
                <c:pt idx="183">
                  <c:v>43131</c:v>
                </c:pt>
                <c:pt idx="184">
                  <c:v>43132</c:v>
                </c:pt>
                <c:pt idx="185">
                  <c:v>43133</c:v>
                </c:pt>
                <c:pt idx="186">
                  <c:v>43134</c:v>
                </c:pt>
                <c:pt idx="187">
                  <c:v>43135</c:v>
                </c:pt>
                <c:pt idx="188">
                  <c:v>43136</c:v>
                </c:pt>
                <c:pt idx="189">
                  <c:v>43137</c:v>
                </c:pt>
                <c:pt idx="190">
                  <c:v>43138</c:v>
                </c:pt>
                <c:pt idx="191">
                  <c:v>43139</c:v>
                </c:pt>
                <c:pt idx="192">
                  <c:v>43140</c:v>
                </c:pt>
                <c:pt idx="193">
                  <c:v>43141</c:v>
                </c:pt>
                <c:pt idx="194">
                  <c:v>43142</c:v>
                </c:pt>
                <c:pt idx="195">
                  <c:v>43143</c:v>
                </c:pt>
                <c:pt idx="196">
                  <c:v>43144</c:v>
                </c:pt>
                <c:pt idx="197">
                  <c:v>43145</c:v>
                </c:pt>
                <c:pt idx="198">
                  <c:v>43146</c:v>
                </c:pt>
                <c:pt idx="199">
                  <c:v>43147</c:v>
                </c:pt>
                <c:pt idx="200">
                  <c:v>43148</c:v>
                </c:pt>
                <c:pt idx="201">
                  <c:v>43149</c:v>
                </c:pt>
                <c:pt idx="202">
                  <c:v>43150</c:v>
                </c:pt>
                <c:pt idx="203">
                  <c:v>43151</c:v>
                </c:pt>
                <c:pt idx="204">
                  <c:v>43152</c:v>
                </c:pt>
                <c:pt idx="205">
                  <c:v>43153</c:v>
                </c:pt>
                <c:pt idx="206">
                  <c:v>43154</c:v>
                </c:pt>
                <c:pt idx="207">
                  <c:v>43155</c:v>
                </c:pt>
                <c:pt idx="208">
                  <c:v>43156</c:v>
                </c:pt>
                <c:pt idx="209">
                  <c:v>43157</c:v>
                </c:pt>
                <c:pt idx="210">
                  <c:v>43158</c:v>
                </c:pt>
                <c:pt idx="211">
                  <c:v>43159</c:v>
                </c:pt>
                <c:pt idx="212">
                  <c:v>43160</c:v>
                </c:pt>
                <c:pt idx="213">
                  <c:v>43161</c:v>
                </c:pt>
                <c:pt idx="214">
                  <c:v>43162</c:v>
                </c:pt>
                <c:pt idx="215">
                  <c:v>43163</c:v>
                </c:pt>
                <c:pt idx="216">
                  <c:v>43164</c:v>
                </c:pt>
                <c:pt idx="217">
                  <c:v>43165</c:v>
                </c:pt>
                <c:pt idx="218">
                  <c:v>43166</c:v>
                </c:pt>
                <c:pt idx="219">
                  <c:v>43167</c:v>
                </c:pt>
                <c:pt idx="220">
                  <c:v>43168</c:v>
                </c:pt>
                <c:pt idx="221">
                  <c:v>43169</c:v>
                </c:pt>
                <c:pt idx="222">
                  <c:v>43170</c:v>
                </c:pt>
                <c:pt idx="223">
                  <c:v>43171</c:v>
                </c:pt>
                <c:pt idx="224">
                  <c:v>43172</c:v>
                </c:pt>
                <c:pt idx="225">
                  <c:v>43173</c:v>
                </c:pt>
                <c:pt idx="226">
                  <c:v>43174</c:v>
                </c:pt>
                <c:pt idx="227">
                  <c:v>43175</c:v>
                </c:pt>
                <c:pt idx="228">
                  <c:v>43176</c:v>
                </c:pt>
                <c:pt idx="229">
                  <c:v>43177</c:v>
                </c:pt>
                <c:pt idx="230">
                  <c:v>43178</c:v>
                </c:pt>
                <c:pt idx="231">
                  <c:v>43179</c:v>
                </c:pt>
                <c:pt idx="232">
                  <c:v>43180</c:v>
                </c:pt>
                <c:pt idx="233">
                  <c:v>43181</c:v>
                </c:pt>
                <c:pt idx="234">
                  <c:v>43182</c:v>
                </c:pt>
                <c:pt idx="235">
                  <c:v>43183</c:v>
                </c:pt>
                <c:pt idx="236">
                  <c:v>43184</c:v>
                </c:pt>
                <c:pt idx="237">
                  <c:v>43185</c:v>
                </c:pt>
                <c:pt idx="238">
                  <c:v>43186</c:v>
                </c:pt>
                <c:pt idx="239">
                  <c:v>43187</c:v>
                </c:pt>
                <c:pt idx="240">
                  <c:v>43188</c:v>
                </c:pt>
                <c:pt idx="241">
                  <c:v>43189</c:v>
                </c:pt>
                <c:pt idx="242">
                  <c:v>43190</c:v>
                </c:pt>
                <c:pt idx="243">
                  <c:v>43191</c:v>
                </c:pt>
                <c:pt idx="244">
                  <c:v>43192</c:v>
                </c:pt>
                <c:pt idx="245">
                  <c:v>43193</c:v>
                </c:pt>
                <c:pt idx="246">
                  <c:v>43194</c:v>
                </c:pt>
                <c:pt idx="247">
                  <c:v>43195</c:v>
                </c:pt>
                <c:pt idx="248">
                  <c:v>43196</c:v>
                </c:pt>
                <c:pt idx="249">
                  <c:v>43197</c:v>
                </c:pt>
                <c:pt idx="250">
                  <c:v>43198</c:v>
                </c:pt>
                <c:pt idx="251">
                  <c:v>43199</c:v>
                </c:pt>
                <c:pt idx="252">
                  <c:v>43200</c:v>
                </c:pt>
                <c:pt idx="253">
                  <c:v>43201</c:v>
                </c:pt>
                <c:pt idx="254">
                  <c:v>43202</c:v>
                </c:pt>
                <c:pt idx="255">
                  <c:v>43203</c:v>
                </c:pt>
                <c:pt idx="256">
                  <c:v>43204</c:v>
                </c:pt>
                <c:pt idx="257">
                  <c:v>43205</c:v>
                </c:pt>
                <c:pt idx="258">
                  <c:v>43206</c:v>
                </c:pt>
                <c:pt idx="259">
                  <c:v>43207</c:v>
                </c:pt>
                <c:pt idx="260">
                  <c:v>43208</c:v>
                </c:pt>
                <c:pt idx="261">
                  <c:v>43209</c:v>
                </c:pt>
                <c:pt idx="262">
                  <c:v>43210</c:v>
                </c:pt>
                <c:pt idx="263">
                  <c:v>43211</c:v>
                </c:pt>
                <c:pt idx="264">
                  <c:v>43212</c:v>
                </c:pt>
                <c:pt idx="265">
                  <c:v>43213</c:v>
                </c:pt>
                <c:pt idx="266">
                  <c:v>43214</c:v>
                </c:pt>
                <c:pt idx="267">
                  <c:v>43215</c:v>
                </c:pt>
                <c:pt idx="268">
                  <c:v>43216</c:v>
                </c:pt>
                <c:pt idx="269">
                  <c:v>43217</c:v>
                </c:pt>
                <c:pt idx="270">
                  <c:v>43218</c:v>
                </c:pt>
                <c:pt idx="271">
                  <c:v>43219</c:v>
                </c:pt>
                <c:pt idx="272">
                  <c:v>43220</c:v>
                </c:pt>
                <c:pt idx="273">
                  <c:v>43221</c:v>
                </c:pt>
                <c:pt idx="274">
                  <c:v>43222</c:v>
                </c:pt>
                <c:pt idx="275">
                  <c:v>43223</c:v>
                </c:pt>
                <c:pt idx="276">
                  <c:v>43224</c:v>
                </c:pt>
                <c:pt idx="277">
                  <c:v>43225</c:v>
                </c:pt>
                <c:pt idx="278">
                  <c:v>43226</c:v>
                </c:pt>
                <c:pt idx="279">
                  <c:v>43227</c:v>
                </c:pt>
              </c:numCache>
            </c:numRef>
          </c:cat>
          <c:val>
            <c:numRef>
              <c:f>Sheet1!$B$2:$B$281</c:f>
              <c:numCache>
                <c:formatCode>General</c:formatCode>
                <c:ptCount val="280"/>
                <c:pt idx="0">
                  <c:v>1</c:v>
                </c:pt>
                <c:pt idx="1">
                  <c:v>0</c:v>
                </c:pt>
                <c:pt idx="2">
                  <c:v>1</c:v>
                </c:pt>
                <c:pt idx="3">
                  <c:v>0</c:v>
                </c:pt>
                <c:pt idx="4">
                  <c:v>0</c:v>
                </c:pt>
                <c:pt idx="5">
                  <c:v>0</c:v>
                </c:pt>
                <c:pt idx="6">
                  <c:v>0</c:v>
                </c:pt>
                <c:pt idx="7">
                  <c:v>0</c:v>
                </c:pt>
                <c:pt idx="8">
                  <c:v>2</c:v>
                </c:pt>
                <c:pt idx="9">
                  <c:v>0</c:v>
                </c:pt>
                <c:pt idx="10">
                  <c:v>0</c:v>
                </c:pt>
                <c:pt idx="11">
                  <c:v>0</c:v>
                </c:pt>
                <c:pt idx="12">
                  <c:v>0</c:v>
                </c:pt>
                <c:pt idx="13">
                  <c:v>0</c:v>
                </c:pt>
                <c:pt idx="14">
                  <c:v>0</c:v>
                </c:pt>
                <c:pt idx="15">
                  <c:v>1</c:v>
                </c:pt>
                <c:pt idx="16">
                  <c:v>0</c:v>
                </c:pt>
                <c:pt idx="17">
                  <c:v>3</c:v>
                </c:pt>
                <c:pt idx="18">
                  <c:v>1</c:v>
                </c:pt>
                <c:pt idx="19">
                  <c:v>0</c:v>
                </c:pt>
                <c:pt idx="20">
                  <c:v>4</c:v>
                </c:pt>
                <c:pt idx="21">
                  <c:v>5</c:v>
                </c:pt>
                <c:pt idx="22">
                  <c:v>4</c:v>
                </c:pt>
                <c:pt idx="23">
                  <c:v>8</c:v>
                </c:pt>
                <c:pt idx="24">
                  <c:v>0</c:v>
                </c:pt>
                <c:pt idx="25">
                  <c:v>2</c:v>
                </c:pt>
                <c:pt idx="26">
                  <c:v>6</c:v>
                </c:pt>
                <c:pt idx="27">
                  <c:v>17</c:v>
                </c:pt>
                <c:pt idx="28">
                  <c:v>6</c:v>
                </c:pt>
                <c:pt idx="29">
                  <c:v>10</c:v>
                </c:pt>
                <c:pt idx="30">
                  <c:v>32</c:v>
                </c:pt>
                <c:pt idx="31">
                  <c:v>31</c:v>
                </c:pt>
                <c:pt idx="32">
                  <c:v>6</c:v>
                </c:pt>
                <c:pt idx="33">
                  <c:v>5</c:v>
                </c:pt>
                <c:pt idx="34">
                  <c:v>13</c:v>
                </c:pt>
                <c:pt idx="35">
                  <c:v>85</c:v>
                </c:pt>
                <c:pt idx="36">
                  <c:v>34</c:v>
                </c:pt>
                <c:pt idx="37">
                  <c:v>43</c:v>
                </c:pt>
                <c:pt idx="38">
                  <c:v>15</c:v>
                </c:pt>
                <c:pt idx="39">
                  <c:v>8</c:v>
                </c:pt>
                <c:pt idx="40">
                  <c:v>6</c:v>
                </c:pt>
                <c:pt idx="41">
                  <c:v>16</c:v>
                </c:pt>
                <c:pt idx="42">
                  <c:v>26</c:v>
                </c:pt>
                <c:pt idx="43">
                  <c:v>29</c:v>
                </c:pt>
                <c:pt idx="44">
                  <c:v>35</c:v>
                </c:pt>
                <c:pt idx="45">
                  <c:v>6</c:v>
                </c:pt>
                <c:pt idx="46">
                  <c:v>6</c:v>
                </c:pt>
                <c:pt idx="47">
                  <c:v>15</c:v>
                </c:pt>
                <c:pt idx="48">
                  <c:v>32</c:v>
                </c:pt>
                <c:pt idx="49">
                  <c:v>11</c:v>
                </c:pt>
                <c:pt idx="50">
                  <c:v>21</c:v>
                </c:pt>
                <c:pt idx="51">
                  <c:v>16</c:v>
                </c:pt>
                <c:pt idx="52">
                  <c:v>5</c:v>
                </c:pt>
                <c:pt idx="53">
                  <c:v>1</c:v>
                </c:pt>
                <c:pt idx="54">
                  <c:v>4</c:v>
                </c:pt>
                <c:pt idx="55">
                  <c:v>9</c:v>
                </c:pt>
                <c:pt idx="56">
                  <c:v>5</c:v>
                </c:pt>
                <c:pt idx="57">
                  <c:v>5</c:v>
                </c:pt>
                <c:pt idx="58">
                  <c:v>14</c:v>
                </c:pt>
                <c:pt idx="59">
                  <c:v>6</c:v>
                </c:pt>
                <c:pt idx="60">
                  <c:v>1</c:v>
                </c:pt>
                <c:pt idx="61">
                  <c:v>0</c:v>
                </c:pt>
                <c:pt idx="62">
                  <c:v>6</c:v>
                </c:pt>
                <c:pt idx="63">
                  <c:v>7</c:v>
                </c:pt>
                <c:pt idx="64">
                  <c:v>5</c:v>
                </c:pt>
                <c:pt idx="65">
                  <c:v>5</c:v>
                </c:pt>
                <c:pt idx="66">
                  <c:v>8</c:v>
                </c:pt>
                <c:pt idx="67">
                  <c:v>11</c:v>
                </c:pt>
                <c:pt idx="68">
                  <c:v>2</c:v>
                </c:pt>
                <c:pt idx="69">
                  <c:v>11</c:v>
                </c:pt>
                <c:pt idx="70">
                  <c:v>2</c:v>
                </c:pt>
                <c:pt idx="71">
                  <c:v>3</c:v>
                </c:pt>
                <c:pt idx="72">
                  <c:v>11</c:v>
                </c:pt>
                <c:pt idx="73">
                  <c:v>3</c:v>
                </c:pt>
                <c:pt idx="74">
                  <c:v>3</c:v>
                </c:pt>
                <c:pt idx="75">
                  <c:v>2</c:v>
                </c:pt>
                <c:pt idx="76">
                  <c:v>3</c:v>
                </c:pt>
                <c:pt idx="77">
                  <c:v>4</c:v>
                </c:pt>
                <c:pt idx="78">
                  <c:v>3</c:v>
                </c:pt>
                <c:pt idx="79">
                  <c:v>17</c:v>
                </c:pt>
                <c:pt idx="80">
                  <c:v>2</c:v>
                </c:pt>
                <c:pt idx="81">
                  <c:v>2</c:v>
                </c:pt>
                <c:pt idx="82">
                  <c:v>2</c:v>
                </c:pt>
                <c:pt idx="83">
                  <c:v>4</c:v>
                </c:pt>
                <c:pt idx="84">
                  <c:v>3</c:v>
                </c:pt>
                <c:pt idx="85">
                  <c:v>4</c:v>
                </c:pt>
                <c:pt idx="86">
                  <c:v>0</c:v>
                </c:pt>
                <c:pt idx="87">
                  <c:v>0</c:v>
                </c:pt>
                <c:pt idx="88">
                  <c:v>2</c:v>
                </c:pt>
                <c:pt idx="89">
                  <c:v>1</c:v>
                </c:pt>
                <c:pt idx="90">
                  <c:v>7</c:v>
                </c:pt>
                <c:pt idx="91">
                  <c:v>3</c:v>
                </c:pt>
                <c:pt idx="92">
                  <c:v>2</c:v>
                </c:pt>
                <c:pt idx="93">
                  <c:v>6</c:v>
                </c:pt>
                <c:pt idx="94">
                  <c:v>0</c:v>
                </c:pt>
                <c:pt idx="95">
                  <c:v>0</c:v>
                </c:pt>
                <c:pt idx="96">
                  <c:v>0</c:v>
                </c:pt>
                <c:pt idx="97">
                  <c:v>1</c:v>
                </c:pt>
                <c:pt idx="98">
                  <c:v>4</c:v>
                </c:pt>
                <c:pt idx="99">
                  <c:v>2</c:v>
                </c:pt>
                <c:pt idx="100">
                  <c:v>1</c:v>
                </c:pt>
                <c:pt idx="101">
                  <c:v>0</c:v>
                </c:pt>
                <c:pt idx="102">
                  <c:v>0</c:v>
                </c:pt>
                <c:pt idx="103">
                  <c:v>1</c:v>
                </c:pt>
                <c:pt idx="104">
                  <c:v>1</c:v>
                </c:pt>
                <c:pt idx="105">
                  <c:v>1</c:v>
                </c:pt>
                <c:pt idx="106">
                  <c:v>1</c:v>
                </c:pt>
                <c:pt idx="107">
                  <c:v>2</c:v>
                </c:pt>
                <c:pt idx="108">
                  <c:v>0</c:v>
                </c:pt>
                <c:pt idx="109">
                  <c:v>1</c:v>
                </c:pt>
                <c:pt idx="110">
                  <c:v>1</c:v>
                </c:pt>
                <c:pt idx="111">
                  <c:v>2</c:v>
                </c:pt>
                <c:pt idx="112">
                  <c:v>1</c:v>
                </c:pt>
                <c:pt idx="113">
                  <c:v>0</c:v>
                </c:pt>
                <c:pt idx="114">
                  <c:v>0</c:v>
                </c:pt>
                <c:pt idx="115">
                  <c:v>0</c:v>
                </c:pt>
                <c:pt idx="116">
                  <c:v>9</c:v>
                </c:pt>
                <c:pt idx="117">
                  <c:v>1</c:v>
                </c:pt>
                <c:pt idx="118">
                  <c:v>0</c:v>
                </c:pt>
                <c:pt idx="119">
                  <c:v>1</c:v>
                </c:pt>
                <c:pt idx="120">
                  <c:v>1</c:v>
                </c:pt>
                <c:pt idx="121">
                  <c:v>2</c:v>
                </c:pt>
                <c:pt idx="122">
                  <c:v>1</c:v>
                </c:pt>
                <c:pt idx="123">
                  <c:v>0</c:v>
                </c:pt>
                <c:pt idx="124">
                  <c:v>3</c:v>
                </c:pt>
                <c:pt idx="125">
                  <c:v>1</c:v>
                </c:pt>
                <c:pt idx="126">
                  <c:v>1</c:v>
                </c:pt>
                <c:pt idx="127">
                  <c:v>2</c:v>
                </c:pt>
                <c:pt idx="128">
                  <c:v>2</c:v>
                </c:pt>
                <c:pt idx="129">
                  <c:v>1</c:v>
                </c:pt>
                <c:pt idx="130">
                  <c:v>1</c:v>
                </c:pt>
                <c:pt idx="131">
                  <c:v>0</c:v>
                </c:pt>
                <c:pt idx="132">
                  <c:v>1</c:v>
                </c:pt>
                <c:pt idx="133">
                  <c:v>3</c:v>
                </c:pt>
                <c:pt idx="134">
                  <c:v>0</c:v>
                </c:pt>
                <c:pt idx="135">
                  <c:v>1</c:v>
                </c:pt>
                <c:pt idx="136">
                  <c:v>1</c:v>
                </c:pt>
                <c:pt idx="137">
                  <c:v>0</c:v>
                </c:pt>
                <c:pt idx="138">
                  <c:v>0</c:v>
                </c:pt>
                <c:pt idx="139">
                  <c:v>0</c:v>
                </c:pt>
                <c:pt idx="140">
                  <c:v>0</c:v>
                </c:pt>
                <c:pt idx="141">
                  <c:v>0</c:v>
                </c:pt>
                <c:pt idx="142">
                  <c:v>1</c:v>
                </c:pt>
                <c:pt idx="143">
                  <c:v>1</c:v>
                </c:pt>
                <c:pt idx="144">
                  <c:v>0</c:v>
                </c:pt>
                <c:pt idx="145">
                  <c:v>0</c:v>
                </c:pt>
                <c:pt idx="146">
                  <c:v>0</c:v>
                </c:pt>
                <c:pt idx="147">
                  <c:v>0</c:v>
                </c:pt>
                <c:pt idx="148">
                  <c:v>3</c:v>
                </c:pt>
                <c:pt idx="149">
                  <c:v>0</c:v>
                </c:pt>
                <c:pt idx="150">
                  <c:v>0</c:v>
                </c:pt>
                <c:pt idx="151">
                  <c:v>1</c:v>
                </c:pt>
                <c:pt idx="152">
                  <c:v>1</c:v>
                </c:pt>
                <c:pt idx="153">
                  <c:v>0</c:v>
                </c:pt>
                <c:pt idx="154">
                  <c:v>0</c:v>
                </c:pt>
                <c:pt idx="155">
                  <c:v>1</c:v>
                </c:pt>
                <c:pt idx="156">
                  <c:v>0</c:v>
                </c:pt>
                <c:pt idx="157">
                  <c:v>0</c:v>
                </c:pt>
                <c:pt idx="158">
                  <c:v>0</c:v>
                </c:pt>
                <c:pt idx="159">
                  <c:v>0</c:v>
                </c:pt>
                <c:pt idx="160">
                  <c:v>2</c:v>
                </c:pt>
                <c:pt idx="161">
                  <c:v>2</c:v>
                </c:pt>
                <c:pt idx="162">
                  <c:v>5</c:v>
                </c:pt>
                <c:pt idx="163">
                  <c:v>3</c:v>
                </c:pt>
                <c:pt idx="164">
                  <c:v>4</c:v>
                </c:pt>
                <c:pt idx="165">
                  <c:v>5</c:v>
                </c:pt>
                <c:pt idx="166">
                  <c:v>1</c:v>
                </c:pt>
                <c:pt idx="167">
                  <c:v>11</c:v>
                </c:pt>
                <c:pt idx="168">
                  <c:v>14</c:v>
                </c:pt>
                <c:pt idx="169">
                  <c:v>15</c:v>
                </c:pt>
                <c:pt idx="170">
                  <c:v>10</c:v>
                </c:pt>
                <c:pt idx="171">
                  <c:v>10</c:v>
                </c:pt>
                <c:pt idx="172">
                  <c:v>7</c:v>
                </c:pt>
                <c:pt idx="173">
                  <c:v>10</c:v>
                </c:pt>
                <c:pt idx="174">
                  <c:v>19</c:v>
                </c:pt>
                <c:pt idx="175">
                  <c:v>11</c:v>
                </c:pt>
                <c:pt idx="176">
                  <c:v>32</c:v>
                </c:pt>
                <c:pt idx="177">
                  <c:v>20</c:v>
                </c:pt>
                <c:pt idx="178">
                  <c:v>3</c:v>
                </c:pt>
                <c:pt idx="179">
                  <c:v>5</c:v>
                </c:pt>
                <c:pt idx="180">
                  <c:v>19</c:v>
                </c:pt>
                <c:pt idx="181">
                  <c:v>16</c:v>
                </c:pt>
                <c:pt idx="182">
                  <c:v>23</c:v>
                </c:pt>
                <c:pt idx="183">
                  <c:v>15</c:v>
                </c:pt>
                <c:pt idx="184">
                  <c:v>6</c:v>
                </c:pt>
                <c:pt idx="185">
                  <c:v>3</c:v>
                </c:pt>
                <c:pt idx="186">
                  <c:v>3</c:v>
                </c:pt>
                <c:pt idx="187">
                  <c:v>2</c:v>
                </c:pt>
                <c:pt idx="188">
                  <c:v>5</c:v>
                </c:pt>
                <c:pt idx="189">
                  <c:v>4</c:v>
                </c:pt>
                <c:pt idx="190">
                  <c:v>3</c:v>
                </c:pt>
                <c:pt idx="191">
                  <c:v>4</c:v>
                </c:pt>
                <c:pt idx="192">
                  <c:v>2</c:v>
                </c:pt>
                <c:pt idx="193">
                  <c:v>9</c:v>
                </c:pt>
                <c:pt idx="194">
                  <c:v>3</c:v>
                </c:pt>
                <c:pt idx="195">
                  <c:v>5</c:v>
                </c:pt>
                <c:pt idx="196">
                  <c:v>2</c:v>
                </c:pt>
                <c:pt idx="197">
                  <c:v>1</c:v>
                </c:pt>
                <c:pt idx="198">
                  <c:v>5</c:v>
                </c:pt>
                <c:pt idx="199">
                  <c:v>0</c:v>
                </c:pt>
                <c:pt idx="200">
                  <c:v>4</c:v>
                </c:pt>
                <c:pt idx="201">
                  <c:v>3</c:v>
                </c:pt>
                <c:pt idx="202">
                  <c:v>10</c:v>
                </c:pt>
                <c:pt idx="203">
                  <c:v>5</c:v>
                </c:pt>
                <c:pt idx="204">
                  <c:v>3</c:v>
                </c:pt>
                <c:pt idx="205">
                  <c:v>2</c:v>
                </c:pt>
                <c:pt idx="206">
                  <c:v>1</c:v>
                </c:pt>
                <c:pt idx="207">
                  <c:v>3</c:v>
                </c:pt>
                <c:pt idx="208">
                  <c:v>2</c:v>
                </c:pt>
                <c:pt idx="209">
                  <c:v>5</c:v>
                </c:pt>
                <c:pt idx="210">
                  <c:v>8</c:v>
                </c:pt>
                <c:pt idx="211">
                  <c:v>3</c:v>
                </c:pt>
                <c:pt idx="212">
                  <c:v>1</c:v>
                </c:pt>
                <c:pt idx="213">
                  <c:v>0</c:v>
                </c:pt>
                <c:pt idx="214">
                  <c:v>0</c:v>
                </c:pt>
                <c:pt idx="215">
                  <c:v>5</c:v>
                </c:pt>
                <c:pt idx="216">
                  <c:v>6</c:v>
                </c:pt>
                <c:pt idx="217">
                  <c:v>3</c:v>
                </c:pt>
                <c:pt idx="218">
                  <c:v>4</c:v>
                </c:pt>
                <c:pt idx="219">
                  <c:v>4</c:v>
                </c:pt>
                <c:pt idx="220">
                  <c:v>4</c:v>
                </c:pt>
                <c:pt idx="221">
                  <c:v>1</c:v>
                </c:pt>
                <c:pt idx="222">
                  <c:v>0</c:v>
                </c:pt>
                <c:pt idx="223">
                  <c:v>3</c:v>
                </c:pt>
                <c:pt idx="224">
                  <c:v>3</c:v>
                </c:pt>
                <c:pt idx="225">
                  <c:v>2</c:v>
                </c:pt>
                <c:pt idx="226">
                  <c:v>3</c:v>
                </c:pt>
                <c:pt idx="227">
                  <c:v>3</c:v>
                </c:pt>
                <c:pt idx="228">
                  <c:v>2</c:v>
                </c:pt>
                <c:pt idx="229">
                  <c:v>0</c:v>
                </c:pt>
                <c:pt idx="230">
                  <c:v>1</c:v>
                </c:pt>
                <c:pt idx="231">
                  <c:v>0</c:v>
                </c:pt>
                <c:pt idx="232">
                  <c:v>0</c:v>
                </c:pt>
                <c:pt idx="233">
                  <c:v>2</c:v>
                </c:pt>
                <c:pt idx="234">
                  <c:v>3</c:v>
                </c:pt>
                <c:pt idx="235">
                  <c:v>2</c:v>
                </c:pt>
                <c:pt idx="236">
                  <c:v>2</c:v>
                </c:pt>
                <c:pt idx="237">
                  <c:v>2</c:v>
                </c:pt>
                <c:pt idx="238">
                  <c:v>3</c:v>
                </c:pt>
                <c:pt idx="239">
                  <c:v>7</c:v>
                </c:pt>
                <c:pt idx="240">
                  <c:v>8</c:v>
                </c:pt>
                <c:pt idx="241">
                  <c:v>5</c:v>
                </c:pt>
                <c:pt idx="242">
                  <c:v>0</c:v>
                </c:pt>
                <c:pt idx="243">
                  <c:v>0</c:v>
                </c:pt>
                <c:pt idx="244">
                  <c:v>4</c:v>
                </c:pt>
                <c:pt idx="245">
                  <c:v>2</c:v>
                </c:pt>
                <c:pt idx="246">
                  <c:v>4</c:v>
                </c:pt>
                <c:pt idx="247">
                  <c:v>5</c:v>
                </c:pt>
                <c:pt idx="248">
                  <c:v>1</c:v>
                </c:pt>
                <c:pt idx="249">
                  <c:v>1</c:v>
                </c:pt>
                <c:pt idx="250">
                  <c:v>1</c:v>
                </c:pt>
                <c:pt idx="251">
                  <c:v>3</c:v>
                </c:pt>
                <c:pt idx="252">
                  <c:v>2</c:v>
                </c:pt>
                <c:pt idx="253">
                  <c:v>1</c:v>
                </c:pt>
                <c:pt idx="254">
                  <c:v>3</c:v>
                </c:pt>
                <c:pt idx="255">
                  <c:v>1</c:v>
                </c:pt>
                <c:pt idx="256">
                  <c:v>0</c:v>
                </c:pt>
                <c:pt idx="257">
                  <c:v>4</c:v>
                </c:pt>
                <c:pt idx="258">
                  <c:v>3</c:v>
                </c:pt>
                <c:pt idx="259">
                  <c:v>12</c:v>
                </c:pt>
                <c:pt idx="260">
                  <c:v>6</c:v>
                </c:pt>
                <c:pt idx="261">
                  <c:v>3</c:v>
                </c:pt>
                <c:pt idx="262">
                  <c:v>5</c:v>
                </c:pt>
                <c:pt idx="263">
                  <c:v>0</c:v>
                </c:pt>
                <c:pt idx="264">
                  <c:v>0</c:v>
                </c:pt>
                <c:pt idx="265">
                  <c:v>5</c:v>
                </c:pt>
                <c:pt idx="266">
                  <c:v>3</c:v>
                </c:pt>
                <c:pt idx="267">
                  <c:v>2</c:v>
                </c:pt>
                <c:pt idx="268">
                  <c:v>6</c:v>
                </c:pt>
                <c:pt idx="269">
                  <c:v>6</c:v>
                </c:pt>
                <c:pt idx="270">
                  <c:v>1</c:v>
                </c:pt>
                <c:pt idx="271">
                  <c:v>1</c:v>
                </c:pt>
                <c:pt idx="272">
                  <c:v>0</c:v>
                </c:pt>
                <c:pt idx="273">
                  <c:v>2</c:v>
                </c:pt>
                <c:pt idx="274">
                  <c:v>1</c:v>
                </c:pt>
                <c:pt idx="275">
                  <c:v>1</c:v>
                </c:pt>
                <c:pt idx="276">
                  <c:v>2</c:v>
                </c:pt>
                <c:pt idx="277">
                  <c:v>0</c:v>
                </c:pt>
                <c:pt idx="278">
                  <c:v>0</c:v>
                </c:pt>
                <c:pt idx="279">
                  <c:v>0</c:v>
                </c:pt>
              </c:numCache>
            </c:numRef>
          </c:val>
          <c:smooth val="0"/>
          <c:extLst>
            <c:ext xmlns:c16="http://schemas.microsoft.com/office/drawing/2014/chart" uri="{C3380CC4-5D6E-409C-BE32-E72D297353CC}">
              <c16:uniqueId val="{00000000-C384-4BFE-87AD-CC0C960DAAA9}"/>
            </c:ext>
          </c:extLst>
        </c:ser>
        <c:ser>
          <c:idx val="1"/>
          <c:order val="1"/>
          <c:tx>
            <c:strRef>
              <c:f>Sheet1!$C$1</c:f>
              <c:strCache>
                <c:ptCount val="1"/>
                <c:pt idx="0">
                  <c:v>Opportunity  Responses</c:v>
                </c:pt>
              </c:strCache>
            </c:strRef>
          </c:tx>
          <c:spPr>
            <a:ln w="22225" cap="rnd">
              <a:solidFill>
                <a:srgbClr val="FEB71A"/>
              </a:solidFill>
              <a:round/>
            </a:ln>
            <a:effectLst/>
          </c:spPr>
          <c:marker>
            <c:symbol val="none"/>
          </c:marker>
          <c:cat>
            <c:numRef>
              <c:f>Sheet1!$A$2:$A$281</c:f>
              <c:numCache>
                <c:formatCode>m/d/yyyy</c:formatCode>
                <c:ptCount val="280"/>
                <c:pt idx="0">
                  <c:v>42948</c:v>
                </c:pt>
                <c:pt idx="1">
                  <c:v>42949</c:v>
                </c:pt>
                <c:pt idx="2">
                  <c:v>42950</c:v>
                </c:pt>
                <c:pt idx="3">
                  <c:v>42951</c:v>
                </c:pt>
                <c:pt idx="4">
                  <c:v>42952</c:v>
                </c:pt>
                <c:pt idx="5">
                  <c:v>42953</c:v>
                </c:pt>
                <c:pt idx="6">
                  <c:v>42954</c:v>
                </c:pt>
                <c:pt idx="7">
                  <c:v>42955</c:v>
                </c:pt>
                <c:pt idx="8">
                  <c:v>42956</c:v>
                </c:pt>
                <c:pt idx="9">
                  <c:v>42957</c:v>
                </c:pt>
                <c:pt idx="10">
                  <c:v>42958</c:v>
                </c:pt>
                <c:pt idx="11">
                  <c:v>42959</c:v>
                </c:pt>
                <c:pt idx="12">
                  <c:v>42960</c:v>
                </c:pt>
                <c:pt idx="13">
                  <c:v>42961</c:v>
                </c:pt>
                <c:pt idx="14">
                  <c:v>42962</c:v>
                </c:pt>
                <c:pt idx="15">
                  <c:v>42963</c:v>
                </c:pt>
                <c:pt idx="16">
                  <c:v>42964</c:v>
                </c:pt>
                <c:pt idx="17">
                  <c:v>42965</c:v>
                </c:pt>
                <c:pt idx="18">
                  <c:v>42966</c:v>
                </c:pt>
                <c:pt idx="19">
                  <c:v>42967</c:v>
                </c:pt>
                <c:pt idx="20">
                  <c:v>42968</c:v>
                </c:pt>
                <c:pt idx="21">
                  <c:v>42969</c:v>
                </c:pt>
                <c:pt idx="22">
                  <c:v>42970</c:v>
                </c:pt>
                <c:pt idx="23">
                  <c:v>42971</c:v>
                </c:pt>
                <c:pt idx="24">
                  <c:v>42972</c:v>
                </c:pt>
                <c:pt idx="25">
                  <c:v>42973</c:v>
                </c:pt>
                <c:pt idx="26">
                  <c:v>42974</c:v>
                </c:pt>
                <c:pt idx="27">
                  <c:v>42975</c:v>
                </c:pt>
                <c:pt idx="28">
                  <c:v>42976</c:v>
                </c:pt>
                <c:pt idx="29">
                  <c:v>42977</c:v>
                </c:pt>
                <c:pt idx="30">
                  <c:v>42978</c:v>
                </c:pt>
                <c:pt idx="31">
                  <c:v>42979</c:v>
                </c:pt>
                <c:pt idx="32">
                  <c:v>42980</c:v>
                </c:pt>
                <c:pt idx="33">
                  <c:v>42981</c:v>
                </c:pt>
                <c:pt idx="34">
                  <c:v>42982</c:v>
                </c:pt>
                <c:pt idx="35">
                  <c:v>42983</c:v>
                </c:pt>
                <c:pt idx="36">
                  <c:v>42984</c:v>
                </c:pt>
                <c:pt idx="37">
                  <c:v>42985</c:v>
                </c:pt>
                <c:pt idx="38">
                  <c:v>42986</c:v>
                </c:pt>
                <c:pt idx="39">
                  <c:v>42987</c:v>
                </c:pt>
                <c:pt idx="40">
                  <c:v>42988</c:v>
                </c:pt>
                <c:pt idx="41">
                  <c:v>42989</c:v>
                </c:pt>
                <c:pt idx="42">
                  <c:v>42990</c:v>
                </c:pt>
                <c:pt idx="43">
                  <c:v>42991</c:v>
                </c:pt>
                <c:pt idx="44">
                  <c:v>42992</c:v>
                </c:pt>
                <c:pt idx="45">
                  <c:v>42993</c:v>
                </c:pt>
                <c:pt idx="46">
                  <c:v>42994</c:v>
                </c:pt>
                <c:pt idx="47">
                  <c:v>42995</c:v>
                </c:pt>
                <c:pt idx="48">
                  <c:v>42996</c:v>
                </c:pt>
                <c:pt idx="49">
                  <c:v>42997</c:v>
                </c:pt>
                <c:pt idx="50">
                  <c:v>42998</c:v>
                </c:pt>
                <c:pt idx="51">
                  <c:v>42999</c:v>
                </c:pt>
                <c:pt idx="52">
                  <c:v>43000</c:v>
                </c:pt>
                <c:pt idx="53">
                  <c:v>43001</c:v>
                </c:pt>
                <c:pt idx="54">
                  <c:v>43002</c:v>
                </c:pt>
                <c:pt idx="55">
                  <c:v>43003</c:v>
                </c:pt>
                <c:pt idx="56">
                  <c:v>43004</c:v>
                </c:pt>
                <c:pt idx="57">
                  <c:v>43005</c:v>
                </c:pt>
                <c:pt idx="58">
                  <c:v>43006</c:v>
                </c:pt>
                <c:pt idx="59">
                  <c:v>43007</c:v>
                </c:pt>
                <c:pt idx="60">
                  <c:v>43008</c:v>
                </c:pt>
                <c:pt idx="61">
                  <c:v>43009</c:v>
                </c:pt>
                <c:pt idx="62">
                  <c:v>43010</c:v>
                </c:pt>
                <c:pt idx="63">
                  <c:v>43011</c:v>
                </c:pt>
                <c:pt idx="64">
                  <c:v>43012</c:v>
                </c:pt>
                <c:pt idx="65">
                  <c:v>43013</c:v>
                </c:pt>
                <c:pt idx="66">
                  <c:v>43014</c:v>
                </c:pt>
                <c:pt idx="67">
                  <c:v>43015</c:v>
                </c:pt>
                <c:pt idx="68">
                  <c:v>43016</c:v>
                </c:pt>
                <c:pt idx="69">
                  <c:v>43017</c:v>
                </c:pt>
                <c:pt idx="70">
                  <c:v>43018</c:v>
                </c:pt>
                <c:pt idx="71">
                  <c:v>43019</c:v>
                </c:pt>
                <c:pt idx="72">
                  <c:v>43020</c:v>
                </c:pt>
                <c:pt idx="73">
                  <c:v>43021</c:v>
                </c:pt>
                <c:pt idx="74">
                  <c:v>43022</c:v>
                </c:pt>
                <c:pt idx="75">
                  <c:v>43023</c:v>
                </c:pt>
                <c:pt idx="76">
                  <c:v>43024</c:v>
                </c:pt>
                <c:pt idx="77">
                  <c:v>43025</c:v>
                </c:pt>
                <c:pt idx="78">
                  <c:v>43026</c:v>
                </c:pt>
                <c:pt idx="79">
                  <c:v>43027</c:v>
                </c:pt>
                <c:pt idx="80">
                  <c:v>43028</c:v>
                </c:pt>
                <c:pt idx="81">
                  <c:v>43029</c:v>
                </c:pt>
                <c:pt idx="82">
                  <c:v>43030</c:v>
                </c:pt>
                <c:pt idx="83">
                  <c:v>43031</c:v>
                </c:pt>
                <c:pt idx="84">
                  <c:v>43032</c:v>
                </c:pt>
                <c:pt idx="85">
                  <c:v>43033</c:v>
                </c:pt>
                <c:pt idx="86">
                  <c:v>43034</c:v>
                </c:pt>
                <c:pt idx="87">
                  <c:v>43035</c:v>
                </c:pt>
                <c:pt idx="88">
                  <c:v>43036</c:v>
                </c:pt>
                <c:pt idx="89">
                  <c:v>43037</c:v>
                </c:pt>
                <c:pt idx="90">
                  <c:v>43038</c:v>
                </c:pt>
                <c:pt idx="91">
                  <c:v>43039</c:v>
                </c:pt>
                <c:pt idx="92">
                  <c:v>43040</c:v>
                </c:pt>
                <c:pt idx="93">
                  <c:v>43041</c:v>
                </c:pt>
                <c:pt idx="94">
                  <c:v>43042</c:v>
                </c:pt>
                <c:pt idx="95">
                  <c:v>43043</c:v>
                </c:pt>
                <c:pt idx="96">
                  <c:v>43044</c:v>
                </c:pt>
                <c:pt idx="97">
                  <c:v>43045</c:v>
                </c:pt>
                <c:pt idx="98">
                  <c:v>43046</c:v>
                </c:pt>
                <c:pt idx="99">
                  <c:v>43047</c:v>
                </c:pt>
                <c:pt idx="100">
                  <c:v>43048</c:v>
                </c:pt>
                <c:pt idx="101">
                  <c:v>43049</c:v>
                </c:pt>
                <c:pt idx="102">
                  <c:v>43050</c:v>
                </c:pt>
                <c:pt idx="103">
                  <c:v>43051</c:v>
                </c:pt>
                <c:pt idx="104">
                  <c:v>43052</c:v>
                </c:pt>
                <c:pt idx="105">
                  <c:v>43053</c:v>
                </c:pt>
                <c:pt idx="106">
                  <c:v>43054</c:v>
                </c:pt>
                <c:pt idx="107">
                  <c:v>43055</c:v>
                </c:pt>
                <c:pt idx="108">
                  <c:v>43056</c:v>
                </c:pt>
                <c:pt idx="109">
                  <c:v>43057</c:v>
                </c:pt>
                <c:pt idx="110">
                  <c:v>43058</c:v>
                </c:pt>
                <c:pt idx="111">
                  <c:v>43059</c:v>
                </c:pt>
                <c:pt idx="112">
                  <c:v>43060</c:v>
                </c:pt>
                <c:pt idx="113">
                  <c:v>43061</c:v>
                </c:pt>
                <c:pt idx="114">
                  <c:v>43062</c:v>
                </c:pt>
                <c:pt idx="115">
                  <c:v>43063</c:v>
                </c:pt>
                <c:pt idx="116">
                  <c:v>43064</c:v>
                </c:pt>
                <c:pt idx="117">
                  <c:v>43065</c:v>
                </c:pt>
                <c:pt idx="118">
                  <c:v>43066</c:v>
                </c:pt>
                <c:pt idx="119">
                  <c:v>43067</c:v>
                </c:pt>
                <c:pt idx="120">
                  <c:v>43068</c:v>
                </c:pt>
                <c:pt idx="121">
                  <c:v>43069</c:v>
                </c:pt>
                <c:pt idx="122">
                  <c:v>43070</c:v>
                </c:pt>
                <c:pt idx="123">
                  <c:v>43071</c:v>
                </c:pt>
                <c:pt idx="124">
                  <c:v>43072</c:v>
                </c:pt>
                <c:pt idx="125">
                  <c:v>43073</c:v>
                </c:pt>
                <c:pt idx="126">
                  <c:v>43074</c:v>
                </c:pt>
                <c:pt idx="127">
                  <c:v>43075</c:v>
                </c:pt>
                <c:pt idx="128">
                  <c:v>43076</c:v>
                </c:pt>
                <c:pt idx="129">
                  <c:v>43077</c:v>
                </c:pt>
                <c:pt idx="130">
                  <c:v>43078</c:v>
                </c:pt>
                <c:pt idx="131">
                  <c:v>43079</c:v>
                </c:pt>
                <c:pt idx="132">
                  <c:v>43080</c:v>
                </c:pt>
                <c:pt idx="133">
                  <c:v>43081</c:v>
                </c:pt>
                <c:pt idx="134">
                  <c:v>43082</c:v>
                </c:pt>
                <c:pt idx="135">
                  <c:v>43083</c:v>
                </c:pt>
                <c:pt idx="136">
                  <c:v>43084</c:v>
                </c:pt>
                <c:pt idx="137">
                  <c:v>43085</c:v>
                </c:pt>
                <c:pt idx="138">
                  <c:v>43086</c:v>
                </c:pt>
                <c:pt idx="139">
                  <c:v>43087</c:v>
                </c:pt>
                <c:pt idx="140">
                  <c:v>43088</c:v>
                </c:pt>
                <c:pt idx="141">
                  <c:v>43089</c:v>
                </c:pt>
                <c:pt idx="142">
                  <c:v>43090</c:v>
                </c:pt>
                <c:pt idx="143">
                  <c:v>43091</c:v>
                </c:pt>
                <c:pt idx="144">
                  <c:v>43092</c:v>
                </c:pt>
                <c:pt idx="145">
                  <c:v>43093</c:v>
                </c:pt>
                <c:pt idx="146">
                  <c:v>43094</c:v>
                </c:pt>
                <c:pt idx="147">
                  <c:v>43095</c:v>
                </c:pt>
                <c:pt idx="148">
                  <c:v>43096</c:v>
                </c:pt>
                <c:pt idx="149">
                  <c:v>43097</c:v>
                </c:pt>
                <c:pt idx="150">
                  <c:v>43098</c:v>
                </c:pt>
                <c:pt idx="151">
                  <c:v>43099</c:v>
                </c:pt>
                <c:pt idx="152">
                  <c:v>43100</c:v>
                </c:pt>
                <c:pt idx="153">
                  <c:v>43101</c:v>
                </c:pt>
                <c:pt idx="154">
                  <c:v>43102</c:v>
                </c:pt>
                <c:pt idx="155">
                  <c:v>43103</c:v>
                </c:pt>
                <c:pt idx="156">
                  <c:v>43104</c:v>
                </c:pt>
                <c:pt idx="157">
                  <c:v>43105</c:v>
                </c:pt>
                <c:pt idx="158">
                  <c:v>43106</c:v>
                </c:pt>
                <c:pt idx="159">
                  <c:v>43107</c:v>
                </c:pt>
                <c:pt idx="160">
                  <c:v>43108</c:v>
                </c:pt>
                <c:pt idx="161">
                  <c:v>43109</c:v>
                </c:pt>
                <c:pt idx="162">
                  <c:v>43110</c:v>
                </c:pt>
                <c:pt idx="163">
                  <c:v>43111</c:v>
                </c:pt>
                <c:pt idx="164">
                  <c:v>43112</c:v>
                </c:pt>
                <c:pt idx="165">
                  <c:v>43113</c:v>
                </c:pt>
                <c:pt idx="166">
                  <c:v>43114</c:v>
                </c:pt>
                <c:pt idx="167">
                  <c:v>43115</c:v>
                </c:pt>
                <c:pt idx="168">
                  <c:v>43116</c:v>
                </c:pt>
                <c:pt idx="169">
                  <c:v>43117</c:v>
                </c:pt>
                <c:pt idx="170">
                  <c:v>43118</c:v>
                </c:pt>
                <c:pt idx="171">
                  <c:v>43119</c:v>
                </c:pt>
                <c:pt idx="172">
                  <c:v>43120</c:v>
                </c:pt>
                <c:pt idx="173">
                  <c:v>43121</c:v>
                </c:pt>
                <c:pt idx="174">
                  <c:v>43122</c:v>
                </c:pt>
                <c:pt idx="175">
                  <c:v>43123</c:v>
                </c:pt>
                <c:pt idx="176">
                  <c:v>43124</c:v>
                </c:pt>
                <c:pt idx="177">
                  <c:v>43125</c:v>
                </c:pt>
                <c:pt idx="178">
                  <c:v>43126</c:v>
                </c:pt>
                <c:pt idx="179">
                  <c:v>43127</c:v>
                </c:pt>
                <c:pt idx="180">
                  <c:v>43128</c:v>
                </c:pt>
                <c:pt idx="181">
                  <c:v>43129</c:v>
                </c:pt>
                <c:pt idx="182">
                  <c:v>43130</c:v>
                </c:pt>
                <c:pt idx="183">
                  <c:v>43131</c:v>
                </c:pt>
                <c:pt idx="184">
                  <c:v>43132</c:v>
                </c:pt>
                <c:pt idx="185">
                  <c:v>43133</c:v>
                </c:pt>
                <c:pt idx="186">
                  <c:v>43134</c:v>
                </c:pt>
                <c:pt idx="187">
                  <c:v>43135</c:v>
                </c:pt>
                <c:pt idx="188">
                  <c:v>43136</c:v>
                </c:pt>
                <c:pt idx="189">
                  <c:v>43137</c:v>
                </c:pt>
                <c:pt idx="190">
                  <c:v>43138</c:v>
                </c:pt>
                <c:pt idx="191">
                  <c:v>43139</c:v>
                </c:pt>
                <c:pt idx="192">
                  <c:v>43140</c:v>
                </c:pt>
                <c:pt idx="193">
                  <c:v>43141</c:v>
                </c:pt>
                <c:pt idx="194">
                  <c:v>43142</c:v>
                </c:pt>
                <c:pt idx="195">
                  <c:v>43143</c:v>
                </c:pt>
                <c:pt idx="196">
                  <c:v>43144</c:v>
                </c:pt>
                <c:pt idx="197">
                  <c:v>43145</c:v>
                </c:pt>
                <c:pt idx="198">
                  <c:v>43146</c:v>
                </c:pt>
                <c:pt idx="199">
                  <c:v>43147</c:v>
                </c:pt>
                <c:pt idx="200">
                  <c:v>43148</c:v>
                </c:pt>
                <c:pt idx="201">
                  <c:v>43149</c:v>
                </c:pt>
                <c:pt idx="202">
                  <c:v>43150</c:v>
                </c:pt>
                <c:pt idx="203">
                  <c:v>43151</c:v>
                </c:pt>
                <c:pt idx="204">
                  <c:v>43152</c:v>
                </c:pt>
                <c:pt idx="205">
                  <c:v>43153</c:v>
                </c:pt>
                <c:pt idx="206">
                  <c:v>43154</c:v>
                </c:pt>
                <c:pt idx="207">
                  <c:v>43155</c:v>
                </c:pt>
                <c:pt idx="208">
                  <c:v>43156</c:v>
                </c:pt>
                <c:pt idx="209">
                  <c:v>43157</c:v>
                </c:pt>
                <c:pt idx="210">
                  <c:v>43158</c:v>
                </c:pt>
                <c:pt idx="211">
                  <c:v>43159</c:v>
                </c:pt>
                <c:pt idx="212">
                  <c:v>43160</c:v>
                </c:pt>
                <c:pt idx="213">
                  <c:v>43161</c:v>
                </c:pt>
                <c:pt idx="214">
                  <c:v>43162</c:v>
                </c:pt>
                <c:pt idx="215">
                  <c:v>43163</c:v>
                </c:pt>
                <c:pt idx="216">
                  <c:v>43164</c:v>
                </c:pt>
                <c:pt idx="217">
                  <c:v>43165</c:v>
                </c:pt>
                <c:pt idx="218">
                  <c:v>43166</c:v>
                </c:pt>
                <c:pt idx="219">
                  <c:v>43167</c:v>
                </c:pt>
                <c:pt idx="220">
                  <c:v>43168</c:v>
                </c:pt>
                <c:pt idx="221">
                  <c:v>43169</c:v>
                </c:pt>
                <c:pt idx="222">
                  <c:v>43170</c:v>
                </c:pt>
                <c:pt idx="223">
                  <c:v>43171</c:v>
                </c:pt>
                <c:pt idx="224">
                  <c:v>43172</c:v>
                </c:pt>
                <c:pt idx="225">
                  <c:v>43173</c:v>
                </c:pt>
                <c:pt idx="226">
                  <c:v>43174</c:v>
                </c:pt>
                <c:pt idx="227">
                  <c:v>43175</c:v>
                </c:pt>
                <c:pt idx="228">
                  <c:v>43176</c:v>
                </c:pt>
                <c:pt idx="229">
                  <c:v>43177</c:v>
                </c:pt>
                <c:pt idx="230">
                  <c:v>43178</c:v>
                </c:pt>
                <c:pt idx="231">
                  <c:v>43179</c:v>
                </c:pt>
                <c:pt idx="232">
                  <c:v>43180</c:v>
                </c:pt>
                <c:pt idx="233">
                  <c:v>43181</c:v>
                </c:pt>
                <c:pt idx="234">
                  <c:v>43182</c:v>
                </c:pt>
                <c:pt idx="235">
                  <c:v>43183</c:v>
                </c:pt>
                <c:pt idx="236">
                  <c:v>43184</c:v>
                </c:pt>
                <c:pt idx="237">
                  <c:v>43185</c:v>
                </c:pt>
                <c:pt idx="238">
                  <c:v>43186</c:v>
                </c:pt>
                <c:pt idx="239">
                  <c:v>43187</c:v>
                </c:pt>
                <c:pt idx="240">
                  <c:v>43188</c:v>
                </c:pt>
                <c:pt idx="241">
                  <c:v>43189</c:v>
                </c:pt>
                <c:pt idx="242">
                  <c:v>43190</c:v>
                </c:pt>
                <c:pt idx="243">
                  <c:v>43191</c:v>
                </c:pt>
                <c:pt idx="244">
                  <c:v>43192</c:v>
                </c:pt>
                <c:pt idx="245">
                  <c:v>43193</c:v>
                </c:pt>
                <c:pt idx="246">
                  <c:v>43194</c:v>
                </c:pt>
                <c:pt idx="247">
                  <c:v>43195</c:v>
                </c:pt>
                <c:pt idx="248">
                  <c:v>43196</c:v>
                </c:pt>
                <c:pt idx="249">
                  <c:v>43197</c:v>
                </c:pt>
                <c:pt idx="250">
                  <c:v>43198</c:v>
                </c:pt>
                <c:pt idx="251">
                  <c:v>43199</c:v>
                </c:pt>
                <c:pt idx="252">
                  <c:v>43200</c:v>
                </c:pt>
                <c:pt idx="253">
                  <c:v>43201</c:v>
                </c:pt>
                <c:pt idx="254">
                  <c:v>43202</c:v>
                </c:pt>
                <c:pt idx="255">
                  <c:v>43203</c:v>
                </c:pt>
                <c:pt idx="256">
                  <c:v>43204</c:v>
                </c:pt>
                <c:pt idx="257">
                  <c:v>43205</c:v>
                </c:pt>
                <c:pt idx="258">
                  <c:v>43206</c:v>
                </c:pt>
                <c:pt idx="259">
                  <c:v>43207</c:v>
                </c:pt>
                <c:pt idx="260">
                  <c:v>43208</c:v>
                </c:pt>
                <c:pt idx="261">
                  <c:v>43209</c:v>
                </c:pt>
                <c:pt idx="262">
                  <c:v>43210</c:v>
                </c:pt>
                <c:pt idx="263">
                  <c:v>43211</c:v>
                </c:pt>
                <c:pt idx="264">
                  <c:v>43212</c:v>
                </c:pt>
                <c:pt idx="265">
                  <c:v>43213</c:v>
                </c:pt>
                <c:pt idx="266">
                  <c:v>43214</c:v>
                </c:pt>
                <c:pt idx="267">
                  <c:v>43215</c:v>
                </c:pt>
                <c:pt idx="268">
                  <c:v>43216</c:v>
                </c:pt>
                <c:pt idx="269">
                  <c:v>43217</c:v>
                </c:pt>
                <c:pt idx="270">
                  <c:v>43218</c:v>
                </c:pt>
                <c:pt idx="271">
                  <c:v>43219</c:v>
                </c:pt>
                <c:pt idx="272">
                  <c:v>43220</c:v>
                </c:pt>
                <c:pt idx="273">
                  <c:v>43221</c:v>
                </c:pt>
                <c:pt idx="274">
                  <c:v>43222</c:v>
                </c:pt>
                <c:pt idx="275">
                  <c:v>43223</c:v>
                </c:pt>
                <c:pt idx="276">
                  <c:v>43224</c:v>
                </c:pt>
                <c:pt idx="277">
                  <c:v>43225</c:v>
                </c:pt>
                <c:pt idx="278">
                  <c:v>43226</c:v>
                </c:pt>
                <c:pt idx="279">
                  <c:v>43227</c:v>
                </c:pt>
              </c:numCache>
            </c:numRef>
          </c:cat>
          <c:val>
            <c:numRef>
              <c:f>Sheet1!$C$2:$C$281</c:f>
              <c:numCache>
                <c:formatCode>General</c:formatCode>
                <c:ptCount val="280"/>
                <c:pt idx="0">
                  <c:v>0</c:v>
                </c:pt>
                <c:pt idx="1">
                  <c:v>0</c:v>
                </c:pt>
                <c:pt idx="2">
                  <c:v>1</c:v>
                </c:pt>
                <c:pt idx="3">
                  <c:v>0</c:v>
                </c:pt>
                <c:pt idx="4">
                  <c:v>0</c:v>
                </c:pt>
                <c:pt idx="5">
                  <c:v>0</c:v>
                </c:pt>
                <c:pt idx="6">
                  <c:v>0</c:v>
                </c:pt>
                <c:pt idx="7">
                  <c:v>0</c:v>
                </c:pt>
                <c:pt idx="8">
                  <c:v>0</c:v>
                </c:pt>
                <c:pt idx="9">
                  <c:v>0</c:v>
                </c:pt>
                <c:pt idx="10">
                  <c:v>0</c:v>
                </c:pt>
                <c:pt idx="11">
                  <c:v>0</c:v>
                </c:pt>
                <c:pt idx="12">
                  <c:v>0</c:v>
                </c:pt>
                <c:pt idx="13">
                  <c:v>0</c:v>
                </c:pt>
                <c:pt idx="14">
                  <c:v>0</c:v>
                </c:pt>
                <c:pt idx="15">
                  <c:v>2</c:v>
                </c:pt>
                <c:pt idx="16">
                  <c:v>0</c:v>
                </c:pt>
                <c:pt idx="17">
                  <c:v>1</c:v>
                </c:pt>
                <c:pt idx="18">
                  <c:v>3</c:v>
                </c:pt>
                <c:pt idx="19">
                  <c:v>0</c:v>
                </c:pt>
                <c:pt idx="20">
                  <c:v>3</c:v>
                </c:pt>
                <c:pt idx="21">
                  <c:v>0</c:v>
                </c:pt>
                <c:pt idx="22">
                  <c:v>1</c:v>
                </c:pt>
                <c:pt idx="23">
                  <c:v>15</c:v>
                </c:pt>
                <c:pt idx="24">
                  <c:v>0</c:v>
                </c:pt>
                <c:pt idx="25">
                  <c:v>9</c:v>
                </c:pt>
                <c:pt idx="26">
                  <c:v>8</c:v>
                </c:pt>
                <c:pt idx="27">
                  <c:v>3</c:v>
                </c:pt>
                <c:pt idx="28">
                  <c:v>9</c:v>
                </c:pt>
                <c:pt idx="29">
                  <c:v>12</c:v>
                </c:pt>
                <c:pt idx="30">
                  <c:v>17</c:v>
                </c:pt>
                <c:pt idx="31">
                  <c:v>31</c:v>
                </c:pt>
                <c:pt idx="32">
                  <c:v>3</c:v>
                </c:pt>
                <c:pt idx="33">
                  <c:v>8</c:v>
                </c:pt>
                <c:pt idx="34">
                  <c:v>11</c:v>
                </c:pt>
                <c:pt idx="35">
                  <c:v>84</c:v>
                </c:pt>
                <c:pt idx="36">
                  <c:v>54</c:v>
                </c:pt>
                <c:pt idx="37">
                  <c:v>96</c:v>
                </c:pt>
                <c:pt idx="38">
                  <c:v>12</c:v>
                </c:pt>
                <c:pt idx="39">
                  <c:v>10</c:v>
                </c:pt>
                <c:pt idx="40">
                  <c:v>8</c:v>
                </c:pt>
                <c:pt idx="41">
                  <c:v>33</c:v>
                </c:pt>
                <c:pt idx="42">
                  <c:v>34</c:v>
                </c:pt>
                <c:pt idx="43">
                  <c:v>44</c:v>
                </c:pt>
                <c:pt idx="44">
                  <c:v>69</c:v>
                </c:pt>
                <c:pt idx="45">
                  <c:v>18</c:v>
                </c:pt>
                <c:pt idx="46">
                  <c:v>7</c:v>
                </c:pt>
                <c:pt idx="47">
                  <c:v>8</c:v>
                </c:pt>
                <c:pt idx="48">
                  <c:v>33</c:v>
                </c:pt>
                <c:pt idx="49">
                  <c:v>8</c:v>
                </c:pt>
                <c:pt idx="50">
                  <c:v>7</c:v>
                </c:pt>
                <c:pt idx="51">
                  <c:v>39</c:v>
                </c:pt>
                <c:pt idx="52">
                  <c:v>5</c:v>
                </c:pt>
                <c:pt idx="53">
                  <c:v>1</c:v>
                </c:pt>
                <c:pt idx="54">
                  <c:v>2</c:v>
                </c:pt>
                <c:pt idx="55">
                  <c:v>8</c:v>
                </c:pt>
                <c:pt idx="56">
                  <c:v>7</c:v>
                </c:pt>
                <c:pt idx="57">
                  <c:v>22</c:v>
                </c:pt>
                <c:pt idx="58">
                  <c:v>21</c:v>
                </c:pt>
                <c:pt idx="59">
                  <c:v>1</c:v>
                </c:pt>
                <c:pt idx="60">
                  <c:v>0</c:v>
                </c:pt>
                <c:pt idx="61">
                  <c:v>0</c:v>
                </c:pt>
                <c:pt idx="62">
                  <c:v>3</c:v>
                </c:pt>
                <c:pt idx="63">
                  <c:v>13</c:v>
                </c:pt>
                <c:pt idx="64">
                  <c:v>12</c:v>
                </c:pt>
                <c:pt idx="65">
                  <c:v>40</c:v>
                </c:pt>
                <c:pt idx="66">
                  <c:v>6</c:v>
                </c:pt>
                <c:pt idx="67">
                  <c:v>23</c:v>
                </c:pt>
                <c:pt idx="68">
                  <c:v>7</c:v>
                </c:pt>
                <c:pt idx="69">
                  <c:v>3</c:v>
                </c:pt>
                <c:pt idx="70">
                  <c:v>5</c:v>
                </c:pt>
                <c:pt idx="71">
                  <c:v>2</c:v>
                </c:pt>
                <c:pt idx="72">
                  <c:v>41</c:v>
                </c:pt>
                <c:pt idx="73">
                  <c:v>2</c:v>
                </c:pt>
                <c:pt idx="74">
                  <c:v>3</c:v>
                </c:pt>
                <c:pt idx="75">
                  <c:v>4</c:v>
                </c:pt>
                <c:pt idx="76">
                  <c:v>7</c:v>
                </c:pt>
                <c:pt idx="77">
                  <c:v>3</c:v>
                </c:pt>
                <c:pt idx="78">
                  <c:v>2</c:v>
                </c:pt>
                <c:pt idx="79">
                  <c:v>24</c:v>
                </c:pt>
                <c:pt idx="80">
                  <c:v>16</c:v>
                </c:pt>
                <c:pt idx="81">
                  <c:v>3</c:v>
                </c:pt>
                <c:pt idx="82">
                  <c:v>5</c:v>
                </c:pt>
                <c:pt idx="83">
                  <c:v>15</c:v>
                </c:pt>
                <c:pt idx="84">
                  <c:v>5</c:v>
                </c:pt>
                <c:pt idx="85">
                  <c:v>17</c:v>
                </c:pt>
                <c:pt idx="86">
                  <c:v>24</c:v>
                </c:pt>
                <c:pt idx="87">
                  <c:v>0</c:v>
                </c:pt>
                <c:pt idx="88">
                  <c:v>2</c:v>
                </c:pt>
                <c:pt idx="89">
                  <c:v>6</c:v>
                </c:pt>
                <c:pt idx="90">
                  <c:v>11</c:v>
                </c:pt>
                <c:pt idx="91">
                  <c:v>4</c:v>
                </c:pt>
                <c:pt idx="92">
                  <c:v>3</c:v>
                </c:pt>
                <c:pt idx="93">
                  <c:v>38</c:v>
                </c:pt>
                <c:pt idx="94">
                  <c:v>2</c:v>
                </c:pt>
                <c:pt idx="95">
                  <c:v>1</c:v>
                </c:pt>
                <c:pt idx="96">
                  <c:v>3</c:v>
                </c:pt>
                <c:pt idx="97">
                  <c:v>21</c:v>
                </c:pt>
                <c:pt idx="98">
                  <c:v>1</c:v>
                </c:pt>
                <c:pt idx="99">
                  <c:v>4</c:v>
                </c:pt>
                <c:pt idx="100">
                  <c:v>27</c:v>
                </c:pt>
                <c:pt idx="101">
                  <c:v>1</c:v>
                </c:pt>
                <c:pt idx="102">
                  <c:v>1</c:v>
                </c:pt>
                <c:pt idx="103">
                  <c:v>0</c:v>
                </c:pt>
                <c:pt idx="104">
                  <c:v>3</c:v>
                </c:pt>
                <c:pt idx="105">
                  <c:v>8</c:v>
                </c:pt>
                <c:pt idx="106">
                  <c:v>2</c:v>
                </c:pt>
                <c:pt idx="107">
                  <c:v>24</c:v>
                </c:pt>
                <c:pt idx="108">
                  <c:v>0</c:v>
                </c:pt>
                <c:pt idx="109">
                  <c:v>2</c:v>
                </c:pt>
                <c:pt idx="110">
                  <c:v>0</c:v>
                </c:pt>
                <c:pt idx="111">
                  <c:v>1</c:v>
                </c:pt>
                <c:pt idx="112">
                  <c:v>1</c:v>
                </c:pt>
                <c:pt idx="113">
                  <c:v>2</c:v>
                </c:pt>
                <c:pt idx="114">
                  <c:v>0</c:v>
                </c:pt>
                <c:pt idx="115">
                  <c:v>0</c:v>
                </c:pt>
                <c:pt idx="116">
                  <c:v>7</c:v>
                </c:pt>
                <c:pt idx="117">
                  <c:v>2</c:v>
                </c:pt>
                <c:pt idx="118">
                  <c:v>0</c:v>
                </c:pt>
                <c:pt idx="119">
                  <c:v>6</c:v>
                </c:pt>
                <c:pt idx="120">
                  <c:v>1</c:v>
                </c:pt>
                <c:pt idx="121">
                  <c:v>23</c:v>
                </c:pt>
                <c:pt idx="122">
                  <c:v>1</c:v>
                </c:pt>
                <c:pt idx="123">
                  <c:v>0</c:v>
                </c:pt>
                <c:pt idx="124">
                  <c:v>0</c:v>
                </c:pt>
                <c:pt idx="125">
                  <c:v>4</c:v>
                </c:pt>
                <c:pt idx="126">
                  <c:v>0</c:v>
                </c:pt>
                <c:pt idx="127">
                  <c:v>4</c:v>
                </c:pt>
                <c:pt idx="128">
                  <c:v>0</c:v>
                </c:pt>
                <c:pt idx="129">
                  <c:v>0</c:v>
                </c:pt>
                <c:pt idx="130">
                  <c:v>1</c:v>
                </c:pt>
                <c:pt idx="131">
                  <c:v>0</c:v>
                </c:pt>
                <c:pt idx="132">
                  <c:v>0</c:v>
                </c:pt>
                <c:pt idx="133">
                  <c:v>0</c:v>
                </c:pt>
                <c:pt idx="134">
                  <c:v>0</c:v>
                </c:pt>
                <c:pt idx="135">
                  <c:v>0</c:v>
                </c:pt>
                <c:pt idx="136">
                  <c:v>2</c:v>
                </c:pt>
                <c:pt idx="137">
                  <c:v>2</c:v>
                </c:pt>
                <c:pt idx="138">
                  <c:v>0</c:v>
                </c:pt>
                <c:pt idx="139">
                  <c:v>0</c:v>
                </c:pt>
                <c:pt idx="140">
                  <c:v>3</c:v>
                </c:pt>
                <c:pt idx="141">
                  <c:v>0</c:v>
                </c:pt>
                <c:pt idx="142">
                  <c:v>0</c:v>
                </c:pt>
                <c:pt idx="143">
                  <c:v>0</c:v>
                </c:pt>
                <c:pt idx="144">
                  <c:v>0</c:v>
                </c:pt>
                <c:pt idx="145">
                  <c:v>0</c:v>
                </c:pt>
                <c:pt idx="146">
                  <c:v>0</c:v>
                </c:pt>
                <c:pt idx="147">
                  <c:v>0</c:v>
                </c:pt>
                <c:pt idx="148">
                  <c:v>6</c:v>
                </c:pt>
                <c:pt idx="149">
                  <c:v>0</c:v>
                </c:pt>
                <c:pt idx="150">
                  <c:v>0</c:v>
                </c:pt>
                <c:pt idx="151">
                  <c:v>0</c:v>
                </c:pt>
                <c:pt idx="152">
                  <c:v>3</c:v>
                </c:pt>
                <c:pt idx="153">
                  <c:v>13</c:v>
                </c:pt>
                <c:pt idx="154">
                  <c:v>1</c:v>
                </c:pt>
                <c:pt idx="155">
                  <c:v>2</c:v>
                </c:pt>
                <c:pt idx="156">
                  <c:v>1</c:v>
                </c:pt>
                <c:pt idx="157">
                  <c:v>3</c:v>
                </c:pt>
                <c:pt idx="158">
                  <c:v>2</c:v>
                </c:pt>
                <c:pt idx="159">
                  <c:v>4</c:v>
                </c:pt>
                <c:pt idx="160">
                  <c:v>22</c:v>
                </c:pt>
                <c:pt idx="161">
                  <c:v>1</c:v>
                </c:pt>
                <c:pt idx="162">
                  <c:v>10</c:v>
                </c:pt>
                <c:pt idx="163">
                  <c:v>1</c:v>
                </c:pt>
                <c:pt idx="164">
                  <c:v>14</c:v>
                </c:pt>
                <c:pt idx="165">
                  <c:v>6</c:v>
                </c:pt>
                <c:pt idx="166">
                  <c:v>7</c:v>
                </c:pt>
                <c:pt idx="167">
                  <c:v>19</c:v>
                </c:pt>
                <c:pt idx="168">
                  <c:v>7</c:v>
                </c:pt>
                <c:pt idx="169">
                  <c:v>12</c:v>
                </c:pt>
                <c:pt idx="170">
                  <c:v>6</c:v>
                </c:pt>
                <c:pt idx="171">
                  <c:v>9</c:v>
                </c:pt>
                <c:pt idx="172">
                  <c:v>11</c:v>
                </c:pt>
                <c:pt idx="173">
                  <c:v>6</c:v>
                </c:pt>
                <c:pt idx="174">
                  <c:v>21</c:v>
                </c:pt>
                <c:pt idx="175">
                  <c:v>22</c:v>
                </c:pt>
                <c:pt idx="176">
                  <c:v>36</c:v>
                </c:pt>
                <c:pt idx="177">
                  <c:v>39</c:v>
                </c:pt>
                <c:pt idx="178">
                  <c:v>10</c:v>
                </c:pt>
                <c:pt idx="179">
                  <c:v>3</c:v>
                </c:pt>
                <c:pt idx="180">
                  <c:v>17</c:v>
                </c:pt>
                <c:pt idx="181">
                  <c:v>24</c:v>
                </c:pt>
                <c:pt idx="182">
                  <c:v>28</c:v>
                </c:pt>
                <c:pt idx="183">
                  <c:v>28</c:v>
                </c:pt>
                <c:pt idx="184">
                  <c:v>30</c:v>
                </c:pt>
                <c:pt idx="185">
                  <c:v>6</c:v>
                </c:pt>
                <c:pt idx="186">
                  <c:v>3</c:v>
                </c:pt>
                <c:pt idx="187">
                  <c:v>4</c:v>
                </c:pt>
                <c:pt idx="188">
                  <c:v>14</c:v>
                </c:pt>
                <c:pt idx="189">
                  <c:v>3</c:v>
                </c:pt>
                <c:pt idx="190">
                  <c:v>20</c:v>
                </c:pt>
                <c:pt idx="191">
                  <c:v>15</c:v>
                </c:pt>
                <c:pt idx="192">
                  <c:v>8</c:v>
                </c:pt>
                <c:pt idx="193">
                  <c:v>15</c:v>
                </c:pt>
                <c:pt idx="194">
                  <c:v>5</c:v>
                </c:pt>
                <c:pt idx="195">
                  <c:v>6</c:v>
                </c:pt>
                <c:pt idx="196">
                  <c:v>14</c:v>
                </c:pt>
                <c:pt idx="197">
                  <c:v>2</c:v>
                </c:pt>
                <c:pt idx="198">
                  <c:v>26</c:v>
                </c:pt>
                <c:pt idx="199">
                  <c:v>3</c:v>
                </c:pt>
                <c:pt idx="200">
                  <c:v>7</c:v>
                </c:pt>
                <c:pt idx="201">
                  <c:v>4</c:v>
                </c:pt>
                <c:pt idx="202">
                  <c:v>4</c:v>
                </c:pt>
                <c:pt idx="203">
                  <c:v>8</c:v>
                </c:pt>
                <c:pt idx="204">
                  <c:v>3</c:v>
                </c:pt>
                <c:pt idx="205">
                  <c:v>1</c:v>
                </c:pt>
                <c:pt idx="206">
                  <c:v>4</c:v>
                </c:pt>
                <c:pt idx="207">
                  <c:v>2</c:v>
                </c:pt>
                <c:pt idx="208">
                  <c:v>1</c:v>
                </c:pt>
                <c:pt idx="209">
                  <c:v>7</c:v>
                </c:pt>
                <c:pt idx="210">
                  <c:v>1</c:v>
                </c:pt>
                <c:pt idx="211">
                  <c:v>5</c:v>
                </c:pt>
                <c:pt idx="212">
                  <c:v>20</c:v>
                </c:pt>
                <c:pt idx="213">
                  <c:v>0</c:v>
                </c:pt>
                <c:pt idx="214">
                  <c:v>0</c:v>
                </c:pt>
                <c:pt idx="215">
                  <c:v>4</c:v>
                </c:pt>
                <c:pt idx="216">
                  <c:v>3</c:v>
                </c:pt>
                <c:pt idx="217">
                  <c:v>1</c:v>
                </c:pt>
                <c:pt idx="218">
                  <c:v>8</c:v>
                </c:pt>
                <c:pt idx="219">
                  <c:v>17</c:v>
                </c:pt>
                <c:pt idx="220">
                  <c:v>4</c:v>
                </c:pt>
                <c:pt idx="221">
                  <c:v>1</c:v>
                </c:pt>
                <c:pt idx="222">
                  <c:v>1</c:v>
                </c:pt>
                <c:pt idx="223">
                  <c:v>2</c:v>
                </c:pt>
                <c:pt idx="224">
                  <c:v>4</c:v>
                </c:pt>
                <c:pt idx="225">
                  <c:v>3</c:v>
                </c:pt>
                <c:pt idx="226">
                  <c:v>0</c:v>
                </c:pt>
                <c:pt idx="227">
                  <c:v>2</c:v>
                </c:pt>
                <c:pt idx="228">
                  <c:v>0</c:v>
                </c:pt>
                <c:pt idx="229">
                  <c:v>0</c:v>
                </c:pt>
                <c:pt idx="230">
                  <c:v>5</c:v>
                </c:pt>
                <c:pt idx="231">
                  <c:v>0</c:v>
                </c:pt>
                <c:pt idx="232">
                  <c:v>0</c:v>
                </c:pt>
                <c:pt idx="233">
                  <c:v>0</c:v>
                </c:pt>
                <c:pt idx="234">
                  <c:v>2</c:v>
                </c:pt>
                <c:pt idx="235">
                  <c:v>1</c:v>
                </c:pt>
                <c:pt idx="236">
                  <c:v>1</c:v>
                </c:pt>
                <c:pt idx="237">
                  <c:v>4</c:v>
                </c:pt>
                <c:pt idx="238">
                  <c:v>2</c:v>
                </c:pt>
                <c:pt idx="239">
                  <c:v>3</c:v>
                </c:pt>
                <c:pt idx="240">
                  <c:v>24</c:v>
                </c:pt>
                <c:pt idx="241">
                  <c:v>4</c:v>
                </c:pt>
                <c:pt idx="242">
                  <c:v>5</c:v>
                </c:pt>
                <c:pt idx="243">
                  <c:v>0</c:v>
                </c:pt>
                <c:pt idx="244">
                  <c:v>8</c:v>
                </c:pt>
                <c:pt idx="245">
                  <c:v>6</c:v>
                </c:pt>
                <c:pt idx="246">
                  <c:v>1</c:v>
                </c:pt>
                <c:pt idx="247">
                  <c:v>17</c:v>
                </c:pt>
                <c:pt idx="248">
                  <c:v>24</c:v>
                </c:pt>
                <c:pt idx="249">
                  <c:v>0</c:v>
                </c:pt>
                <c:pt idx="250">
                  <c:v>3</c:v>
                </c:pt>
                <c:pt idx="251">
                  <c:v>1</c:v>
                </c:pt>
                <c:pt idx="252">
                  <c:v>4</c:v>
                </c:pt>
                <c:pt idx="253">
                  <c:v>2</c:v>
                </c:pt>
                <c:pt idx="254">
                  <c:v>14</c:v>
                </c:pt>
                <c:pt idx="255">
                  <c:v>0</c:v>
                </c:pt>
                <c:pt idx="256">
                  <c:v>3</c:v>
                </c:pt>
                <c:pt idx="257">
                  <c:v>13</c:v>
                </c:pt>
                <c:pt idx="258">
                  <c:v>2</c:v>
                </c:pt>
                <c:pt idx="259">
                  <c:v>11</c:v>
                </c:pt>
                <c:pt idx="260">
                  <c:v>5</c:v>
                </c:pt>
                <c:pt idx="261">
                  <c:v>14</c:v>
                </c:pt>
                <c:pt idx="262">
                  <c:v>5</c:v>
                </c:pt>
                <c:pt idx="263">
                  <c:v>0</c:v>
                </c:pt>
                <c:pt idx="264">
                  <c:v>1</c:v>
                </c:pt>
                <c:pt idx="265">
                  <c:v>10</c:v>
                </c:pt>
                <c:pt idx="266">
                  <c:v>1</c:v>
                </c:pt>
                <c:pt idx="267">
                  <c:v>2</c:v>
                </c:pt>
                <c:pt idx="268">
                  <c:v>25</c:v>
                </c:pt>
                <c:pt idx="269">
                  <c:v>5</c:v>
                </c:pt>
                <c:pt idx="270">
                  <c:v>2</c:v>
                </c:pt>
                <c:pt idx="271">
                  <c:v>0</c:v>
                </c:pt>
                <c:pt idx="272">
                  <c:v>0</c:v>
                </c:pt>
                <c:pt idx="273">
                  <c:v>0</c:v>
                </c:pt>
                <c:pt idx="274">
                  <c:v>1</c:v>
                </c:pt>
                <c:pt idx="275">
                  <c:v>2</c:v>
                </c:pt>
                <c:pt idx="276">
                  <c:v>0</c:v>
                </c:pt>
                <c:pt idx="277">
                  <c:v>3</c:v>
                </c:pt>
                <c:pt idx="278">
                  <c:v>0</c:v>
                </c:pt>
                <c:pt idx="279">
                  <c:v>0</c:v>
                </c:pt>
              </c:numCache>
            </c:numRef>
          </c:val>
          <c:smooth val="0"/>
          <c:extLst>
            <c:ext xmlns:c16="http://schemas.microsoft.com/office/drawing/2014/chart" uri="{C3380CC4-5D6E-409C-BE32-E72D297353CC}">
              <c16:uniqueId val="{00000001-C384-4BFE-87AD-CC0C960DAAA9}"/>
            </c:ext>
          </c:extLst>
        </c:ser>
        <c:dLbls>
          <c:showLegendKey val="0"/>
          <c:showVal val="0"/>
          <c:showCatName val="0"/>
          <c:showSerName val="0"/>
          <c:showPercent val="0"/>
          <c:showBubbleSize val="0"/>
        </c:dLbls>
        <c:smooth val="0"/>
        <c:axId val="594135880"/>
        <c:axId val="594141456"/>
      </c:lineChart>
      <c:dateAx>
        <c:axId val="594135880"/>
        <c:scaling>
          <c:orientation val="minMax"/>
        </c:scaling>
        <c:delete val="0"/>
        <c:axPos val="b"/>
        <c:numFmt formatCode="m/d/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594141456"/>
        <c:crosses val="autoZero"/>
        <c:auto val="1"/>
        <c:lblOffset val="100"/>
        <c:baseTimeUnit val="days"/>
      </c:dateAx>
      <c:valAx>
        <c:axId val="594141456"/>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59413588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aramond" panose="02020404030301010803"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7">
  <a:schemeClr val="accent4"/>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withinLinear" id="17">
  <a:schemeClr val="accent4"/>
</cs:colorStyle>
</file>

<file path=word/charts/colors7.xml><?xml version="1.0" encoding="utf-8"?>
<cs:colorStyle xmlns:cs="http://schemas.microsoft.com/office/drawing/2012/chartStyle" xmlns:a="http://schemas.openxmlformats.org/drawingml/2006/main" meth="withinLinear" id="17">
  <a:schemeClr val="accent4"/>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04">
  <cs:axisTitle>
    <cs:lnRef idx="0"/>
    <cs:fillRef idx="0"/>
    <cs:effectRef idx="0"/>
    <cs:fontRef idx="minor">
      <a:schemeClr val="lt1">
        <a:lumMod val="85000"/>
      </a:schemeClr>
    </cs:fontRef>
    <cs:defRPr sz="1197"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1197"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330" kern="1200"/>
  </cs:chartArea>
  <cs:dataLabel>
    <cs:lnRef idx="0"/>
    <cs:fillRef idx="0"/>
    <cs:effectRef idx="0"/>
    <cs:fontRef idx="minor">
      <a:schemeClr val="lt1">
        <a:lumMod val="85000"/>
      </a:schemeClr>
    </cs:fontRef>
    <cs:defRPr sz="1197" kern="1200"/>
  </cs:dataLabel>
  <cs:dataLabelCallout>
    <cs:lnRef idx="0"/>
    <cs:fillRef idx="0"/>
    <cs:effectRef idx="0"/>
    <cs:fontRef idx="minor">
      <a:schemeClr val="dk1">
        <a:lumMod val="65000"/>
        <a:lumOff val="35000"/>
      </a:schemeClr>
    </cs:fontRef>
    <cs:spPr>
      <a:solidFill>
        <a:schemeClr val="lt1"/>
      </a:solidFill>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1197"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1197"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1197"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2128"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1197"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1197"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488D20-06B1-4DAB-823E-1BF2332EE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2272</TotalTime>
  <Pages>12</Pages>
  <Words>1912</Words>
  <Characters>10901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Wichita State University</Company>
  <LinksUpToDate>false</LinksUpToDate>
  <CharactersWithSpaces>12788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CSB Grad</dc:creator>
  <cp:keywords/>
  <dc:description/>
  <cp:lastModifiedBy>Involvement1</cp:lastModifiedBy>
  <cp:revision>113</cp:revision>
  <dcterms:created xsi:type="dcterms:W3CDTF">2018-04-06T21:24:00Z</dcterms:created>
  <dcterms:modified xsi:type="dcterms:W3CDTF">2018-07-18T19:30:00Z</dcterms:modified>
</cp:coreProperties>
</file>