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61"/>
        <w:ind w:left="1675" w:hanging="1"/>
        <w:rPr>
          <w:rFonts w:ascii="Times New Roman" w:hAnsi="Times New Roman"/>
        </w:rPr>
      </w:pPr>
      <w:r>
        <w:rPr>
          <w:rFonts w:ascii="Times New Roman" w:hAnsi="Times New Roman"/>
          <w:color w:val="231F20"/>
          <w:w w:val="105"/>
        </w:rPr>
        <w:t>Consideration of Revisions to the Board’s Policies</w:t>
      </w:r>
      <w:r>
        <w:rPr>
          <w:rFonts w:ascii="Times New Roman" w:hAnsi="Times New Roman"/>
          <w:color w:val="231F20"/>
          <w:spacing w:val="-15"/>
          <w:w w:val="105"/>
        </w:rPr>
        <w:t> </w:t>
      </w:r>
      <w:r>
        <w:rPr>
          <w:rFonts w:ascii="Times New Roman" w:hAnsi="Times New Roman"/>
          <w:color w:val="231F20"/>
          <w:w w:val="105"/>
        </w:rPr>
        <w:t>on</w:t>
      </w:r>
      <w:r>
        <w:rPr>
          <w:rFonts w:ascii="Times New Roman" w:hAnsi="Times New Roman"/>
          <w:color w:val="231F20"/>
          <w:spacing w:val="-14"/>
          <w:w w:val="105"/>
        </w:rPr>
        <w:t> </w:t>
      </w:r>
      <w:r>
        <w:rPr>
          <w:rFonts w:ascii="Times New Roman" w:hAnsi="Times New Roman"/>
          <w:color w:val="231F20"/>
          <w:w w:val="105"/>
        </w:rPr>
        <w:t>Tenure,</w:t>
      </w:r>
      <w:r>
        <w:rPr>
          <w:rFonts w:ascii="Times New Roman" w:hAnsi="Times New Roman"/>
          <w:color w:val="231F20"/>
          <w:spacing w:val="-15"/>
          <w:w w:val="105"/>
        </w:rPr>
        <w:t> </w:t>
      </w:r>
      <w:r>
        <w:rPr>
          <w:rFonts w:ascii="Times New Roman" w:hAnsi="Times New Roman"/>
          <w:color w:val="231F20"/>
          <w:w w:val="105"/>
        </w:rPr>
        <w:t>Post-Tenure</w:t>
      </w:r>
      <w:r>
        <w:rPr>
          <w:rFonts w:ascii="Times New Roman" w:hAnsi="Times New Roman"/>
          <w:color w:val="231F20"/>
          <w:spacing w:val="-14"/>
          <w:w w:val="105"/>
        </w:rPr>
        <w:t> </w:t>
      </w:r>
      <w:r>
        <w:rPr>
          <w:rFonts w:ascii="Times New Roman" w:hAnsi="Times New Roman"/>
          <w:color w:val="231F20"/>
          <w:w w:val="105"/>
        </w:rPr>
        <w:t>Review,</w:t>
      </w:r>
      <w:r>
        <w:rPr>
          <w:rFonts w:ascii="Times New Roman" w:hAnsi="Times New Roman"/>
          <w:color w:val="231F20"/>
          <w:spacing w:val="-15"/>
          <w:w w:val="105"/>
        </w:rPr>
        <w:t> </w:t>
      </w:r>
      <w:r>
        <w:rPr>
          <w:rFonts w:ascii="Times New Roman" w:hAnsi="Times New Roman"/>
          <w:color w:val="231F20"/>
          <w:w w:val="105"/>
        </w:rPr>
        <w:t>and </w:t>
      </w:r>
      <w:r>
        <w:rPr>
          <w:rFonts w:ascii="Times New Roman" w:hAnsi="Times New Roman"/>
          <w:color w:val="231F20"/>
          <w:spacing w:val="-2"/>
          <w:w w:val="105"/>
        </w:rPr>
        <w:t>Workload</w:t>
      </w:r>
    </w:p>
    <w:p>
      <w:pPr>
        <w:pStyle w:val="BodyText"/>
        <w:spacing w:before="61"/>
        <w:ind w:left="575"/>
        <w:rPr>
          <w:rFonts w:ascii="Times New Roman"/>
        </w:rPr>
      </w:pPr>
      <w:r>
        <w:rPr/>
        <w:br w:type="column"/>
      </w:r>
      <w:r>
        <w:rPr>
          <w:rFonts w:ascii="Times New Roman"/>
          <w:color w:val="231F20"/>
        </w:rPr>
        <w:t>Dr.</w:t>
      </w:r>
      <w:r>
        <w:rPr>
          <w:rFonts w:ascii="Times New Roman"/>
          <w:color w:val="231F20"/>
          <w:spacing w:val="17"/>
        </w:rPr>
        <w:t> </w:t>
      </w:r>
      <w:r>
        <w:rPr>
          <w:rFonts w:ascii="Times New Roman"/>
          <w:color w:val="231F20"/>
        </w:rPr>
        <w:t>Rusty</w:t>
      </w:r>
      <w:r>
        <w:rPr>
          <w:rFonts w:ascii="Times New Roman"/>
          <w:color w:val="231F20"/>
          <w:spacing w:val="17"/>
        </w:rPr>
        <w:t> </w:t>
      </w:r>
      <w:r>
        <w:rPr>
          <w:rFonts w:ascii="Times New Roman"/>
          <w:color w:val="231F20"/>
          <w:spacing w:val="-2"/>
        </w:rPr>
        <w:t>Monhollon</w:t>
      </w:r>
    </w:p>
    <w:p>
      <w:pPr>
        <w:pStyle w:val="BodyText"/>
        <w:spacing w:before="20"/>
        <w:ind w:left="575"/>
        <w:rPr>
          <w:rFonts w:ascii="Times New Roman"/>
        </w:rPr>
      </w:pPr>
      <w:r>
        <w:rPr>
          <w:rFonts w:ascii="Times New Roman"/>
          <w:color w:val="231F20"/>
          <w:w w:val="105"/>
        </w:rPr>
        <w:t>Vice</w:t>
      </w:r>
      <w:r>
        <w:rPr>
          <w:rFonts w:ascii="Times New Roman"/>
          <w:color w:val="231F20"/>
          <w:spacing w:val="-10"/>
          <w:w w:val="105"/>
        </w:rPr>
        <w:t> </w:t>
      </w:r>
      <w:r>
        <w:rPr>
          <w:rFonts w:ascii="Times New Roman"/>
          <w:color w:val="231F20"/>
          <w:w w:val="105"/>
        </w:rPr>
        <w:t>President</w:t>
      </w:r>
      <w:r>
        <w:rPr>
          <w:rFonts w:ascii="Times New Roman"/>
          <w:color w:val="231F20"/>
          <w:spacing w:val="-7"/>
          <w:w w:val="105"/>
        </w:rPr>
        <w:t> </w:t>
      </w:r>
      <w:r>
        <w:rPr>
          <w:rFonts w:ascii="Times New Roman"/>
          <w:color w:val="231F20"/>
          <w:w w:val="105"/>
        </w:rPr>
        <w:t>for</w:t>
      </w:r>
      <w:r>
        <w:rPr>
          <w:rFonts w:ascii="Times New Roman"/>
          <w:color w:val="231F20"/>
          <w:spacing w:val="-19"/>
          <w:w w:val="105"/>
        </w:rPr>
        <w:t> </w:t>
      </w:r>
      <w:r>
        <w:rPr>
          <w:rFonts w:ascii="Times New Roman"/>
          <w:color w:val="231F20"/>
          <w:w w:val="105"/>
        </w:rPr>
        <w:t>Academic</w:t>
      </w:r>
      <w:r>
        <w:rPr>
          <w:rFonts w:ascii="Times New Roman"/>
          <w:color w:val="231F20"/>
          <w:spacing w:val="-17"/>
          <w:w w:val="105"/>
        </w:rPr>
        <w:t> </w:t>
      </w:r>
      <w:r>
        <w:rPr>
          <w:rFonts w:ascii="Times New Roman"/>
          <w:color w:val="231F20"/>
          <w:spacing w:val="-2"/>
          <w:w w:val="105"/>
        </w:rPr>
        <w:t>Affairs</w:t>
      </w:r>
    </w:p>
    <w:p>
      <w:pPr>
        <w:pStyle w:val="BodyText"/>
        <w:spacing w:after="0"/>
        <w:rPr>
          <w:rFonts w:ascii="Times New Roman"/>
        </w:rPr>
        <w:sectPr>
          <w:footerReference w:type="default" r:id="rId5"/>
          <w:type w:val="continuous"/>
          <w:pgSz w:w="12240" w:h="15840"/>
          <w:pgMar w:header="0" w:footer="521" w:top="1380" w:bottom="720" w:left="1080" w:right="1080"/>
          <w:pgNumType w:start="5"/>
          <w:cols w:num="2" w:equalWidth="0">
            <w:col w:w="5822" w:space="40"/>
            <w:col w:w="4218"/>
          </w:cols>
        </w:sectPr>
      </w:pPr>
    </w:p>
    <w:p>
      <w:pPr>
        <w:pStyle w:val="BodyText"/>
        <w:spacing w:before="250"/>
        <w:rPr>
          <w:rFonts w:ascii="Times New Roman"/>
        </w:rPr>
      </w:pPr>
      <w:r>
        <w:rPr>
          <w:rFonts w:ascii="Times New Roman"/>
          <w:color w:val="231F20"/>
          <w:spacing w:val="-2"/>
          <w:w w:val="110"/>
        </w:rPr>
        <w:t>Summary</w:t>
      </w:r>
    </w:p>
    <w:p>
      <w:pPr>
        <w:spacing w:line="240" w:lineRule="auto"/>
        <w:ind w:left="359" w:right="0" w:firstLine="0"/>
        <w:rPr>
          <w:rFonts w:ascii="Times New Roman"/>
          <w:sz w:val="20"/>
        </w:rPr>
      </w:pPr>
      <w:r>
        <w:rPr>
          <w:rFonts w:ascii="Times New Roman"/>
          <w:sz w:val="20"/>
        </w:rPr>
        <mc:AlternateContent>
          <mc:Choice Requires="wps">
            <w:drawing>
              <wp:inline distT="0" distB="0" distL="0" distR="0">
                <wp:extent cx="5937885" cy="916305"/>
                <wp:effectExtent l="9525" t="0" r="0" b="7619"/>
                <wp:docPr id="2" name="Textbox 2"/>
                <wp:cNvGraphicFramePr>
                  <a:graphicFrameLocks/>
                </wp:cNvGraphicFramePr>
                <a:graphic>
                  <a:graphicData uri="http://schemas.microsoft.com/office/word/2010/wordprocessingShape">
                    <wps:wsp>
                      <wps:cNvPr id="2" name="Textbox 2"/>
                      <wps:cNvSpPr txBox="1"/>
                      <wps:spPr>
                        <a:xfrm>
                          <a:off x="0" y="0"/>
                          <a:ext cx="5937885" cy="916305"/>
                        </a:xfrm>
                        <a:prstGeom prst="rect">
                          <a:avLst/>
                        </a:prstGeom>
                        <a:ln w="6094">
                          <a:solidFill>
                            <a:srgbClr val="231F20"/>
                          </a:solidFill>
                          <a:prstDash val="solid"/>
                        </a:ln>
                      </wps:spPr>
                      <wps:txbx>
                        <w:txbxContent>
                          <w:p>
                            <w:pPr>
                              <w:spacing w:line="259" w:lineRule="auto" w:before="1"/>
                              <w:ind w:left="103" w:right="0" w:firstLine="0"/>
                              <w:jc w:val="left"/>
                              <w:rPr>
                                <w:rFonts w:ascii="Times New Roman" w:hAnsi="Times New Roman"/>
                                <w:i/>
                                <w:sz w:val="22"/>
                              </w:rPr>
                            </w:pPr>
                            <w:r>
                              <w:rPr>
                                <w:rFonts w:ascii="Times New Roman" w:hAnsi="Times New Roman"/>
                                <w:i/>
                                <w:color w:val="231F20"/>
                                <w:sz w:val="22"/>
                              </w:rPr>
                              <w:t>As one of its</w:t>
                            </w:r>
                            <w:r>
                              <w:rPr>
                                <w:rFonts w:ascii="Times New Roman" w:hAnsi="Times New Roman"/>
                                <w:i/>
                                <w:color w:val="231F20"/>
                                <w:spacing w:val="-1"/>
                                <w:sz w:val="22"/>
                              </w:rPr>
                              <w:t> </w:t>
                            </w:r>
                            <w:r>
                              <w:rPr>
                                <w:rFonts w:ascii="Times New Roman" w:hAnsi="Times New Roman"/>
                                <w:i/>
                                <w:color w:val="231F20"/>
                                <w:sz w:val="22"/>
                              </w:rPr>
                              <w:t>goals for the academic year,</w:t>
                            </w:r>
                            <w:r>
                              <w:rPr>
                                <w:rFonts w:ascii="Times New Roman" w:hAnsi="Times New Roman"/>
                                <w:i/>
                                <w:color w:val="231F20"/>
                                <w:spacing w:val="-1"/>
                                <w:sz w:val="22"/>
                              </w:rPr>
                              <w:t> </w:t>
                            </w:r>
                            <w:r>
                              <w:rPr>
                                <w:rFonts w:ascii="Times New Roman" w:hAnsi="Times New Roman"/>
                                <w:i/>
                                <w:color w:val="231F20"/>
                                <w:sz w:val="22"/>
                              </w:rPr>
                              <w:t>the Kansas Board of Regents directed</w:t>
                            </w:r>
                            <w:r>
                              <w:rPr>
                                <w:rFonts w:ascii="Times New Roman" w:hAnsi="Times New Roman"/>
                                <w:i/>
                                <w:color w:val="231F20"/>
                                <w:spacing w:val="-1"/>
                                <w:sz w:val="22"/>
                              </w:rPr>
                              <w:t> </w:t>
                            </w:r>
                            <w:r>
                              <w:rPr>
                                <w:rFonts w:ascii="Times New Roman" w:hAnsi="Times New Roman"/>
                                <w:i/>
                                <w:color w:val="231F20"/>
                                <w:sz w:val="22"/>
                              </w:rPr>
                              <w:t>the Board’s</w:t>
                            </w:r>
                            <w:r>
                              <w:rPr>
                                <w:rFonts w:ascii="Times New Roman" w:hAnsi="Times New Roman"/>
                                <w:i/>
                                <w:color w:val="231F20"/>
                                <w:spacing w:val="-3"/>
                                <w:sz w:val="22"/>
                              </w:rPr>
                              <w:t> </w:t>
                            </w:r>
                            <w:r>
                              <w:rPr>
                                <w:rFonts w:ascii="Times New Roman" w:hAnsi="Times New Roman"/>
                                <w:i/>
                                <w:color w:val="231F20"/>
                                <w:sz w:val="22"/>
                              </w:rPr>
                              <w:t>Academic</w:t>
                            </w:r>
                            <w:r>
                              <w:rPr>
                                <w:rFonts w:ascii="Times New Roman" w:hAnsi="Times New Roman"/>
                                <w:i/>
                                <w:color w:val="231F20"/>
                                <w:sz w:val="22"/>
                              </w:rPr>
                              <w:t> Affairs</w:t>
                            </w:r>
                            <w:r>
                              <w:rPr>
                                <w:rFonts w:ascii="Times New Roman" w:hAnsi="Times New Roman"/>
                                <w:i/>
                                <w:color w:val="231F20"/>
                                <w:spacing w:val="-6"/>
                                <w:sz w:val="22"/>
                              </w:rPr>
                              <w:t> </w:t>
                            </w:r>
                            <w:r>
                              <w:rPr>
                                <w:rFonts w:ascii="Times New Roman" w:hAnsi="Times New Roman"/>
                                <w:i/>
                                <w:color w:val="231F20"/>
                                <w:sz w:val="22"/>
                              </w:rPr>
                              <w:t>Standing</w:t>
                            </w:r>
                            <w:r>
                              <w:rPr>
                                <w:rFonts w:ascii="Times New Roman" w:hAnsi="Times New Roman"/>
                                <w:i/>
                                <w:color w:val="231F20"/>
                                <w:spacing w:val="-6"/>
                                <w:sz w:val="22"/>
                              </w:rPr>
                              <w:t> </w:t>
                            </w:r>
                            <w:r>
                              <w:rPr>
                                <w:rFonts w:ascii="Times New Roman" w:hAnsi="Times New Roman"/>
                                <w:i/>
                                <w:color w:val="231F20"/>
                                <w:sz w:val="22"/>
                              </w:rPr>
                              <w:t>Committee</w:t>
                            </w:r>
                            <w:r>
                              <w:rPr>
                                <w:rFonts w:ascii="Times New Roman" w:hAnsi="Times New Roman"/>
                                <w:i/>
                                <w:color w:val="231F20"/>
                                <w:spacing w:val="-6"/>
                                <w:sz w:val="22"/>
                              </w:rPr>
                              <w:t> </w:t>
                            </w:r>
                            <w:r>
                              <w:rPr>
                                <w:rFonts w:ascii="Times New Roman" w:hAnsi="Times New Roman"/>
                                <w:i/>
                                <w:color w:val="231F20"/>
                                <w:sz w:val="22"/>
                              </w:rPr>
                              <w:t>(BAASC)</w:t>
                            </w:r>
                            <w:r>
                              <w:rPr>
                                <w:rFonts w:ascii="Times New Roman" w:hAnsi="Times New Roman"/>
                                <w:i/>
                                <w:color w:val="231F20"/>
                                <w:spacing w:val="-4"/>
                                <w:sz w:val="22"/>
                              </w:rPr>
                              <w:t> </w:t>
                            </w:r>
                            <w:r>
                              <w:rPr>
                                <w:rFonts w:ascii="Times New Roman" w:hAnsi="Times New Roman"/>
                                <w:i/>
                                <w:color w:val="231F20"/>
                                <w:sz w:val="22"/>
                              </w:rPr>
                              <w:t>to</w:t>
                            </w:r>
                            <w:r>
                              <w:rPr>
                                <w:rFonts w:ascii="Times New Roman" w:hAnsi="Times New Roman"/>
                                <w:i/>
                                <w:color w:val="231F20"/>
                                <w:spacing w:val="-3"/>
                                <w:sz w:val="22"/>
                              </w:rPr>
                              <w:t> </w:t>
                            </w:r>
                            <w:r>
                              <w:rPr>
                                <w:rFonts w:ascii="Times New Roman" w:hAnsi="Times New Roman"/>
                                <w:i/>
                                <w:color w:val="231F20"/>
                                <w:sz w:val="22"/>
                              </w:rPr>
                              <w:t>collaborate</w:t>
                            </w:r>
                            <w:r>
                              <w:rPr>
                                <w:rFonts w:ascii="Times New Roman" w:hAnsi="Times New Roman"/>
                                <w:i/>
                                <w:color w:val="231F20"/>
                                <w:spacing w:val="-2"/>
                                <w:sz w:val="22"/>
                              </w:rPr>
                              <w:t> </w:t>
                            </w:r>
                            <w:r>
                              <w:rPr>
                                <w:rFonts w:ascii="Times New Roman" w:hAnsi="Times New Roman"/>
                                <w:i/>
                                <w:color w:val="231F20"/>
                                <w:sz w:val="22"/>
                              </w:rPr>
                              <w:t>with</w:t>
                            </w:r>
                            <w:r>
                              <w:rPr>
                                <w:rFonts w:ascii="Times New Roman" w:hAnsi="Times New Roman"/>
                                <w:i/>
                                <w:color w:val="231F20"/>
                                <w:spacing w:val="-3"/>
                                <w:sz w:val="22"/>
                              </w:rPr>
                              <w:t> </w:t>
                            </w:r>
                            <w:r>
                              <w:rPr>
                                <w:rFonts w:ascii="Times New Roman" w:hAnsi="Times New Roman"/>
                                <w:i/>
                                <w:color w:val="231F20"/>
                                <w:sz w:val="22"/>
                              </w:rPr>
                              <w:t>faculty</w:t>
                            </w:r>
                            <w:r>
                              <w:rPr>
                                <w:rFonts w:ascii="Times New Roman" w:hAnsi="Times New Roman"/>
                                <w:i/>
                                <w:color w:val="231F20"/>
                                <w:spacing w:val="-4"/>
                                <w:sz w:val="22"/>
                              </w:rPr>
                              <w:t> </w:t>
                            </w:r>
                            <w:r>
                              <w:rPr>
                                <w:rFonts w:ascii="Times New Roman" w:hAnsi="Times New Roman"/>
                                <w:i/>
                                <w:color w:val="231F20"/>
                                <w:sz w:val="22"/>
                              </w:rPr>
                              <w:t>and</w:t>
                            </w:r>
                            <w:r>
                              <w:rPr>
                                <w:rFonts w:ascii="Times New Roman" w:hAnsi="Times New Roman"/>
                                <w:i/>
                                <w:color w:val="231F20"/>
                                <w:spacing w:val="-3"/>
                                <w:sz w:val="22"/>
                              </w:rPr>
                              <w:t> </w:t>
                            </w:r>
                            <w:r>
                              <w:rPr>
                                <w:rFonts w:ascii="Times New Roman" w:hAnsi="Times New Roman"/>
                                <w:i/>
                                <w:color w:val="231F20"/>
                                <w:sz w:val="22"/>
                              </w:rPr>
                              <w:t>academic</w:t>
                            </w:r>
                            <w:r>
                              <w:rPr>
                                <w:rFonts w:ascii="Times New Roman" w:hAnsi="Times New Roman"/>
                                <w:i/>
                                <w:color w:val="231F20"/>
                                <w:spacing w:val="-3"/>
                                <w:sz w:val="22"/>
                              </w:rPr>
                              <w:t> </w:t>
                            </w:r>
                            <w:r>
                              <w:rPr>
                                <w:rFonts w:ascii="Times New Roman" w:hAnsi="Times New Roman"/>
                                <w:i/>
                                <w:color w:val="231F20"/>
                                <w:sz w:val="22"/>
                              </w:rPr>
                              <w:t>leadership</w:t>
                            </w:r>
                            <w:r>
                              <w:rPr>
                                <w:rFonts w:ascii="Times New Roman" w:hAnsi="Times New Roman"/>
                                <w:i/>
                                <w:color w:val="231F20"/>
                                <w:spacing w:val="-6"/>
                                <w:sz w:val="22"/>
                              </w:rPr>
                              <w:t> </w:t>
                            </w:r>
                            <w:r>
                              <w:rPr>
                                <w:rFonts w:ascii="Times New Roman" w:hAnsi="Times New Roman"/>
                                <w:i/>
                                <w:color w:val="231F20"/>
                                <w:sz w:val="22"/>
                              </w:rPr>
                              <w:t>to</w:t>
                            </w:r>
                            <w:r>
                              <w:rPr>
                                <w:rFonts w:ascii="Times New Roman" w:hAnsi="Times New Roman"/>
                                <w:i/>
                                <w:color w:val="231F20"/>
                                <w:spacing w:val="-3"/>
                                <w:sz w:val="22"/>
                              </w:rPr>
                              <w:t> </w:t>
                            </w:r>
                            <w:r>
                              <w:rPr>
                                <w:rFonts w:ascii="Times New Roman" w:hAnsi="Times New Roman"/>
                                <w:i/>
                                <w:color w:val="231F20"/>
                                <w:sz w:val="22"/>
                              </w:rPr>
                              <w:t>conduct</w:t>
                            </w:r>
                            <w:r>
                              <w:rPr>
                                <w:rFonts w:ascii="Times New Roman" w:hAnsi="Times New Roman"/>
                                <w:i/>
                                <w:color w:val="231F20"/>
                                <w:spacing w:val="-1"/>
                                <w:sz w:val="22"/>
                              </w:rPr>
                              <w:t> </w:t>
                            </w:r>
                            <w:r>
                              <w:rPr>
                                <w:rFonts w:ascii="Times New Roman" w:hAnsi="Times New Roman"/>
                                <w:i/>
                                <w:color w:val="231F20"/>
                                <w:sz w:val="22"/>
                              </w:rPr>
                              <w:t>a comprehensive</w:t>
                            </w:r>
                            <w:r>
                              <w:rPr>
                                <w:rFonts w:ascii="Times New Roman" w:hAnsi="Times New Roman"/>
                                <w:i/>
                                <w:color w:val="231F20"/>
                                <w:spacing w:val="-1"/>
                                <w:sz w:val="22"/>
                              </w:rPr>
                              <w:t> </w:t>
                            </w:r>
                            <w:r>
                              <w:rPr>
                                <w:rFonts w:ascii="Times New Roman" w:hAnsi="Times New Roman"/>
                                <w:i/>
                                <w:color w:val="231F20"/>
                                <w:sz w:val="22"/>
                              </w:rPr>
                              <w:t>review</w:t>
                            </w:r>
                            <w:r>
                              <w:rPr>
                                <w:rFonts w:ascii="Times New Roman" w:hAnsi="Times New Roman"/>
                                <w:i/>
                                <w:color w:val="231F20"/>
                                <w:spacing w:val="-3"/>
                                <w:sz w:val="22"/>
                              </w:rPr>
                              <w:t> </w:t>
                            </w:r>
                            <w:r>
                              <w:rPr>
                                <w:rFonts w:ascii="Times New Roman" w:hAnsi="Times New Roman"/>
                                <w:i/>
                                <w:color w:val="231F20"/>
                                <w:sz w:val="22"/>
                              </w:rPr>
                              <w:t>of</w:t>
                            </w:r>
                            <w:r>
                              <w:rPr>
                                <w:rFonts w:ascii="Times New Roman" w:hAnsi="Times New Roman"/>
                                <w:i/>
                                <w:color w:val="231F20"/>
                                <w:spacing w:val="-1"/>
                                <w:sz w:val="22"/>
                              </w:rPr>
                              <w:t> </w:t>
                            </w:r>
                            <w:r>
                              <w:rPr>
                                <w:rFonts w:ascii="Times New Roman" w:hAnsi="Times New Roman"/>
                                <w:i/>
                                <w:color w:val="231F20"/>
                                <w:sz w:val="22"/>
                              </w:rPr>
                              <w:t>Tenure,</w:t>
                            </w:r>
                            <w:r>
                              <w:rPr>
                                <w:rFonts w:ascii="Times New Roman" w:hAnsi="Times New Roman"/>
                                <w:i/>
                                <w:color w:val="231F20"/>
                                <w:spacing w:val="-1"/>
                                <w:sz w:val="22"/>
                              </w:rPr>
                              <w:t> </w:t>
                            </w:r>
                            <w:r>
                              <w:rPr>
                                <w:rFonts w:ascii="Times New Roman" w:hAnsi="Times New Roman"/>
                                <w:i/>
                                <w:color w:val="231F20"/>
                                <w:sz w:val="22"/>
                              </w:rPr>
                              <w:t>Post-Tenure</w:t>
                            </w:r>
                            <w:r>
                              <w:rPr>
                                <w:rFonts w:ascii="Times New Roman" w:hAnsi="Times New Roman"/>
                                <w:i/>
                                <w:color w:val="231F20"/>
                                <w:spacing w:val="-1"/>
                                <w:sz w:val="22"/>
                              </w:rPr>
                              <w:t> </w:t>
                            </w:r>
                            <w:r>
                              <w:rPr>
                                <w:rFonts w:ascii="Times New Roman" w:hAnsi="Times New Roman"/>
                                <w:i/>
                                <w:color w:val="231F20"/>
                                <w:sz w:val="22"/>
                              </w:rPr>
                              <w:t>Review,</w:t>
                            </w:r>
                            <w:r>
                              <w:rPr>
                                <w:rFonts w:ascii="Times New Roman" w:hAnsi="Times New Roman"/>
                                <w:i/>
                                <w:color w:val="231F20"/>
                                <w:spacing w:val="-4"/>
                                <w:sz w:val="22"/>
                              </w:rPr>
                              <w:t> </w:t>
                            </w:r>
                            <w:r>
                              <w:rPr>
                                <w:rFonts w:ascii="Times New Roman" w:hAnsi="Times New Roman"/>
                                <w:i/>
                                <w:color w:val="231F20"/>
                                <w:sz w:val="22"/>
                              </w:rPr>
                              <w:t>and</w:t>
                            </w:r>
                            <w:r>
                              <w:rPr>
                                <w:rFonts w:ascii="Times New Roman" w:hAnsi="Times New Roman"/>
                                <w:i/>
                                <w:color w:val="231F20"/>
                                <w:spacing w:val="-1"/>
                                <w:sz w:val="22"/>
                              </w:rPr>
                              <w:t> </w:t>
                            </w:r>
                            <w:r>
                              <w:rPr>
                                <w:rFonts w:ascii="Times New Roman" w:hAnsi="Times New Roman"/>
                                <w:i/>
                                <w:color w:val="231F20"/>
                                <w:sz w:val="22"/>
                              </w:rPr>
                              <w:t>Instructional</w:t>
                            </w:r>
                            <w:r>
                              <w:rPr>
                                <w:rFonts w:ascii="Times New Roman" w:hAnsi="Times New Roman"/>
                                <w:i/>
                                <w:color w:val="231F20"/>
                                <w:spacing w:val="-1"/>
                                <w:sz w:val="22"/>
                              </w:rPr>
                              <w:t> </w:t>
                            </w:r>
                            <w:r>
                              <w:rPr>
                                <w:rFonts w:ascii="Times New Roman" w:hAnsi="Times New Roman"/>
                                <w:i/>
                                <w:color w:val="231F20"/>
                                <w:sz w:val="22"/>
                              </w:rPr>
                              <w:t>Workload</w:t>
                            </w:r>
                            <w:r>
                              <w:rPr>
                                <w:rFonts w:ascii="Times New Roman" w:hAnsi="Times New Roman"/>
                                <w:i/>
                                <w:color w:val="231F20"/>
                                <w:spacing w:val="-4"/>
                                <w:sz w:val="22"/>
                              </w:rPr>
                              <w:t> </w:t>
                            </w:r>
                            <w:r>
                              <w:rPr>
                                <w:rFonts w:ascii="Times New Roman" w:hAnsi="Times New Roman"/>
                                <w:i/>
                                <w:color w:val="231F20"/>
                                <w:sz w:val="22"/>
                              </w:rPr>
                              <w:t>policies</w:t>
                            </w:r>
                            <w:r>
                              <w:rPr>
                                <w:rFonts w:ascii="Times New Roman" w:hAnsi="Times New Roman"/>
                                <w:i/>
                                <w:color w:val="231F20"/>
                                <w:spacing w:val="-1"/>
                                <w:sz w:val="22"/>
                              </w:rPr>
                              <w:t> </w:t>
                            </w:r>
                            <w:r>
                              <w:rPr>
                                <w:rFonts w:ascii="Times New Roman" w:hAnsi="Times New Roman"/>
                                <w:i/>
                                <w:color w:val="231F20"/>
                                <w:sz w:val="22"/>
                              </w:rPr>
                              <w:t>at the state universities. This initiative aims to ensure these frameworks support academic innovation, faculty development, and student success.</w:t>
                            </w:r>
                          </w:p>
                        </w:txbxContent>
                      </wps:txbx>
                      <wps:bodyPr wrap="square" lIns="0" tIns="0" rIns="0" bIns="0" rtlCol="0">
                        <a:noAutofit/>
                      </wps:bodyPr>
                    </wps:wsp>
                  </a:graphicData>
                </a:graphic>
              </wp:inline>
            </w:drawing>
          </mc:Choice>
          <mc:Fallback>
            <w:pict>
              <v:shape style="width:467.55pt;height:72.150pt;mso-position-horizontal-relative:char;mso-position-vertical-relative:line" type="#_x0000_t202" id="docshape2" filled="false" stroked="true" strokeweight=".47992pt" strokecolor="#231f20">
                <w10:anchorlock/>
                <v:textbox inset="0,0,0,0">
                  <w:txbxContent>
                    <w:p>
                      <w:pPr>
                        <w:spacing w:line="259" w:lineRule="auto" w:before="1"/>
                        <w:ind w:left="103" w:right="0" w:firstLine="0"/>
                        <w:jc w:val="left"/>
                        <w:rPr>
                          <w:rFonts w:ascii="Times New Roman" w:hAnsi="Times New Roman"/>
                          <w:i/>
                          <w:sz w:val="22"/>
                        </w:rPr>
                      </w:pPr>
                      <w:r>
                        <w:rPr>
                          <w:rFonts w:ascii="Times New Roman" w:hAnsi="Times New Roman"/>
                          <w:i/>
                          <w:color w:val="231F20"/>
                          <w:sz w:val="22"/>
                        </w:rPr>
                        <w:t>As one of its</w:t>
                      </w:r>
                      <w:r>
                        <w:rPr>
                          <w:rFonts w:ascii="Times New Roman" w:hAnsi="Times New Roman"/>
                          <w:i/>
                          <w:color w:val="231F20"/>
                          <w:spacing w:val="-1"/>
                          <w:sz w:val="22"/>
                        </w:rPr>
                        <w:t> </w:t>
                      </w:r>
                      <w:r>
                        <w:rPr>
                          <w:rFonts w:ascii="Times New Roman" w:hAnsi="Times New Roman"/>
                          <w:i/>
                          <w:color w:val="231F20"/>
                          <w:sz w:val="22"/>
                        </w:rPr>
                        <w:t>goals for the academic year,</w:t>
                      </w:r>
                      <w:r>
                        <w:rPr>
                          <w:rFonts w:ascii="Times New Roman" w:hAnsi="Times New Roman"/>
                          <w:i/>
                          <w:color w:val="231F20"/>
                          <w:spacing w:val="-1"/>
                          <w:sz w:val="22"/>
                        </w:rPr>
                        <w:t> </w:t>
                      </w:r>
                      <w:r>
                        <w:rPr>
                          <w:rFonts w:ascii="Times New Roman" w:hAnsi="Times New Roman"/>
                          <w:i/>
                          <w:color w:val="231F20"/>
                          <w:sz w:val="22"/>
                        </w:rPr>
                        <w:t>the Kansas Board of Regents directed</w:t>
                      </w:r>
                      <w:r>
                        <w:rPr>
                          <w:rFonts w:ascii="Times New Roman" w:hAnsi="Times New Roman"/>
                          <w:i/>
                          <w:color w:val="231F20"/>
                          <w:spacing w:val="-1"/>
                          <w:sz w:val="22"/>
                        </w:rPr>
                        <w:t> </w:t>
                      </w:r>
                      <w:r>
                        <w:rPr>
                          <w:rFonts w:ascii="Times New Roman" w:hAnsi="Times New Roman"/>
                          <w:i/>
                          <w:color w:val="231F20"/>
                          <w:sz w:val="22"/>
                        </w:rPr>
                        <w:t>the Board’s</w:t>
                      </w:r>
                      <w:r>
                        <w:rPr>
                          <w:rFonts w:ascii="Times New Roman" w:hAnsi="Times New Roman"/>
                          <w:i/>
                          <w:color w:val="231F20"/>
                          <w:spacing w:val="-3"/>
                          <w:sz w:val="22"/>
                        </w:rPr>
                        <w:t> </w:t>
                      </w:r>
                      <w:r>
                        <w:rPr>
                          <w:rFonts w:ascii="Times New Roman" w:hAnsi="Times New Roman"/>
                          <w:i/>
                          <w:color w:val="231F20"/>
                          <w:sz w:val="22"/>
                        </w:rPr>
                        <w:t>Academic</w:t>
                      </w:r>
                      <w:r>
                        <w:rPr>
                          <w:rFonts w:ascii="Times New Roman" w:hAnsi="Times New Roman"/>
                          <w:i/>
                          <w:color w:val="231F20"/>
                          <w:sz w:val="22"/>
                        </w:rPr>
                        <w:t> Affairs</w:t>
                      </w:r>
                      <w:r>
                        <w:rPr>
                          <w:rFonts w:ascii="Times New Roman" w:hAnsi="Times New Roman"/>
                          <w:i/>
                          <w:color w:val="231F20"/>
                          <w:spacing w:val="-6"/>
                          <w:sz w:val="22"/>
                        </w:rPr>
                        <w:t> </w:t>
                      </w:r>
                      <w:r>
                        <w:rPr>
                          <w:rFonts w:ascii="Times New Roman" w:hAnsi="Times New Roman"/>
                          <w:i/>
                          <w:color w:val="231F20"/>
                          <w:sz w:val="22"/>
                        </w:rPr>
                        <w:t>Standing</w:t>
                      </w:r>
                      <w:r>
                        <w:rPr>
                          <w:rFonts w:ascii="Times New Roman" w:hAnsi="Times New Roman"/>
                          <w:i/>
                          <w:color w:val="231F20"/>
                          <w:spacing w:val="-6"/>
                          <w:sz w:val="22"/>
                        </w:rPr>
                        <w:t> </w:t>
                      </w:r>
                      <w:r>
                        <w:rPr>
                          <w:rFonts w:ascii="Times New Roman" w:hAnsi="Times New Roman"/>
                          <w:i/>
                          <w:color w:val="231F20"/>
                          <w:sz w:val="22"/>
                        </w:rPr>
                        <w:t>Committee</w:t>
                      </w:r>
                      <w:r>
                        <w:rPr>
                          <w:rFonts w:ascii="Times New Roman" w:hAnsi="Times New Roman"/>
                          <w:i/>
                          <w:color w:val="231F20"/>
                          <w:spacing w:val="-6"/>
                          <w:sz w:val="22"/>
                        </w:rPr>
                        <w:t> </w:t>
                      </w:r>
                      <w:r>
                        <w:rPr>
                          <w:rFonts w:ascii="Times New Roman" w:hAnsi="Times New Roman"/>
                          <w:i/>
                          <w:color w:val="231F20"/>
                          <w:sz w:val="22"/>
                        </w:rPr>
                        <w:t>(BAASC)</w:t>
                      </w:r>
                      <w:r>
                        <w:rPr>
                          <w:rFonts w:ascii="Times New Roman" w:hAnsi="Times New Roman"/>
                          <w:i/>
                          <w:color w:val="231F20"/>
                          <w:spacing w:val="-4"/>
                          <w:sz w:val="22"/>
                        </w:rPr>
                        <w:t> </w:t>
                      </w:r>
                      <w:r>
                        <w:rPr>
                          <w:rFonts w:ascii="Times New Roman" w:hAnsi="Times New Roman"/>
                          <w:i/>
                          <w:color w:val="231F20"/>
                          <w:sz w:val="22"/>
                        </w:rPr>
                        <w:t>to</w:t>
                      </w:r>
                      <w:r>
                        <w:rPr>
                          <w:rFonts w:ascii="Times New Roman" w:hAnsi="Times New Roman"/>
                          <w:i/>
                          <w:color w:val="231F20"/>
                          <w:spacing w:val="-3"/>
                          <w:sz w:val="22"/>
                        </w:rPr>
                        <w:t> </w:t>
                      </w:r>
                      <w:r>
                        <w:rPr>
                          <w:rFonts w:ascii="Times New Roman" w:hAnsi="Times New Roman"/>
                          <w:i/>
                          <w:color w:val="231F20"/>
                          <w:sz w:val="22"/>
                        </w:rPr>
                        <w:t>collaborate</w:t>
                      </w:r>
                      <w:r>
                        <w:rPr>
                          <w:rFonts w:ascii="Times New Roman" w:hAnsi="Times New Roman"/>
                          <w:i/>
                          <w:color w:val="231F20"/>
                          <w:spacing w:val="-2"/>
                          <w:sz w:val="22"/>
                        </w:rPr>
                        <w:t> </w:t>
                      </w:r>
                      <w:r>
                        <w:rPr>
                          <w:rFonts w:ascii="Times New Roman" w:hAnsi="Times New Roman"/>
                          <w:i/>
                          <w:color w:val="231F20"/>
                          <w:sz w:val="22"/>
                        </w:rPr>
                        <w:t>with</w:t>
                      </w:r>
                      <w:r>
                        <w:rPr>
                          <w:rFonts w:ascii="Times New Roman" w:hAnsi="Times New Roman"/>
                          <w:i/>
                          <w:color w:val="231F20"/>
                          <w:spacing w:val="-3"/>
                          <w:sz w:val="22"/>
                        </w:rPr>
                        <w:t> </w:t>
                      </w:r>
                      <w:r>
                        <w:rPr>
                          <w:rFonts w:ascii="Times New Roman" w:hAnsi="Times New Roman"/>
                          <w:i/>
                          <w:color w:val="231F20"/>
                          <w:sz w:val="22"/>
                        </w:rPr>
                        <w:t>faculty</w:t>
                      </w:r>
                      <w:r>
                        <w:rPr>
                          <w:rFonts w:ascii="Times New Roman" w:hAnsi="Times New Roman"/>
                          <w:i/>
                          <w:color w:val="231F20"/>
                          <w:spacing w:val="-4"/>
                          <w:sz w:val="22"/>
                        </w:rPr>
                        <w:t> </w:t>
                      </w:r>
                      <w:r>
                        <w:rPr>
                          <w:rFonts w:ascii="Times New Roman" w:hAnsi="Times New Roman"/>
                          <w:i/>
                          <w:color w:val="231F20"/>
                          <w:sz w:val="22"/>
                        </w:rPr>
                        <w:t>and</w:t>
                      </w:r>
                      <w:r>
                        <w:rPr>
                          <w:rFonts w:ascii="Times New Roman" w:hAnsi="Times New Roman"/>
                          <w:i/>
                          <w:color w:val="231F20"/>
                          <w:spacing w:val="-3"/>
                          <w:sz w:val="22"/>
                        </w:rPr>
                        <w:t> </w:t>
                      </w:r>
                      <w:r>
                        <w:rPr>
                          <w:rFonts w:ascii="Times New Roman" w:hAnsi="Times New Roman"/>
                          <w:i/>
                          <w:color w:val="231F20"/>
                          <w:sz w:val="22"/>
                        </w:rPr>
                        <w:t>academic</w:t>
                      </w:r>
                      <w:r>
                        <w:rPr>
                          <w:rFonts w:ascii="Times New Roman" w:hAnsi="Times New Roman"/>
                          <w:i/>
                          <w:color w:val="231F20"/>
                          <w:spacing w:val="-3"/>
                          <w:sz w:val="22"/>
                        </w:rPr>
                        <w:t> </w:t>
                      </w:r>
                      <w:r>
                        <w:rPr>
                          <w:rFonts w:ascii="Times New Roman" w:hAnsi="Times New Roman"/>
                          <w:i/>
                          <w:color w:val="231F20"/>
                          <w:sz w:val="22"/>
                        </w:rPr>
                        <w:t>leadership</w:t>
                      </w:r>
                      <w:r>
                        <w:rPr>
                          <w:rFonts w:ascii="Times New Roman" w:hAnsi="Times New Roman"/>
                          <w:i/>
                          <w:color w:val="231F20"/>
                          <w:spacing w:val="-6"/>
                          <w:sz w:val="22"/>
                        </w:rPr>
                        <w:t> </w:t>
                      </w:r>
                      <w:r>
                        <w:rPr>
                          <w:rFonts w:ascii="Times New Roman" w:hAnsi="Times New Roman"/>
                          <w:i/>
                          <w:color w:val="231F20"/>
                          <w:sz w:val="22"/>
                        </w:rPr>
                        <w:t>to</w:t>
                      </w:r>
                      <w:r>
                        <w:rPr>
                          <w:rFonts w:ascii="Times New Roman" w:hAnsi="Times New Roman"/>
                          <w:i/>
                          <w:color w:val="231F20"/>
                          <w:spacing w:val="-3"/>
                          <w:sz w:val="22"/>
                        </w:rPr>
                        <w:t> </w:t>
                      </w:r>
                      <w:r>
                        <w:rPr>
                          <w:rFonts w:ascii="Times New Roman" w:hAnsi="Times New Roman"/>
                          <w:i/>
                          <w:color w:val="231F20"/>
                          <w:sz w:val="22"/>
                        </w:rPr>
                        <w:t>conduct</w:t>
                      </w:r>
                      <w:r>
                        <w:rPr>
                          <w:rFonts w:ascii="Times New Roman" w:hAnsi="Times New Roman"/>
                          <w:i/>
                          <w:color w:val="231F20"/>
                          <w:spacing w:val="-1"/>
                          <w:sz w:val="22"/>
                        </w:rPr>
                        <w:t> </w:t>
                      </w:r>
                      <w:r>
                        <w:rPr>
                          <w:rFonts w:ascii="Times New Roman" w:hAnsi="Times New Roman"/>
                          <w:i/>
                          <w:color w:val="231F20"/>
                          <w:sz w:val="22"/>
                        </w:rPr>
                        <w:t>a comprehensive</w:t>
                      </w:r>
                      <w:r>
                        <w:rPr>
                          <w:rFonts w:ascii="Times New Roman" w:hAnsi="Times New Roman"/>
                          <w:i/>
                          <w:color w:val="231F20"/>
                          <w:spacing w:val="-1"/>
                          <w:sz w:val="22"/>
                        </w:rPr>
                        <w:t> </w:t>
                      </w:r>
                      <w:r>
                        <w:rPr>
                          <w:rFonts w:ascii="Times New Roman" w:hAnsi="Times New Roman"/>
                          <w:i/>
                          <w:color w:val="231F20"/>
                          <w:sz w:val="22"/>
                        </w:rPr>
                        <w:t>review</w:t>
                      </w:r>
                      <w:r>
                        <w:rPr>
                          <w:rFonts w:ascii="Times New Roman" w:hAnsi="Times New Roman"/>
                          <w:i/>
                          <w:color w:val="231F20"/>
                          <w:spacing w:val="-3"/>
                          <w:sz w:val="22"/>
                        </w:rPr>
                        <w:t> </w:t>
                      </w:r>
                      <w:r>
                        <w:rPr>
                          <w:rFonts w:ascii="Times New Roman" w:hAnsi="Times New Roman"/>
                          <w:i/>
                          <w:color w:val="231F20"/>
                          <w:sz w:val="22"/>
                        </w:rPr>
                        <w:t>of</w:t>
                      </w:r>
                      <w:r>
                        <w:rPr>
                          <w:rFonts w:ascii="Times New Roman" w:hAnsi="Times New Roman"/>
                          <w:i/>
                          <w:color w:val="231F20"/>
                          <w:spacing w:val="-1"/>
                          <w:sz w:val="22"/>
                        </w:rPr>
                        <w:t> </w:t>
                      </w:r>
                      <w:r>
                        <w:rPr>
                          <w:rFonts w:ascii="Times New Roman" w:hAnsi="Times New Roman"/>
                          <w:i/>
                          <w:color w:val="231F20"/>
                          <w:sz w:val="22"/>
                        </w:rPr>
                        <w:t>Tenure,</w:t>
                      </w:r>
                      <w:r>
                        <w:rPr>
                          <w:rFonts w:ascii="Times New Roman" w:hAnsi="Times New Roman"/>
                          <w:i/>
                          <w:color w:val="231F20"/>
                          <w:spacing w:val="-1"/>
                          <w:sz w:val="22"/>
                        </w:rPr>
                        <w:t> </w:t>
                      </w:r>
                      <w:r>
                        <w:rPr>
                          <w:rFonts w:ascii="Times New Roman" w:hAnsi="Times New Roman"/>
                          <w:i/>
                          <w:color w:val="231F20"/>
                          <w:sz w:val="22"/>
                        </w:rPr>
                        <w:t>Post-Tenure</w:t>
                      </w:r>
                      <w:r>
                        <w:rPr>
                          <w:rFonts w:ascii="Times New Roman" w:hAnsi="Times New Roman"/>
                          <w:i/>
                          <w:color w:val="231F20"/>
                          <w:spacing w:val="-1"/>
                          <w:sz w:val="22"/>
                        </w:rPr>
                        <w:t> </w:t>
                      </w:r>
                      <w:r>
                        <w:rPr>
                          <w:rFonts w:ascii="Times New Roman" w:hAnsi="Times New Roman"/>
                          <w:i/>
                          <w:color w:val="231F20"/>
                          <w:sz w:val="22"/>
                        </w:rPr>
                        <w:t>Review,</w:t>
                      </w:r>
                      <w:r>
                        <w:rPr>
                          <w:rFonts w:ascii="Times New Roman" w:hAnsi="Times New Roman"/>
                          <w:i/>
                          <w:color w:val="231F20"/>
                          <w:spacing w:val="-4"/>
                          <w:sz w:val="22"/>
                        </w:rPr>
                        <w:t> </w:t>
                      </w:r>
                      <w:r>
                        <w:rPr>
                          <w:rFonts w:ascii="Times New Roman" w:hAnsi="Times New Roman"/>
                          <w:i/>
                          <w:color w:val="231F20"/>
                          <w:sz w:val="22"/>
                        </w:rPr>
                        <w:t>and</w:t>
                      </w:r>
                      <w:r>
                        <w:rPr>
                          <w:rFonts w:ascii="Times New Roman" w:hAnsi="Times New Roman"/>
                          <w:i/>
                          <w:color w:val="231F20"/>
                          <w:spacing w:val="-1"/>
                          <w:sz w:val="22"/>
                        </w:rPr>
                        <w:t> </w:t>
                      </w:r>
                      <w:r>
                        <w:rPr>
                          <w:rFonts w:ascii="Times New Roman" w:hAnsi="Times New Roman"/>
                          <w:i/>
                          <w:color w:val="231F20"/>
                          <w:sz w:val="22"/>
                        </w:rPr>
                        <w:t>Instructional</w:t>
                      </w:r>
                      <w:r>
                        <w:rPr>
                          <w:rFonts w:ascii="Times New Roman" w:hAnsi="Times New Roman"/>
                          <w:i/>
                          <w:color w:val="231F20"/>
                          <w:spacing w:val="-1"/>
                          <w:sz w:val="22"/>
                        </w:rPr>
                        <w:t> </w:t>
                      </w:r>
                      <w:r>
                        <w:rPr>
                          <w:rFonts w:ascii="Times New Roman" w:hAnsi="Times New Roman"/>
                          <w:i/>
                          <w:color w:val="231F20"/>
                          <w:sz w:val="22"/>
                        </w:rPr>
                        <w:t>Workload</w:t>
                      </w:r>
                      <w:r>
                        <w:rPr>
                          <w:rFonts w:ascii="Times New Roman" w:hAnsi="Times New Roman"/>
                          <w:i/>
                          <w:color w:val="231F20"/>
                          <w:spacing w:val="-4"/>
                          <w:sz w:val="22"/>
                        </w:rPr>
                        <w:t> </w:t>
                      </w:r>
                      <w:r>
                        <w:rPr>
                          <w:rFonts w:ascii="Times New Roman" w:hAnsi="Times New Roman"/>
                          <w:i/>
                          <w:color w:val="231F20"/>
                          <w:sz w:val="22"/>
                        </w:rPr>
                        <w:t>policies</w:t>
                      </w:r>
                      <w:r>
                        <w:rPr>
                          <w:rFonts w:ascii="Times New Roman" w:hAnsi="Times New Roman"/>
                          <w:i/>
                          <w:color w:val="231F20"/>
                          <w:spacing w:val="-1"/>
                          <w:sz w:val="22"/>
                        </w:rPr>
                        <w:t> </w:t>
                      </w:r>
                      <w:r>
                        <w:rPr>
                          <w:rFonts w:ascii="Times New Roman" w:hAnsi="Times New Roman"/>
                          <w:i/>
                          <w:color w:val="231F20"/>
                          <w:sz w:val="22"/>
                        </w:rPr>
                        <w:t>at the state universities. This initiative aims to ensure these frameworks support academic innovation, faculty development, and student success.</w:t>
                      </w:r>
                    </w:p>
                  </w:txbxContent>
                </v:textbox>
                <v:stroke dashstyle="solid"/>
              </v:shape>
            </w:pict>
          </mc:Fallback>
        </mc:AlternateContent>
      </w:r>
      <w:r>
        <w:rPr>
          <w:rFonts w:ascii="Times New Roman"/>
          <w:sz w:val="20"/>
        </w:rPr>
      </w:r>
    </w:p>
    <w:p>
      <w:pPr>
        <w:pStyle w:val="BodyText"/>
        <w:spacing w:before="222"/>
        <w:rPr>
          <w:rFonts w:ascii="Times New Roman"/>
        </w:rPr>
      </w:pPr>
      <w:r>
        <w:rPr>
          <w:rFonts w:ascii="Times New Roman"/>
          <w:color w:val="231F20"/>
          <w:spacing w:val="-2"/>
          <w:w w:val="110"/>
        </w:rPr>
        <w:t>Background</w:t>
      </w:r>
    </w:p>
    <w:p>
      <w:pPr>
        <w:pStyle w:val="BodyText"/>
        <w:spacing w:line="259" w:lineRule="auto" w:before="2"/>
        <w:ind w:right="285"/>
        <w:rPr>
          <w:rFonts w:ascii="Times New Roman" w:hAnsi="Times New Roman"/>
        </w:rPr>
      </w:pPr>
      <w:r>
        <w:rPr>
          <w:rFonts w:ascii="Times New Roman" w:hAnsi="Times New Roman"/>
          <w:color w:val="231F20"/>
        </w:rPr>
        <w:t>As directed by the Board, BAASC initiated a comprehensive review of the Board’s Tenure, Post-Tenure Review, and Workload policies.</w:t>
      </w:r>
      <w:r>
        <w:rPr>
          <w:rFonts w:ascii="Times New Roman" w:hAnsi="Times New Roman"/>
          <w:color w:val="231F20"/>
          <w:spacing w:val="-5"/>
        </w:rPr>
        <w:t> </w:t>
      </w:r>
      <w:r>
        <w:rPr>
          <w:rFonts w:ascii="Times New Roman" w:hAnsi="Times New Roman"/>
          <w:color w:val="231F20"/>
        </w:rPr>
        <w:t>Academic</w:t>
      </w:r>
      <w:r>
        <w:rPr>
          <w:rFonts w:ascii="Times New Roman" w:hAnsi="Times New Roman"/>
          <w:color w:val="231F20"/>
          <w:spacing w:val="-8"/>
        </w:rPr>
        <w:t> </w:t>
      </w:r>
      <w:r>
        <w:rPr>
          <w:rFonts w:ascii="Times New Roman" w:hAnsi="Times New Roman"/>
          <w:color w:val="231F20"/>
        </w:rPr>
        <w:t>Affairs’</w:t>
      </w:r>
      <w:r>
        <w:rPr>
          <w:rFonts w:ascii="Times New Roman" w:hAnsi="Times New Roman"/>
          <w:color w:val="231F20"/>
          <w:spacing w:val="-11"/>
        </w:rPr>
        <w:t> </w:t>
      </w:r>
      <w:r>
        <w:rPr>
          <w:rFonts w:ascii="Times New Roman" w:hAnsi="Times New Roman"/>
          <w:color w:val="231F20"/>
        </w:rPr>
        <w:t>staff took the lead for the reviews.</w:t>
      </w:r>
    </w:p>
    <w:p>
      <w:pPr>
        <w:pStyle w:val="BodyText"/>
        <w:spacing w:line="256" w:lineRule="auto" w:before="161"/>
        <w:ind w:right="353"/>
        <w:rPr>
          <w:rFonts w:ascii="Times New Roman" w:hAnsi="Times New Roman"/>
        </w:rPr>
      </w:pPr>
      <w:r>
        <w:rPr>
          <w:rFonts w:ascii="Times New Roman" w:hAnsi="Times New Roman"/>
          <w:color w:val="231F20"/>
        </w:rPr>
        <w:t>The</w:t>
      </w:r>
      <w:r>
        <w:rPr>
          <w:rFonts w:ascii="Times New Roman" w:hAnsi="Times New Roman"/>
          <w:color w:val="231F20"/>
          <w:spacing w:val="-5"/>
        </w:rPr>
        <w:t> </w:t>
      </w:r>
      <w:r>
        <w:rPr>
          <w:rFonts w:ascii="Times New Roman" w:hAnsi="Times New Roman"/>
          <w:color w:val="231F20"/>
        </w:rPr>
        <w:t>Regents</w:t>
      </w:r>
      <w:r>
        <w:rPr>
          <w:rFonts w:ascii="Times New Roman" w:hAnsi="Times New Roman"/>
          <w:color w:val="231F20"/>
          <w:spacing w:val="-3"/>
        </w:rPr>
        <w:t> </w:t>
      </w:r>
      <w:r>
        <w:rPr>
          <w:rFonts w:ascii="Times New Roman" w:hAnsi="Times New Roman"/>
          <w:color w:val="231F20"/>
        </w:rPr>
        <w:t>discussed</w:t>
      </w:r>
      <w:r>
        <w:rPr>
          <w:rFonts w:ascii="Times New Roman" w:hAnsi="Times New Roman"/>
          <w:color w:val="231F20"/>
          <w:spacing w:val="-6"/>
        </w:rPr>
        <w:t> </w:t>
      </w:r>
      <w:r>
        <w:rPr>
          <w:rFonts w:ascii="Times New Roman" w:hAnsi="Times New Roman"/>
          <w:color w:val="231F20"/>
        </w:rPr>
        <w:t>these</w:t>
      </w:r>
      <w:r>
        <w:rPr>
          <w:rFonts w:ascii="Times New Roman" w:hAnsi="Times New Roman"/>
          <w:color w:val="231F20"/>
          <w:spacing w:val="-3"/>
        </w:rPr>
        <w:t> </w:t>
      </w:r>
      <w:r>
        <w:rPr>
          <w:rFonts w:ascii="Times New Roman" w:hAnsi="Times New Roman"/>
          <w:color w:val="231F20"/>
        </w:rPr>
        <w:t>policies</w:t>
      </w:r>
      <w:r>
        <w:rPr>
          <w:rFonts w:ascii="Times New Roman" w:hAnsi="Times New Roman"/>
          <w:color w:val="231F20"/>
          <w:spacing w:val="-6"/>
        </w:rPr>
        <w:t> </w:t>
      </w:r>
      <w:r>
        <w:rPr>
          <w:rFonts w:ascii="Times New Roman" w:hAnsi="Times New Roman"/>
          <w:color w:val="231F20"/>
        </w:rPr>
        <w:t>at</w:t>
      </w:r>
      <w:r>
        <w:rPr>
          <w:rFonts w:ascii="Times New Roman" w:hAnsi="Times New Roman"/>
          <w:color w:val="231F20"/>
          <w:spacing w:val="-5"/>
        </w:rPr>
        <w:t> </w:t>
      </w:r>
      <w:r>
        <w:rPr>
          <w:rFonts w:ascii="Times New Roman" w:hAnsi="Times New Roman"/>
          <w:color w:val="231F20"/>
        </w:rPr>
        <w:t>its</w:t>
      </w:r>
      <w:r>
        <w:rPr>
          <w:rFonts w:ascii="Times New Roman" w:hAnsi="Times New Roman"/>
          <w:color w:val="231F20"/>
          <w:spacing w:val="-5"/>
        </w:rPr>
        <w:t> </w:t>
      </w:r>
      <w:r>
        <w:rPr>
          <w:rFonts w:ascii="Times New Roman" w:hAnsi="Times New Roman"/>
          <w:color w:val="231F20"/>
        </w:rPr>
        <w:t>July</w:t>
      </w:r>
      <w:r>
        <w:rPr>
          <w:rFonts w:ascii="Times New Roman" w:hAnsi="Times New Roman"/>
          <w:color w:val="231F20"/>
          <w:spacing w:val="-3"/>
        </w:rPr>
        <w:t> </w:t>
      </w:r>
      <w:r>
        <w:rPr>
          <w:rFonts w:ascii="Times New Roman" w:hAnsi="Times New Roman"/>
          <w:color w:val="231F20"/>
        </w:rPr>
        <w:t>retreat.</w:t>
      </w:r>
      <w:r>
        <w:rPr>
          <w:rFonts w:ascii="Times New Roman" w:hAnsi="Times New Roman"/>
          <w:color w:val="231F20"/>
          <w:spacing w:val="-18"/>
        </w:rPr>
        <w:t> </w:t>
      </w:r>
      <w:r>
        <w:rPr>
          <w:rFonts w:ascii="Times New Roman" w:hAnsi="Times New Roman"/>
          <w:color w:val="231F20"/>
        </w:rPr>
        <w:t>Although</w:t>
      </w:r>
      <w:r>
        <w:rPr>
          <w:rFonts w:ascii="Times New Roman" w:hAnsi="Times New Roman"/>
          <w:color w:val="231F20"/>
          <w:spacing w:val="-3"/>
        </w:rPr>
        <w:t> </w:t>
      </w:r>
      <w:r>
        <w:rPr>
          <w:rFonts w:ascii="Times New Roman" w:hAnsi="Times New Roman"/>
          <w:color w:val="231F20"/>
        </w:rPr>
        <w:t>no</w:t>
      </w:r>
      <w:r>
        <w:rPr>
          <w:rFonts w:ascii="Times New Roman" w:hAnsi="Times New Roman"/>
          <w:color w:val="231F20"/>
          <w:spacing w:val="-3"/>
        </w:rPr>
        <w:t> </w:t>
      </w:r>
      <w:r>
        <w:rPr>
          <w:rFonts w:ascii="Times New Roman" w:hAnsi="Times New Roman"/>
          <w:color w:val="231F20"/>
        </w:rPr>
        <w:t>vote</w:t>
      </w:r>
      <w:r>
        <w:rPr>
          <w:rFonts w:ascii="Times New Roman" w:hAnsi="Times New Roman"/>
          <w:color w:val="231F20"/>
          <w:spacing w:val="-6"/>
        </w:rPr>
        <w:t> </w:t>
      </w:r>
      <w:r>
        <w:rPr>
          <w:rFonts w:ascii="Times New Roman" w:hAnsi="Times New Roman"/>
          <w:color w:val="231F20"/>
        </w:rPr>
        <w:t>was</w:t>
      </w:r>
      <w:r>
        <w:rPr>
          <w:rFonts w:ascii="Times New Roman" w:hAnsi="Times New Roman"/>
          <w:color w:val="231F20"/>
          <w:spacing w:val="-6"/>
        </w:rPr>
        <w:t> </w:t>
      </w:r>
      <w:r>
        <w:rPr>
          <w:rFonts w:ascii="Times New Roman" w:hAnsi="Times New Roman"/>
          <w:color w:val="231F20"/>
        </w:rPr>
        <w:t>taken,</w:t>
      </w:r>
      <w:r>
        <w:rPr>
          <w:rFonts w:ascii="Times New Roman" w:hAnsi="Times New Roman"/>
          <w:color w:val="231F20"/>
          <w:spacing w:val="-3"/>
        </w:rPr>
        <w:t> </w:t>
      </w:r>
      <w:r>
        <w:rPr>
          <w:rFonts w:ascii="Times New Roman" w:hAnsi="Times New Roman"/>
          <w:color w:val="231F20"/>
        </w:rPr>
        <w:t>there</w:t>
      </w:r>
      <w:r>
        <w:rPr>
          <w:rFonts w:ascii="Times New Roman" w:hAnsi="Times New Roman"/>
          <w:color w:val="231F20"/>
          <w:spacing w:val="-2"/>
        </w:rPr>
        <w:t> </w:t>
      </w:r>
      <w:r>
        <w:rPr>
          <w:rFonts w:ascii="Times New Roman" w:hAnsi="Times New Roman"/>
          <w:color w:val="231F20"/>
        </w:rPr>
        <w:t>was</w:t>
      </w:r>
      <w:r>
        <w:rPr>
          <w:rFonts w:ascii="Times New Roman" w:hAnsi="Times New Roman"/>
          <w:color w:val="231F20"/>
          <w:spacing w:val="-3"/>
        </w:rPr>
        <w:t> </w:t>
      </w:r>
      <w:r>
        <w:rPr>
          <w:rFonts w:ascii="Times New Roman" w:hAnsi="Times New Roman"/>
          <w:color w:val="231F20"/>
        </w:rPr>
        <w:t>a</w:t>
      </w:r>
      <w:r>
        <w:rPr>
          <w:rFonts w:ascii="Times New Roman" w:hAnsi="Times New Roman"/>
          <w:color w:val="231F20"/>
          <w:spacing w:val="-6"/>
        </w:rPr>
        <w:t> </w:t>
      </w:r>
      <w:r>
        <w:rPr>
          <w:rFonts w:ascii="Times New Roman" w:hAnsi="Times New Roman"/>
          <w:color w:val="231F20"/>
        </w:rPr>
        <w:t>consensus that the Board wanted to “strengthen” its policies to protect and preserve tenure.</w:t>
      </w:r>
    </w:p>
    <w:p>
      <w:pPr>
        <w:pStyle w:val="BodyText"/>
        <w:spacing w:line="278" w:lineRule="auto" w:before="164"/>
        <w:ind w:right="360"/>
        <w:jc w:val="both"/>
        <w:rPr>
          <w:rFonts w:ascii="Times New Roman" w:hAnsi="Times New Roman"/>
        </w:rPr>
      </w:pPr>
      <w:r>
        <w:rPr>
          <w:rFonts w:ascii="Times New Roman" w:hAnsi="Times New Roman"/>
          <w:color w:val="231F20"/>
        </w:rPr>
        <w:t>Soon after the retreat,</w:t>
      </w:r>
      <w:r>
        <w:rPr>
          <w:rFonts w:ascii="Times New Roman" w:hAnsi="Times New Roman"/>
          <w:color w:val="231F20"/>
          <w:spacing w:val="-3"/>
        </w:rPr>
        <w:t> </w:t>
      </w:r>
      <w:r>
        <w:rPr>
          <w:rFonts w:ascii="Times New Roman" w:hAnsi="Times New Roman"/>
          <w:color w:val="231F20"/>
        </w:rPr>
        <w:t>Academic</w:t>
      </w:r>
      <w:r>
        <w:rPr>
          <w:rFonts w:ascii="Times New Roman" w:hAnsi="Times New Roman"/>
          <w:color w:val="231F20"/>
          <w:spacing w:val="-2"/>
        </w:rPr>
        <w:t> </w:t>
      </w:r>
      <w:r>
        <w:rPr>
          <w:rFonts w:ascii="Times New Roman" w:hAnsi="Times New Roman"/>
          <w:color w:val="231F20"/>
        </w:rPr>
        <w:t>Affairs’</w:t>
      </w:r>
      <w:r>
        <w:rPr>
          <w:rFonts w:ascii="Times New Roman" w:hAnsi="Times New Roman"/>
          <w:color w:val="231F20"/>
          <w:spacing w:val="-4"/>
        </w:rPr>
        <w:t> </w:t>
      </w:r>
      <w:r>
        <w:rPr>
          <w:rFonts w:ascii="Times New Roman" w:hAnsi="Times New Roman"/>
          <w:color w:val="231F20"/>
        </w:rPr>
        <w:t>staff met with the provosts and the faculty senate presidents to discuss</w:t>
      </w:r>
      <w:r>
        <w:rPr>
          <w:rFonts w:ascii="Times New Roman" w:hAnsi="Times New Roman"/>
          <w:color w:val="231F20"/>
          <w:spacing w:val="-14"/>
        </w:rPr>
        <w:t> </w:t>
      </w:r>
      <w:r>
        <w:rPr>
          <w:rFonts w:ascii="Times New Roman" w:hAnsi="Times New Roman"/>
          <w:color w:val="231F20"/>
        </w:rPr>
        <w:t>the</w:t>
      </w:r>
      <w:r>
        <w:rPr>
          <w:rFonts w:ascii="Times New Roman" w:hAnsi="Times New Roman"/>
          <w:color w:val="231F20"/>
          <w:spacing w:val="-14"/>
        </w:rPr>
        <w:t> </w:t>
      </w:r>
      <w:r>
        <w:rPr>
          <w:rFonts w:ascii="Times New Roman" w:hAnsi="Times New Roman"/>
          <w:color w:val="231F20"/>
        </w:rPr>
        <w:t>Board’s</w:t>
      </w:r>
      <w:r>
        <w:rPr>
          <w:rFonts w:ascii="Times New Roman" w:hAnsi="Times New Roman"/>
          <w:color w:val="231F20"/>
          <w:spacing w:val="-13"/>
        </w:rPr>
        <w:t> </w:t>
      </w:r>
      <w:r>
        <w:rPr>
          <w:rFonts w:ascii="Times New Roman" w:hAnsi="Times New Roman"/>
          <w:color w:val="231F20"/>
        </w:rPr>
        <w:t>motivation</w:t>
      </w:r>
      <w:r>
        <w:rPr>
          <w:rFonts w:ascii="Times New Roman" w:hAnsi="Times New Roman"/>
          <w:color w:val="231F20"/>
          <w:spacing w:val="-13"/>
        </w:rPr>
        <w:t> </w:t>
      </w:r>
      <w:r>
        <w:rPr>
          <w:rFonts w:ascii="Times New Roman" w:hAnsi="Times New Roman"/>
          <w:color w:val="231F20"/>
        </w:rPr>
        <w:t>for</w:t>
      </w:r>
      <w:r>
        <w:rPr>
          <w:rFonts w:ascii="Times New Roman" w:hAnsi="Times New Roman"/>
          <w:color w:val="231F20"/>
          <w:spacing w:val="-11"/>
        </w:rPr>
        <w:t> </w:t>
      </w:r>
      <w:r>
        <w:rPr>
          <w:rFonts w:ascii="Times New Roman" w:hAnsi="Times New Roman"/>
          <w:color w:val="231F20"/>
        </w:rPr>
        <w:t>reviewing</w:t>
      </w:r>
      <w:r>
        <w:rPr>
          <w:rFonts w:ascii="Times New Roman" w:hAnsi="Times New Roman"/>
          <w:color w:val="231F20"/>
          <w:spacing w:val="-14"/>
        </w:rPr>
        <w:t> </w:t>
      </w:r>
      <w:r>
        <w:rPr>
          <w:rFonts w:ascii="Times New Roman" w:hAnsi="Times New Roman"/>
          <w:color w:val="231F20"/>
        </w:rPr>
        <w:t>these</w:t>
      </w:r>
      <w:r>
        <w:rPr>
          <w:rFonts w:ascii="Times New Roman" w:hAnsi="Times New Roman"/>
          <w:color w:val="231F20"/>
          <w:spacing w:val="-13"/>
        </w:rPr>
        <w:t> </w:t>
      </w:r>
      <w:r>
        <w:rPr>
          <w:rFonts w:ascii="Times New Roman" w:hAnsi="Times New Roman"/>
          <w:color w:val="231F20"/>
        </w:rPr>
        <w:t>policies,</w:t>
      </w:r>
      <w:r>
        <w:rPr>
          <w:rFonts w:ascii="Times New Roman" w:hAnsi="Times New Roman"/>
          <w:color w:val="231F20"/>
          <w:spacing w:val="-12"/>
        </w:rPr>
        <w:t> </w:t>
      </w:r>
      <w:r>
        <w:rPr>
          <w:rFonts w:ascii="Times New Roman" w:hAnsi="Times New Roman"/>
          <w:color w:val="231F20"/>
        </w:rPr>
        <w:t>what</w:t>
      </w:r>
      <w:r>
        <w:rPr>
          <w:rFonts w:ascii="Times New Roman" w:hAnsi="Times New Roman"/>
          <w:color w:val="231F20"/>
          <w:spacing w:val="-12"/>
        </w:rPr>
        <w:t> </w:t>
      </w:r>
      <w:r>
        <w:rPr>
          <w:rFonts w:ascii="Times New Roman" w:hAnsi="Times New Roman"/>
          <w:color w:val="231F20"/>
        </w:rPr>
        <w:t>outcomes</w:t>
      </w:r>
      <w:r>
        <w:rPr>
          <w:rFonts w:ascii="Times New Roman" w:hAnsi="Times New Roman"/>
          <w:color w:val="231F20"/>
          <w:spacing w:val="-12"/>
        </w:rPr>
        <w:t> </w:t>
      </w:r>
      <w:r>
        <w:rPr>
          <w:rFonts w:ascii="Times New Roman" w:hAnsi="Times New Roman"/>
          <w:color w:val="231F20"/>
        </w:rPr>
        <w:t>it</w:t>
      </w:r>
      <w:r>
        <w:rPr>
          <w:rFonts w:ascii="Times New Roman" w:hAnsi="Times New Roman"/>
          <w:color w:val="231F20"/>
          <w:spacing w:val="-12"/>
        </w:rPr>
        <w:t> </w:t>
      </w:r>
      <w:r>
        <w:rPr>
          <w:rFonts w:ascii="Times New Roman" w:hAnsi="Times New Roman"/>
          <w:color w:val="231F20"/>
        </w:rPr>
        <w:t>hoped</w:t>
      </w:r>
      <w:r>
        <w:rPr>
          <w:rFonts w:ascii="Times New Roman" w:hAnsi="Times New Roman"/>
          <w:color w:val="231F20"/>
          <w:spacing w:val="-12"/>
        </w:rPr>
        <w:t> </w:t>
      </w:r>
      <w:r>
        <w:rPr>
          <w:rFonts w:ascii="Times New Roman" w:hAnsi="Times New Roman"/>
          <w:color w:val="231F20"/>
        </w:rPr>
        <w:t>to</w:t>
      </w:r>
      <w:r>
        <w:rPr>
          <w:rFonts w:ascii="Times New Roman" w:hAnsi="Times New Roman"/>
          <w:color w:val="231F20"/>
          <w:spacing w:val="-14"/>
        </w:rPr>
        <w:t> </w:t>
      </w:r>
      <w:r>
        <w:rPr>
          <w:rFonts w:ascii="Times New Roman" w:hAnsi="Times New Roman"/>
          <w:color w:val="231F20"/>
        </w:rPr>
        <w:t>achieve,</w:t>
      </w:r>
      <w:r>
        <w:rPr>
          <w:rFonts w:ascii="Times New Roman" w:hAnsi="Times New Roman"/>
          <w:color w:val="231F20"/>
          <w:spacing w:val="-12"/>
        </w:rPr>
        <w:t> </w:t>
      </w:r>
      <w:r>
        <w:rPr>
          <w:rFonts w:ascii="Times New Roman" w:hAnsi="Times New Roman"/>
          <w:color w:val="231F20"/>
        </w:rPr>
        <w:t>and</w:t>
      </w:r>
      <w:r>
        <w:rPr>
          <w:rFonts w:ascii="Times New Roman" w:hAnsi="Times New Roman"/>
          <w:color w:val="231F20"/>
          <w:spacing w:val="-14"/>
        </w:rPr>
        <w:t> </w:t>
      </w:r>
      <w:r>
        <w:rPr>
          <w:rFonts w:ascii="Times New Roman" w:hAnsi="Times New Roman"/>
          <w:color w:val="231F20"/>
        </w:rPr>
        <w:t>to</w:t>
      </w:r>
      <w:r>
        <w:rPr>
          <w:rFonts w:ascii="Times New Roman" w:hAnsi="Times New Roman"/>
          <w:color w:val="231F20"/>
          <w:spacing w:val="-14"/>
        </w:rPr>
        <w:t> </w:t>
      </w:r>
      <w:r>
        <w:rPr>
          <w:rFonts w:ascii="Times New Roman" w:hAnsi="Times New Roman"/>
          <w:color w:val="231F20"/>
        </w:rPr>
        <w:t>chart a</w:t>
      </w:r>
      <w:r>
        <w:rPr>
          <w:rFonts w:ascii="Times New Roman" w:hAnsi="Times New Roman"/>
          <w:color w:val="231F20"/>
          <w:spacing w:val="-14"/>
        </w:rPr>
        <w:t> </w:t>
      </w:r>
      <w:r>
        <w:rPr>
          <w:rFonts w:ascii="Times New Roman" w:hAnsi="Times New Roman"/>
          <w:color w:val="231F20"/>
        </w:rPr>
        <w:t>path</w:t>
      </w:r>
      <w:r>
        <w:rPr>
          <w:rFonts w:ascii="Times New Roman" w:hAnsi="Times New Roman"/>
          <w:color w:val="231F20"/>
          <w:spacing w:val="-14"/>
        </w:rPr>
        <w:t> </w:t>
      </w:r>
      <w:r>
        <w:rPr>
          <w:rFonts w:ascii="Times New Roman" w:hAnsi="Times New Roman"/>
          <w:color w:val="231F20"/>
        </w:rPr>
        <w:t>forward</w:t>
      </w:r>
      <w:r>
        <w:rPr>
          <w:rFonts w:ascii="Times New Roman" w:hAnsi="Times New Roman"/>
          <w:color w:val="231F20"/>
          <w:spacing w:val="-14"/>
        </w:rPr>
        <w:t> </w:t>
      </w:r>
      <w:r>
        <w:rPr>
          <w:rFonts w:ascii="Times New Roman" w:hAnsi="Times New Roman"/>
          <w:color w:val="231F20"/>
        </w:rPr>
        <w:t>for</w:t>
      </w:r>
      <w:r>
        <w:rPr>
          <w:rFonts w:ascii="Times New Roman" w:hAnsi="Times New Roman"/>
          <w:color w:val="231F20"/>
          <w:spacing w:val="-13"/>
        </w:rPr>
        <w:t> </w:t>
      </w:r>
      <w:r>
        <w:rPr>
          <w:rFonts w:ascii="Times New Roman" w:hAnsi="Times New Roman"/>
          <w:color w:val="231F20"/>
        </w:rPr>
        <w:t>completing</w:t>
      </w:r>
      <w:r>
        <w:rPr>
          <w:rFonts w:ascii="Times New Roman" w:hAnsi="Times New Roman"/>
          <w:color w:val="231F20"/>
          <w:spacing w:val="-14"/>
        </w:rPr>
        <w:t> </w:t>
      </w:r>
      <w:r>
        <w:rPr>
          <w:rFonts w:ascii="Times New Roman" w:hAnsi="Times New Roman"/>
          <w:color w:val="231F20"/>
        </w:rPr>
        <w:t>the</w:t>
      </w:r>
      <w:r>
        <w:rPr>
          <w:rFonts w:ascii="Times New Roman" w:hAnsi="Times New Roman"/>
          <w:color w:val="231F20"/>
          <w:spacing w:val="-14"/>
        </w:rPr>
        <w:t> </w:t>
      </w:r>
      <w:r>
        <w:rPr>
          <w:rFonts w:ascii="Times New Roman" w:hAnsi="Times New Roman"/>
          <w:color w:val="231F20"/>
        </w:rPr>
        <w:t>review.</w:t>
      </w:r>
      <w:r>
        <w:rPr>
          <w:rFonts w:ascii="Times New Roman" w:hAnsi="Times New Roman"/>
          <w:color w:val="231F20"/>
          <w:spacing w:val="-14"/>
        </w:rPr>
        <w:t> </w:t>
      </w:r>
      <w:r>
        <w:rPr>
          <w:rFonts w:ascii="Times New Roman" w:hAnsi="Times New Roman"/>
          <w:color w:val="231F20"/>
        </w:rPr>
        <w:t>The</w:t>
      </w:r>
      <w:r>
        <w:rPr>
          <w:rFonts w:ascii="Times New Roman" w:hAnsi="Times New Roman"/>
          <w:color w:val="231F20"/>
          <w:spacing w:val="-13"/>
        </w:rPr>
        <w:t> </w:t>
      </w:r>
      <w:r>
        <w:rPr>
          <w:rFonts w:ascii="Times New Roman" w:hAnsi="Times New Roman"/>
          <w:color w:val="231F20"/>
        </w:rPr>
        <w:t>participants</w:t>
      </w:r>
      <w:r>
        <w:rPr>
          <w:rFonts w:ascii="Times New Roman" w:hAnsi="Times New Roman"/>
          <w:color w:val="231F20"/>
          <w:spacing w:val="-14"/>
        </w:rPr>
        <w:t> </w:t>
      </w:r>
      <w:r>
        <w:rPr>
          <w:rFonts w:ascii="Times New Roman" w:hAnsi="Times New Roman"/>
          <w:color w:val="231F20"/>
        </w:rPr>
        <w:t>agreed</w:t>
      </w:r>
      <w:r>
        <w:rPr>
          <w:rFonts w:ascii="Times New Roman" w:hAnsi="Times New Roman"/>
          <w:color w:val="231F20"/>
          <w:spacing w:val="-13"/>
        </w:rPr>
        <w:t> </w:t>
      </w:r>
      <w:r>
        <w:rPr>
          <w:rFonts w:ascii="Times New Roman" w:hAnsi="Times New Roman"/>
          <w:color w:val="231F20"/>
        </w:rPr>
        <w:t>that</w:t>
      </w:r>
      <w:r>
        <w:rPr>
          <w:rFonts w:ascii="Times New Roman" w:hAnsi="Times New Roman"/>
          <w:color w:val="231F20"/>
          <w:spacing w:val="-14"/>
        </w:rPr>
        <w:t> </w:t>
      </w:r>
      <w:r>
        <w:rPr>
          <w:rFonts w:ascii="Times New Roman" w:hAnsi="Times New Roman"/>
          <w:color w:val="231F20"/>
        </w:rPr>
        <w:t>KBOR</w:t>
      </w:r>
      <w:r>
        <w:rPr>
          <w:rFonts w:ascii="Times New Roman" w:hAnsi="Times New Roman"/>
          <w:color w:val="231F20"/>
          <w:spacing w:val="-14"/>
        </w:rPr>
        <w:t> </w:t>
      </w:r>
      <w:r>
        <w:rPr>
          <w:rFonts w:ascii="Times New Roman" w:hAnsi="Times New Roman"/>
          <w:color w:val="231F20"/>
        </w:rPr>
        <w:t>staff</w:t>
      </w:r>
      <w:r>
        <w:rPr>
          <w:rFonts w:ascii="Times New Roman" w:hAnsi="Times New Roman"/>
          <w:color w:val="231F20"/>
          <w:spacing w:val="-13"/>
        </w:rPr>
        <w:t> </w:t>
      </w:r>
      <w:r>
        <w:rPr>
          <w:rFonts w:ascii="Times New Roman" w:hAnsi="Times New Roman"/>
          <w:color w:val="231F20"/>
        </w:rPr>
        <w:t>would</w:t>
      </w:r>
      <w:r>
        <w:rPr>
          <w:rFonts w:ascii="Times New Roman" w:hAnsi="Times New Roman"/>
          <w:color w:val="231F20"/>
          <w:spacing w:val="-12"/>
        </w:rPr>
        <w:t> </w:t>
      </w:r>
      <w:r>
        <w:rPr>
          <w:rFonts w:ascii="Times New Roman" w:hAnsi="Times New Roman"/>
          <w:color w:val="231F20"/>
        </w:rPr>
        <w:t>revise</w:t>
      </w:r>
      <w:r>
        <w:rPr>
          <w:rFonts w:ascii="Times New Roman" w:hAnsi="Times New Roman"/>
          <w:color w:val="231F20"/>
          <w:spacing w:val="-14"/>
        </w:rPr>
        <w:t> </w:t>
      </w:r>
      <w:r>
        <w:rPr>
          <w:rFonts w:ascii="Times New Roman" w:hAnsi="Times New Roman"/>
          <w:color w:val="231F20"/>
        </w:rPr>
        <w:t>the</w:t>
      </w:r>
      <w:r>
        <w:rPr>
          <w:rFonts w:ascii="Times New Roman" w:hAnsi="Times New Roman"/>
          <w:color w:val="231F20"/>
          <w:spacing w:val="-14"/>
        </w:rPr>
        <w:t> </w:t>
      </w:r>
      <w:r>
        <w:rPr>
          <w:rFonts w:ascii="Times New Roman" w:hAnsi="Times New Roman"/>
          <w:color w:val="231F20"/>
        </w:rPr>
        <w:t>policies and share those drafts with the provosts and faculty senate presidents for their review and comment. The faculty</w:t>
      </w:r>
      <w:r>
        <w:rPr>
          <w:rFonts w:ascii="Times New Roman" w:hAnsi="Times New Roman"/>
          <w:color w:val="231F20"/>
          <w:spacing w:val="-2"/>
        </w:rPr>
        <w:t> </w:t>
      </w:r>
      <w:r>
        <w:rPr>
          <w:rFonts w:ascii="Times New Roman" w:hAnsi="Times New Roman"/>
          <w:color w:val="231F20"/>
        </w:rPr>
        <w:t>senate</w:t>
      </w:r>
      <w:r>
        <w:rPr>
          <w:rFonts w:ascii="Times New Roman" w:hAnsi="Times New Roman"/>
          <w:color w:val="231F20"/>
          <w:spacing w:val="-1"/>
        </w:rPr>
        <w:t> </w:t>
      </w:r>
      <w:r>
        <w:rPr>
          <w:rFonts w:ascii="Times New Roman" w:hAnsi="Times New Roman"/>
          <w:color w:val="231F20"/>
        </w:rPr>
        <w:t>presidents</w:t>
      </w:r>
      <w:r>
        <w:rPr>
          <w:rFonts w:ascii="Times New Roman" w:hAnsi="Times New Roman"/>
          <w:color w:val="231F20"/>
          <w:spacing w:val="-5"/>
        </w:rPr>
        <w:t> </w:t>
      </w:r>
      <w:r>
        <w:rPr>
          <w:rFonts w:ascii="Times New Roman" w:hAnsi="Times New Roman"/>
          <w:color w:val="231F20"/>
        </w:rPr>
        <w:t>said</w:t>
      </w:r>
      <w:r>
        <w:rPr>
          <w:rFonts w:ascii="Times New Roman" w:hAnsi="Times New Roman"/>
          <w:color w:val="231F20"/>
          <w:spacing w:val="-2"/>
        </w:rPr>
        <w:t> </w:t>
      </w:r>
      <w:r>
        <w:rPr>
          <w:rFonts w:ascii="Times New Roman" w:hAnsi="Times New Roman"/>
          <w:color w:val="231F20"/>
        </w:rPr>
        <w:t>they</w:t>
      </w:r>
      <w:r>
        <w:rPr>
          <w:rFonts w:ascii="Times New Roman" w:hAnsi="Times New Roman"/>
          <w:color w:val="231F20"/>
          <w:spacing w:val="-2"/>
        </w:rPr>
        <w:t> </w:t>
      </w:r>
      <w:r>
        <w:rPr>
          <w:rFonts w:ascii="Times New Roman" w:hAnsi="Times New Roman"/>
          <w:color w:val="231F20"/>
        </w:rPr>
        <w:t>would</w:t>
      </w:r>
      <w:r>
        <w:rPr>
          <w:rFonts w:ascii="Times New Roman" w:hAnsi="Times New Roman"/>
          <w:color w:val="231F20"/>
          <w:spacing w:val="-5"/>
        </w:rPr>
        <w:t> </w:t>
      </w:r>
      <w:r>
        <w:rPr>
          <w:rFonts w:ascii="Times New Roman" w:hAnsi="Times New Roman"/>
          <w:color w:val="231F20"/>
        </w:rPr>
        <w:t>solicit</w:t>
      </w:r>
      <w:r>
        <w:rPr>
          <w:rFonts w:ascii="Times New Roman" w:hAnsi="Times New Roman"/>
          <w:color w:val="231F20"/>
          <w:spacing w:val="-2"/>
        </w:rPr>
        <w:t> </w:t>
      </w:r>
      <w:r>
        <w:rPr>
          <w:rFonts w:ascii="Times New Roman" w:hAnsi="Times New Roman"/>
          <w:color w:val="231F20"/>
        </w:rPr>
        <w:t>feedback</w:t>
      </w:r>
      <w:r>
        <w:rPr>
          <w:rFonts w:ascii="Times New Roman" w:hAnsi="Times New Roman"/>
          <w:color w:val="231F20"/>
          <w:spacing w:val="-2"/>
        </w:rPr>
        <w:t> </w:t>
      </w:r>
      <w:r>
        <w:rPr>
          <w:rFonts w:ascii="Times New Roman" w:hAnsi="Times New Roman"/>
          <w:color w:val="231F20"/>
        </w:rPr>
        <w:t>from</w:t>
      </w:r>
      <w:r>
        <w:rPr>
          <w:rFonts w:ascii="Times New Roman" w:hAnsi="Times New Roman"/>
          <w:color w:val="231F20"/>
          <w:spacing w:val="-5"/>
        </w:rPr>
        <w:t> </w:t>
      </w:r>
      <w:r>
        <w:rPr>
          <w:rFonts w:ascii="Times New Roman" w:hAnsi="Times New Roman"/>
          <w:color w:val="231F20"/>
        </w:rPr>
        <w:t>their</w:t>
      </w:r>
      <w:r>
        <w:rPr>
          <w:rFonts w:ascii="Times New Roman" w:hAnsi="Times New Roman"/>
          <w:color w:val="231F20"/>
          <w:spacing w:val="-1"/>
        </w:rPr>
        <w:t> </w:t>
      </w:r>
      <w:r>
        <w:rPr>
          <w:rFonts w:ascii="Times New Roman" w:hAnsi="Times New Roman"/>
          <w:color w:val="231F20"/>
        </w:rPr>
        <w:t>campus</w:t>
      </w:r>
      <w:r>
        <w:rPr>
          <w:rFonts w:ascii="Times New Roman" w:hAnsi="Times New Roman"/>
          <w:color w:val="231F20"/>
          <w:spacing w:val="-3"/>
        </w:rPr>
        <w:t> </w:t>
      </w:r>
      <w:r>
        <w:rPr>
          <w:rFonts w:ascii="Times New Roman" w:hAnsi="Times New Roman"/>
          <w:color w:val="231F20"/>
        </w:rPr>
        <w:t>colleagues</w:t>
      </w:r>
      <w:r>
        <w:rPr>
          <w:rFonts w:ascii="Times New Roman" w:hAnsi="Times New Roman"/>
          <w:color w:val="231F20"/>
          <w:spacing w:val="-2"/>
        </w:rPr>
        <w:t> </w:t>
      </w:r>
      <w:r>
        <w:rPr>
          <w:rFonts w:ascii="Times New Roman" w:hAnsi="Times New Roman"/>
          <w:color w:val="231F20"/>
        </w:rPr>
        <w:t>before</w:t>
      </w:r>
      <w:r>
        <w:rPr>
          <w:rFonts w:ascii="Times New Roman" w:hAnsi="Times New Roman"/>
          <w:color w:val="231F20"/>
          <w:spacing w:val="-2"/>
        </w:rPr>
        <w:t> </w:t>
      </w:r>
      <w:r>
        <w:rPr>
          <w:rFonts w:ascii="Times New Roman" w:hAnsi="Times New Roman"/>
          <w:color w:val="231F20"/>
        </w:rPr>
        <w:t>responding back with recommendations.</w:t>
      </w:r>
    </w:p>
    <w:p>
      <w:pPr>
        <w:pStyle w:val="BodyText"/>
        <w:spacing w:line="278" w:lineRule="auto" w:before="157"/>
        <w:ind w:right="359"/>
        <w:jc w:val="both"/>
        <w:rPr>
          <w:rFonts w:ascii="Times New Roman" w:hAnsi="Times New Roman"/>
        </w:rPr>
      </w:pPr>
      <w:r>
        <w:rPr>
          <w:rFonts w:ascii="Times New Roman" w:hAnsi="Times New Roman"/>
          <w:color w:val="231F20"/>
        </w:rPr>
        <w:t>Staff</w:t>
      </w:r>
      <w:r>
        <w:rPr>
          <w:rFonts w:ascii="Times New Roman" w:hAnsi="Times New Roman"/>
          <w:color w:val="231F20"/>
          <w:spacing w:val="-13"/>
        </w:rPr>
        <w:t> </w:t>
      </w:r>
      <w:r>
        <w:rPr>
          <w:rFonts w:ascii="Times New Roman" w:hAnsi="Times New Roman"/>
          <w:color w:val="231F20"/>
        </w:rPr>
        <w:t>drafted</w:t>
      </w:r>
      <w:r>
        <w:rPr>
          <w:rFonts w:ascii="Times New Roman" w:hAnsi="Times New Roman"/>
          <w:color w:val="231F20"/>
          <w:spacing w:val="-12"/>
        </w:rPr>
        <w:t> </w:t>
      </w:r>
      <w:r>
        <w:rPr>
          <w:rFonts w:ascii="Times New Roman" w:hAnsi="Times New Roman"/>
          <w:color w:val="231F20"/>
        </w:rPr>
        <w:t>revised</w:t>
      </w:r>
      <w:r>
        <w:rPr>
          <w:rFonts w:ascii="Times New Roman" w:hAnsi="Times New Roman"/>
          <w:color w:val="231F20"/>
          <w:spacing w:val="-10"/>
        </w:rPr>
        <w:t> </w:t>
      </w:r>
      <w:r>
        <w:rPr>
          <w:rFonts w:ascii="Times New Roman" w:hAnsi="Times New Roman"/>
          <w:color w:val="231F20"/>
        </w:rPr>
        <w:t>versions</w:t>
      </w:r>
      <w:r>
        <w:rPr>
          <w:rFonts w:ascii="Times New Roman" w:hAnsi="Times New Roman"/>
          <w:color w:val="231F20"/>
          <w:spacing w:val="-12"/>
        </w:rPr>
        <w:t> </w:t>
      </w:r>
      <w:r>
        <w:rPr>
          <w:rFonts w:ascii="Times New Roman" w:hAnsi="Times New Roman"/>
          <w:color w:val="231F20"/>
        </w:rPr>
        <w:t>of</w:t>
      </w:r>
      <w:r>
        <w:rPr>
          <w:rFonts w:ascii="Times New Roman" w:hAnsi="Times New Roman"/>
          <w:color w:val="231F20"/>
          <w:spacing w:val="-13"/>
        </w:rPr>
        <w:t> </w:t>
      </w:r>
      <w:r>
        <w:rPr>
          <w:rFonts w:ascii="Times New Roman" w:hAnsi="Times New Roman"/>
          <w:color w:val="231F20"/>
        </w:rPr>
        <w:t>each</w:t>
      </w:r>
      <w:r>
        <w:rPr>
          <w:rFonts w:ascii="Times New Roman" w:hAnsi="Times New Roman"/>
          <w:color w:val="231F20"/>
          <w:spacing w:val="-10"/>
        </w:rPr>
        <w:t> </w:t>
      </w:r>
      <w:r>
        <w:rPr>
          <w:rFonts w:ascii="Times New Roman" w:hAnsi="Times New Roman"/>
          <w:color w:val="231F20"/>
        </w:rPr>
        <w:t>policy,</w:t>
      </w:r>
      <w:r>
        <w:rPr>
          <w:rFonts w:ascii="Times New Roman" w:hAnsi="Times New Roman"/>
          <w:color w:val="231F20"/>
          <w:spacing w:val="-12"/>
        </w:rPr>
        <w:t> </w:t>
      </w:r>
      <w:r>
        <w:rPr>
          <w:rFonts w:ascii="Times New Roman" w:hAnsi="Times New Roman"/>
          <w:color w:val="231F20"/>
        </w:rPr>
        <w:t>based</w:t>
      </w:r>
      <w:r>
        <w:rPr>
          <w:rFonts w:ascii="Times New Roman" w:hAnsi="Times New Roman"/>
          <w:color w:val="231F20"/>
          <w:spacing w:val="-12"/>
        </w:rPr>
        <w:t> </w:t>
      </w:r>
      <w:r>
        <w:rPr>
          <w:rFonts w:ascii="Times New Roman" w:hAnsi="Times New Roman"/>
          <w:color w:val="231F20"/>
        </w:rPr>
        <w:t>on</w:t>
      </w:r>
      <w:r>
        <w:rPr>
          <w:rFonts w:ascii="Times New Roman" w:hAnsi="Times New Roman"/>
          <w:color w:val="231F20"/>
          <w:spacing w:val="-12"/>
        </w:rPr>
        <w:t> </w:t>
      </w:r>
      <w:r>
        <w:rPr>
          <w:rFonts w:ascii="Times New Roman" w:hAnsi="Times New Roman"/>
          <w:color w:val="231F20"/>
        </w:rPr>
        <w:t>research</w:t>
      </w:r>
      <w:r>
        <w:rPr>
          <w:rFonts w:ascii="Times New Roman" w:hAnsi="Times New Roman"/>
          <w:color w:val="231F20"/>
          <w:spacing w:val="-12"/>
        </w:rPr>
        <w:t> </w:t>
      </w:r>
      <w:r>
        <w:rPr>
          <w:rFonts w:ascii="Times New Roman" w:hAnsi="Times New Roman"/>
          <w:color w:val="231F20"/>
        </w:rPr>
        <w:t>conducted</w:t>
      </w:r>
      <w:r>
        <w:rPr>
          <w:rFonts w:ascii="Times New Roman" w:hAnsi="Times New Roman"/>
          <w:color w:val="231F20"/>
          <w:spacing w:val="-10"/>
        </w:rPr>
        <w:t> </w:t>
      </w:r>
      <w:r>
        <w:rPr>
          <w:rFonts w:ascii="Times New Roman" w:hAnsi="Times New Roman"/>
          <w:color w:val="231F20"/>
        </w:rPr>
        <w:t>on</w:t>
      </w:r>
      <w:r>
        <w:rPr>
          <w:rFonts w:ascii="Times New Roman" w:hAnsi="Times New Roman"/>
          <w:color w:val="231F20"/>
          <w:spacing w:val="-14"/>
        </w:rPr>
        <w:t> </w:t>
      </w:r>
      <w:r>
        <w:rPr>
          <w:rFonts w:ascii="Times New Roman" w:hAnsi="Times New Roman"/>
          <w:color w:val="231F20"/>
        </w:rPr>
        <w:t>other</w:t>
      </w:r>
      <w:r>
        <w:rPr>
          <w:rFonts w:ascii="Times New Roman" w:hAnsi="Times New Roman"/>
          <w:color w:val="231F20"/>
          <w:spacing w:val="-14"/>
        </w:rPr>
        <w:t> </w:t>
      </w:r>
      <w:r>
        <w:rPr>
          <w:rFonts w:ascii="Times New Roman" w:hAnsi="Times New Roman"/>
          <w:color w:val="231F20"/>
        </w:rPr>
        <w:t>states</w:t>
      </w:r>
      <w:r>
        <w:rPr>
          <w:rFonts w:ascii="Times New Roman" w:hAnsi="Times New Roman"/>
          <w:color w:val="231F20"/>
          <w:spacing w:val="-12"/>
        </w:rPr>
        <w:t> </w:t>
      </w:r>
      <w:r>
        <w:rPr>
          <w:rFonts w:ascii="Times New Roman" w:hAnsi="Times New Roman"/>
          <w:color w:val="231F20"/>
        </w:rPr>
        <w:t>and</w:t>
      </w:r>
      <w:r>
        <w:rPr>
          <w:rFonts w:ascii="Times New Roman" w:hAnsi="Times New Roman"/>
          <w:color w:val="231F20"/>
          <w:spacing w:val="-12"/>
        </w:rPr>
        <w:t> </w:t>
      </w:r>
      <w:r>
        <w:rPr>
          <w:rFonts w:ascii="Times New Roman" w:hAnsi="Times New Roman"/>
          <w:color w:val="231F20"/>
        </w:rPr>
        <w:t>systems.</w:t>
      </w:r>
      <w:r>
        <w:rPr>
          <w:rFonts w:ascii="Times New Roman" w:hAnsi="Times New Roman"/>
          <w:color w:val="231F20"/>
          <w:spacing w:val="-12"/>
        </w:rPr>
        <w:t> </w:t>
      </w:r>
      <w:r>
        <w:rPr>
          <w:rFonts w:ascii="Times New Roman" w:hAnsi="Times New Roman"/>
          <w:color w:val="231F20"/>
        </w:rPr>
        <w:t>Staff identified numerous key elements from systems comparable to KBOR, many of which were incorporated into the draft. From this research, staff also identified other elements they believed would help strengthen the Board’s policies and achieve its goals.</w:t>
      </w:r>
    </w:p>
    <w:p>
      <w:pPr>
        <w:pStyle w:val="BodyText"/>
        <w:spacing w:line="278" w:lineRule="auto" w:before="158"/>
        <w:ind w:right="362"/>
        <w:jc w:val="both"/>
        <w:rPr>
          <w:rFonts w:ascii="Times New Roman"/>
        </w:rPr>
      </w:pPr>
      <w:r>
        <w:rPr>
          <w:rFonts w:ascii="Times New Roman"/>
          <w:color w:val="231F20"/>
        </w:rPr>
        <w:t>Staff</w:t>
      </w:r>
      <w:r>
        <w:rPr>
          <w:rFonts w:ascii="Times New Roman"/>
          <w:color w:val="231F20"/>
          <w:spacing w:val="-9"/>
        </w:rPr>
        <w:t> </w:t>
      </w:r>
      <w:r>
        <w:rPr>
          <w:rFonts w:ascii="Times New Roman"/>
          <w:color w:val="231F20"/>
        </w:rPr>
        <w:t>sent</w:t>
      </w:r>
      <w:r>
        <w:rPr>
          <w:rFonts w:ascii="Times New Roman"/>
          <w:color w:val="231F20"/>
          <w:spacing w:val="-11"/>
        </w:rPr>
        <w:t> </w:t>
      </w:r>
      <w:r>
        <w:rPr>
          <w:rFonts w:ascii="Times New Roman"/>
          <w:color w:val="231F20"/>
        </w:rPr>
        <w:t>the</w:t>
      </w:r>
      <w:r>
        <w:rPr>
          <w:rFonts w:ascii="Times New Roman"/>
          <w:color w:val="231F20"/>
          <w:spacing w:val="-9"/>
        </w:rPr>
        <w:t> </w:t>
      </w:r>
      <w:r>
        <w:rPr>
          <w:rFonts w:ascii="Times New Roman"/>
          <w:color w:val="231F20"/>
        </w:rPr>
        <w:t>first</w:t>
      </w:r>
      <w:r>
        <w:rPr>
          <w:rFonts w:ascii="Times New Roman"/>
          <w:color w:val="231F20"/>
          <w:spacing w:val="-9"/>
        </w:rPr>
        <w:t> </w:t>
      </w:r>
      <w:r>
        <w:rPr>
          <w:rFonts w:ascii="Times New Roman"/>
          <w:color w:val="231F20"/>
        </w:rPr>
        <w:t>revised</w:t>
      </w:r>
      <w:r>
        <w:rPr>
          <w:rFonts w:ascii="Times New Roman"/>
          <w:color w:val="231F20"/>
          <w:spacing w:val="-9"/>
        </w:rPr>
        <w:t> </w:t>
      </w:r>
      <w:r>
        <w:rPr>
          <w:rFonts w:ascii="Times New Roman"/>
          <w:color w:val="231F20"/>
        </w:rPr>
        <w:t>drafts</w:t>
      </w:r>
      <w:r>
        <w:rPr>
          <w:rFonts w:ascii="Times New Roman"/>
          <w:color w:val="231F20"/>
          <w:spacing w:val="-9"/>
        </w:rPr>
        <w:t> </w:t>
      </w:r>
      <w:r>
        <w:rPr>
          <w:rFonts w:ascii="Times New Roman"/>
          <w:color w:val="231F20"/>
        </w:rPr>
        <w:t>to</w:t>
      </w:r>
      <w:r>
        <w:rPr>
          <w:rFonts w:ascii="Times New Roman"/>
          <w:color w:val="231F20"/>
          <w:spacing w:val="-11"/>
        </w:rPr>
        <w:t> </w:t>
      </w:r>
      <w:r>
        <w:rPr>
          <w:rFonts w:ascii="Times New Roman"/>
          <w:color w:val="231F20"/>
        </w:rPr>
        <w:t>the</w:t>
      </w:r>
      <w:r>
        <w:rPr>
          <w:rFonts w:ascii="Times New Roman"/>
          <w:color w:val="231F20"/>
          <w:spacing w:val="-8"/>
        </w:rPr>
        <w:t> </w:t>
      </w:r>
      <w:r>
        <w:rPr>
          <w:rFonts w:ascii="Times New Roman"/>
          <w:color w:val="231F20"/>
        </w:rPr>
        <w:t>provosts</w:t>
      </w:r>
      <w:r>
        <w:rPr>
          <w:rFonts w:ascii="Times New Roman"/>
          <w:color w:val="231F20"/>
          <w:spacing w:val="-9"/>
        </w:rPr>
        <w:t> </w:t>
      </w:r>
      <w:r>
        <w:rPr>
          <w:rFonts w:ascii="Times New Roman"/>
          <w:color w:val="231F20"/>
        </w:rPr>
        <w:t>for</w:t>
      </w:r>
      <w:r>
        <w:rPr>
          <w:rFonts w:ascii="Times New Roman"/>
          <w:color w:val="231F20"/>
          <w:spacing w:val="-9"/>
        </w:rPr>
        <w:t> </w:t>
      </w:r>
      <w:r>
        <w:rPr>
          <w:rFonts w:ascii="Times New Roman"/>
          <w:color w:val="231F20"/>
        </w:rPr>
        <w:t>review</w:t>
      </w:r>
      <w:r>
        <w:rPr>
          <w:rFonts w:ascii="Times New Roman"/>
          <w:color w:val="231F20"/>
          <w:spacing w:val="-11"/>
        </w:rPr>
        <w:t> </w:t>
      </w:r>
      <w:r>
        <w:rPr>
          <w:rFonts w:ascii="Times New Roman"/>
          <w:color w:val="231F20"/>
        </w:rPr>
        <w:t>and</w:t>
      </w:r>
      <w:r>
        <w:rPr>
          <w:rFonts w:ascii="Times New Roman"/>
          <w:color w:val="231F20"/>
          <w:spacing w:val="-9"/>
        </w:rPr>
        <w:t> </w:t>
      </w:r>
      <w:r>
        <w:rPr>
          <w:rFonts w:ascii="Times New Roman"/>
          <w:color w:val="231F20"/>
        </w:rPr>
        <w:t>comment,</w:t>
      </w:r>
      <w:r>
        <w:rPr>
          <w:rFonts w:ascii="Times New Roman"/>
          <w:color w:val="231F20"/>
          <w:spacing w:val="-9"/>
        </w:rPr>
        <w:t> </w:t>
      </w:r>
      <w:r>
        <w:rPr>
          <w:rFonts w:ascii="Times New Roman"/>
          <w:color w:val="231F20"/>
        </w:rPr>
        <w:t>and</w:t>
      </w:r>
      <w:r>
        <w:rPr>
          <w:rFonts w:ascii="Times New Roman"/>
          <w:color w:val="231F20"/>
          <w:spacing w:val="-11"/>
        </w:rPr>
        <w:t> </w:t>
      </w:r>
      <w:r>
        <w:rPr>
          <w:rFonts w:ascii="Times New Roman"/>
          <w:color w:val="231F20"/>
        </w:rPr>
        <w:t>made</w:t>
      </w:r>
      <w:r>
        <w:rPr>
          <w:rFonts w:ascii="Times New Roman"/>
          <w:color w:val="231F20"/>
          <w:spacing w:val="-12"/>
        </w:rPr>
        <w:t> </w:t>
      </w:r>
      <w:r>
        <w:rPr>
          <w:rFonts w:ascii="Times New Roman"/>
          <w:color w:val="231F20"/>
        </w:rPr>
        <w:t>revisions</w:t>
      </w:r>
      <w:r>
        <w:rPr>
          <w:rFonts w:ascii="Times New Roman"/>
          <w:color w:val="231F20"/>
          <w:spacing w:val="-9"/>
        </w:rPr>
        <w:t> </w:t>
      </w:r>
      <w:r>
        <w:rPr>
          <w:rFonts w:ascii="Times New Roman"/>
          <w:color w:val="231F20"/>
        </w:rPr>
        <w:t>based</w:t>
      </w:r>
      <w:r>
        <w:rPr>
          <w:rFonts w:ascii="Times New Roman"/>
          <w:color w:val="231F20"/>
          <w:spacing w:val="-11"/>
        </w:rPr>
        <w:t> </w:t>
      </w:r>
      <w:r>
        <w:rPr>
          <w:rFonts w:ascii="Times New Roman"/>
          <w:color w:val="231F20"/>
        </w:rPr>
        <w:t>on</w:t>
      </w:r>
      <w:r>
        <w:rPr>
          <w:rFonts w:ascii="Times New Roman"/>
          <w:color w:val="231F20"/>
          <w:spacing w:val="-9"/>
        </w:rPr>
        <w:t> </w:t>
      </w:r>
      <w:r>
        <w:rPr>
          <w:rFonts w:ascii="Times New Roman"/>
          <w:color w:val="231F20"/>
        </w:rPr>
        <w:t>their feedback. These revised drafts were shared with both the provosts and the faculty senate presidents for comment.</w:t>
      </w:r>
      <w:r>
        <w:rPr>
          <w:rFonts w:ascii="Times New Roman"/>
          <w:color w:val="231F20"/>
          <w:spacing w:val="-14"/>
        </w:rPr>
        <w:t> </w:t>
      </w:r>
      <w:r>
        <w:rPr>
          <w:rFonts w:ascii="Times New Roman"/>
          <w:color w:val="231F20"/>
        </w:rPr>
        <w:t>The</w:t>
      </w:r>
      <w:r>
        <w:rPr>
          <w:rFonts w:ascii="Times New Roman"/>
          <w:color w:val="231F20"/>
          <w:spacing w:val="-14"/>
        </w:rPr>
        <w:t> </w:t>
      </w:r>
      <w:r>
        <w:rPr>
          <w:rFonts w:ascii="Times New Roman"/>
          <w:color w:val="231F20"/>
        </w:rPr>
        <w:t>provosts</w:t>
      </w:r>
      <w:r>
        <w:rPr>
          <w:rFonts w:ascii="Times New Roman"/>
          <w:color w:val="231F20"/>
          <w:spacing w:val="-14"/>
        </w:rPr>
        <w:t> </w:t>
      </w:r>
      <w:r>
        <w:rPr>
          <w:rFonts w:ascii="Times New Roman"/>
          <w:color w:val="231F20"/>
        </w:rPr>
        <w:t>and</w:t>
      </w:r>
      <w:r>
        <w:rPr>
          <w:rFonts w:ascii="Times New Roman"/>
          <w:color w:val="231F20"/>
          <w:spacing w:val="-13"/>
        </w:rPr>
        <w:t> </w:t>
      </w:r>
      <w:r>
        <w:rPr>
          <w:rFonts w:ascii="Times New Roman"/>
          <w:color w:val="231F20"/>
        </w:rPr>
        <w:t>the</w:t>
      </w:r>
      <w:r>
        <w:rPr>
          <w:rFonts w:ascii="Times New Roman"/>
          <w:color w:val="231F20"/>
          <w:spacing w:val="-14"/>
        </w:rPr>
        <w:t> </w:t>
      </w:r>
      <w:r>
        <w:rPr>
          <w:rFonts w:ascii="Times New Roman"/>
          <w:color w:val="231F20"/>
        </w:rPr>
        <w:t>faculty</w:t>
      </w:r>
      <w:r>
        <w:rPr>
          <w:rFonts w:ascii="Times New Roman"/>
          <w:color w:val="231F20"/>
          <w:spacing w:val="-14"/>
        </w:rPr>
        <w:t> </w:t>
      </w:r>
      <w:r>
        <w:rPr>
          <w:rFonts w:ascii="Times New Roman"/>
          <w:color w:val="231F20"/>
        </w:rPr>
        <w:t>senate</w:t>
      </w:r>
      <w:r>
        <w:rPr>
          <w:rFonts w:ascii="Times New Roman"/>
          <w:color w:val="231F20"/>
          <w:spacing w:val="-14"/>
        </w:rPr>
        <w:t> </w:t>
      </w:r>
      <w:r>
        <w:rPr>
          <w:rFonts w:ascii="Times New Roman"/>
          <w:color w:val="231F20"/>
        </w:rPr>
        <w:t>presidents</w:t>
      </w:r>
      <w:r>
        <w:rPr>
          <w:rFonts w:ascii="Times New Roman"/>
          <w:color w:val="231F20"/>
          <w:spacing w:val="-13"/>
        </w:rPr>
        <w:t> </w:t>
      </w:r>
      <w:r>
        <w:rPr>
          <w:rFonts w:ascii="Times New Roman"/>
          <w:color w:val="231F20"/>
        </w:rPr>
        <w:t>met</w:t>
      </w:r>
      <w:r>
        <w:rPr>
          <w:rFonts w:ascii="Times New Roman"/>
          <w:color w:val="231F20"/>
          <w:spacing w:val="-14"/>
        </w:rPr>
        <w:t> </w:t>
      </w:r>
      <w:r>
        <w:rPr>
          <w:rFonts w:ascii="Times New Roman"/>
          <w:color w:val="231F20"/>
        </w:rPr>
        <w:t>virtually</w:t>
      </w:r>
      <w:r>
        <w:rPr>
          <w:rFonts w:ascii="Times New Roman"/>
          <w:color w:val="231F20"/>
          <w:spacing w:val="-14"/>
        </w:rPr>
        <w:t> </w:t>
      </w:r>
      <w:r>
        <w:rPr>
          <w:rFonts w:ascii="Times New Roman"/>
          <w:color w:val="231F20"/>
        </w:rPr>
        <w:t>to</w:t>
      </w:r>
      <w:r>
        <w:rPr>
          <w:rFonts w:ascii="Times New Roman"/>
          <w:color w:val="231F20"/>
          <w:spacing w:val="-14"/>
        </w:rPr>
        <w:t> </w:t>
      </w:r>
      <w:r>
        <w:rPr>
          <w:rFonts w:ascii="Times New Roman"/>
          <w:color w:val="231F20"/>
        </w:rPr>
        <w:t>discuss</w:t>
      </w:r>
      <w:r>
        <w:rPr>
          <w:rFonts w:ascii="Times New Roman"/>
          <w:color w:val="231F20"/>
          <w:spacing w:val="-13"/>
        </w:rPr>
        <w:t> </w:t>
      </w:r>
      <w:r>
        <w:rPr>
          <w:rFonts w:ascii="Times New Roman"/>
          <w:color w:val="231F20"/>
        </w:rPr>
        <w:t>the</w:t>
      </w:r>
      <w:r>
        <w:rPr>
          <w:rFonts w:ascii="Times New Roman"/>
          <w:color w:val="231F20"/>
          <w:spacing w:val="-14"/>
        </w:rPr>
        <w:t> </w:t>
      </w:r>
      <w:r>
        <w:rPr>
          <w:rFonts w:ascii="Times New Roman"/>
          <w:color w:val="231F20"/>
        </w:rPr>
        <w:t>recommended</w:t>
      </w:r>
      <w:r>
        <w:rPr>
          <w:rFonts w:ascii="Times New Roman"/>
          <w:color w:val="231F20"/>
          <w:spacing w:val="-14"/>
        </w:rPr>
        <w:t> </w:t>
      </w:r>
      <w:r>
        <w:rPr>
          <w:rFonts w:ascii="Times New Roman"/>
          <w:color w:val="231F20"/>
        </w:rPr>
        <w:t>changes. Staff then revised the drafts based on this discussion and the feedback received from the provosts and the faculty senate presidents. Staff shared this draft one final time with the provosts and the faculty senate presidents before sending it to members of BAASC.</w:t>
      </w:r>
    </w:p>
    <w:p>
      <w:pPr>
        <w:pStyle w:val="BodyText"/>
        <w:spacing w:before="155"/>
        <w:rPr>
          <w:rFonts w:ascii="Times New Roman"/>
        </w:rPr>
      </w:pPr>
      <w:r>
        <w:rPr>
          <w:rFonts w:ascii="Times New Roman"/>
          <w:color w:val="231F20"/>
          <w:spacing w:val="-2"/>
        </w:rPr>
        <w:t>Discussion</w:t>
      </w:r>
    </w:p>
    <w:p>
      <w:pPr>
        <w:pStyle w:val="BodyText"/>
        <w:spacing w:before="1"/>
        <w:ind w:right="361"/>
        <w:jc w:val="both"/>
        <w:rPr>
          <w:rFonts w:ascii="Times New Roman" w:hAnsi="Times New Roman"/>
        </w:rPr>
      </w:pPr>
      <w:r>
        <w:rPr>
          <w:rFonts w:ascii="Times New Roman" w:hAnsi="Times New Roman"/>
          <w:color w:val="231F20"/>
        </w:rPr>
        <w:t>The</w:t>
      </w:r>
      <w:r>
        <w:rPr>
          <w:rFonts w:ascii="Times New Roman" w:hAnsi="Times New Roman"/>
          <w:color w:val="231F20"/>
          <w:spacing w:val="-10"/>
        </w:rPr>
        <w:t> </w:t>
      </w:r>
      <w:r>
        <w:rPr>
          <w:rFonts w:ascii="Times New Roman" w:hAnsi="Times New Roman"/>
          <w:color w:val="231F20"/>
        </w:rPr>
        <w:t>Workload</w:t>
      </w:r>
      <w:r>
        <w:rPr>
          <w:rFonts w:ascii="Times New Roman" w:hAnsi="Times New Roman"/>
          <w:color w:val="231F20"/>
          <w:spacing w:val="-8"/>
        </w:rPr>
        <w:t> </w:t>
      </w:r>
      <w:r>
        <w:rPr>
          <w:rFonts w:ascii="Times New Roman" w:hAnsi="Times New Roman"/>
          <w:color w:val="231F20"/>
        </w:rPr>
        <w:t>Policy</w:t>
      </w:r>
      <w:r>
        <w:rPr>
          <w:rFonts w:ascii="Times New Roman" w:hAnsi="Times New Roman"/>
          <w:color w:val="231F20"/>
          <w:spacing w:val="-6"/>
        </w:rPr>
        <w:t> </w:t>
      </w:r>
      <w:r>
        <w:rPr>
          <w:rFonts w:ascii="Times New Roman" w:hAnsi="Times New Roman"/>
          <w:color w:val="231F20"/>
        </w:rPr>
        <w:t>has</w:t>
      </w:r>
      <w:r>
        <w:rPr>
          <w:rFonts w:ascii="Times New Roman" w:hAnsi="Times New Roman"/>
          <w:color w:val="231F20"/>
          <w:spacing w:val="-6"/>
        </w:rPr>
        <w:t> </w:t>
      </w:r>
      <w:r>
        <w:rPr>
          <w:rFonts w:ascii="Times New Roman" w:hAnsi="Times New Roman"/>
          <w:color w:val="231F20"/>
        </w:rPr>
        <w:t>been</w:t>
      </w:r>
      <w:r>
        <w:rPr>
          <w:rFonts w:ascii="Times New Roman" w:hAnsi="Times New Roman"/>
          <w:color w:val="231F20"/>
          <w:spacing w:val="-6"/>
        </w:rPr>
        <w:t> </w:t>
      </w:r>
      <w:r>
        <w:rPr>
          <w:rFonts w:ascii="Times New Roman" w:hAnsi="Times New Roman"/>
          <w:color w:val="231F20"/>
        </w:rPr>
        <w:t>revised</w:t>
      </w:r>
      <w:r>
        <w:rPr>
          <w:rFonts w:ascii="Times New Roman" w:hAnsi="Times New Roman"/>
          <w:color w:val="231F20"/>
          <w:spacing w:val="-6"/>
        </w:rPr>
        <w:t> </w:t>
      </w:r>
      <w:r>
        <w:rPr>
          <w:rFonts w:ascii="Times New Roman" w:hAnsi="Times New Roman"/>
          <w:color w:val="231F20"/>
        </w:rPr>
        <w:t>substantially</w:t>
      </w:r>
      <w:r>
        <w:rPr>
          <w:rFonts w:ascii="Times New Roman" w:hAnsi="Times New Roman"/>
          <w:color w:val="231F20"/>
          <w:spacing w:val="-6"/>
        </w:rPr>
        <w:t> </w:t>
      </w:r>
      <w:r>
        <w:rPr>
          <w:rFonts w:ascii="Times New Roman" w:hAnsi="Times New Roman"/>
          <w:color w:val="231F20"/>
        </w:rPr>
        <w:t>with</w:t>
      </w:r>
      <w:r>
        <w:rPr>
          <w:rFonts w:ascii="Times New Roman" w:hAnsi="Times New Roman"/>
          <w:color w:val="231F20"/>
          <w:spacing w:val="-6"/>
        </w:rPr>
        <w:t> </w:t>
      </w:r>
      <w:r>
        <w:rPr>
          <w:rFonts w:ascii="Times New Roman" w:hAnsi="Times New Roman"/>
          <w:color w:val="231F20"/>
        </w:rPr>
        <w:t>the</w:t>
      </w:r>
      <w:r>
        <w:rPr>
          <w:rFonts w:ascii="Times New Roman" w:hAnsi="Times New Roman"/>
          <w:color w:val="231F20"/>
          <w:spacing w:val="-6"/>
        </w:rPr>
        <w:t> </w:t>
      </w:r>
      <w:r>
        <w:rPr>
          <w:rFonts w:ascii="Times New Roman" w:hAnsi="Times New Roman"/>
          <w:color w:val="231F20"/>
        </w:rPr>
        <w:t>goals</w:t>
      </w:r>
      <w:r>
        <w:rPr>
          <w:rFonts w:ascii="Times New Roman" w:hAnsi="Times New Roman"/>
          <w:color w:val="231F20"/>
          <w:spacing w:val="-6"/>
        </w:rPr>
        <w:t> </w:t>
      </w:r>
      <w:r>
        <w:rPr>
          <w:rFonts w:ascii="Times New Roman" w:hAnsi="Times New Roman"/>
          <w:color w:val="231F20"/>
        </w:rPr>
        <w:t>of</w:t>
      </w:r>
      <w:r>
        <w:rPr>
          <w:rFonts w:ascii="Times New Roman" w:hAnsi="Times New Roman"/>
          <w:color w:val="231F20"/>
          <w:spacing w:val="-4"/>
        </w:rPr>
        <w:t> </w:t>
      </w:r>
      <w:r>
        <w:rPr>
          <w:rFonts w:ascii="Times New Roman" w:hAnsi="Times New Roman"/>
          <w:color w:val="231F20"/>
        </w:rPr>
        <w:t>strengthening</w:t>
      </w:r>
      <w:r>
        <w:rPr>
          <w:rFonts w:ascii="Times New Roman" w:hAnsi="Times New Roman"/>
          <w:color w:val="231F20"/>
          <w:spacing w:val="-6"/>
        </w:rPr>
        <w:t> </w:t>
      </w:r>
      <w:r>
        <w:rPr>
          <w:rFonts w:ascii="Times New Roman" w:hAnsi="Times New Roman"/>
          <w:color w:val="231F20"/>
        </w:rPr>
        <w:t>it</w:t>
      </w:r>
      <w:r>
        <w:rPr>
          <w:rFonts w:ascii="Times New Roman" w:hAnsi="Times New Roman"/>
          <w:color w:val="231F20"/>
          <w:spacing w:val="-6"/>
        </w:rPr>
        <w:t> </w:t>
      </w:r>
      <w:r>
        <w:rPr>
          <w:rFonts w:ascii="Times New Roman" w:hAnsi="Times New Roman"/>
          <w:color w:val="231F20"/>
        </w:rPr>
        <w:t>and</w:t>
      </w:r>
      <w:r>
        <w:rPr>
          <w:rFonts w:ascii="Times New Roman" w:hAnsi="Times New Roman"/>
          <w:color w:val="231F20"/>
          <w:spacing w:val="-8"/>
        </w:rPr>
        <w:t> </w:t>
      </w:r>
      <w:r>
        <w:rPr>
          <w:rFonts w:ascii="Times New Roman" w:hAnsi="Times New Roman"/>
          <w:color w:val="231F20"/>
        </w:rPr>
        <w:t>linking</w:t>
      </w:r>
      <w:r>
        <w:rPr>
          <w:rFonts w:ascii="Times New Roman" w:hAnsi="Times New Roman"/>
          <w:color w:val="231F20"/>
          <w:spacing w:val="-6"/>
        </w:rPr>
        <w:t> </w:t>
      </w:r>
      <w:r>
        <w:rPr>
          <w:rFonts w:ascii="Times New Roman" w:hAnsi="Times New Roman"/>
          <w:color w:val="231F20"/>
        </w:rPr>
        <w:t>to</w:t>
      </w:r>
      <w:r>
        <w:rPr>
          <w:rFonts w:ascii="Times New Roman" w:hAnsi="Times New Roman"/>
          <w:color w:val="231F20"/>
          <w:spacing w:val="-6"/>
        </w:rPr>
        <w:t> </w:t>
      </w:r>
      <w:r>
        <w:rPr>
          <w:rFonts w:ascii="Times New Roman" w:hAnsi="Times New Roman"/>
          <w:color w:val="231F20"/>
        </w:rPr>
        <w:t>tenure and</w:t>
      </w:r>
      <w:r>
        <w:rPr>
          <w:rFonts w:ascii="Times New Roman" w:hAnsi="Times New Roman"/>
          <w:color w:val="231F20"/>
          <w:spacing w:val="-14"/>
        </w:rPr>
        <w:t> </w:t>
      </w:r>
      <w:r>
        <w:rPr>
          <w:rFonts w:ascii="Times New Roman" w:hAnsi="Times New Roman"/>
          <w:color w:val="231F20"/>
        </w:rPr>
        <w:t>post-tenure</w:t>
      </w:r>
      <w:r>
        <w:rPr>
          <w:rFonts w:ascii="Times New Roman" w:hAnsi="Times New Roman"/>
          <w:color w:val="231F20"/>
          <w:spacing w:val="-14"/>
        </w:rPr>
        <w:t> </w:t>
      </w:r>
      <w:r>
        <w:rPr>
          <w:rFonts w:ascii="Times New Roman" w:hAnsi="Times New Roman"/>
          <w:color w:val="231F20"/>
        </w:rPr>
        <w:t>reviews.</w:t>
      </w:r>
      <w:r>
        <w:rPr>
          <w:rFonts w:ascii="Times New Roman" w:hAnsi="Times New Roman"/>
          <w:color w:val="231F20"/>
          <w:spacing w:val="-14"/>
        </w:rPr>
        <w:t> </w:t>
      </w:r>
      <w:r>
        <w:rPr>
          <w:rFonts w:ascii="Times New Roman" w:hAnsi="Times New Roman"/>
          <w:color w:val="231F20"/>
        </w:rPr>
        <w:t>Revisions</w:t>
      </w:r>
      <w:r>
        <w:rPr>
          <w:rFonts w:ascii="Times New Roman" w:hAnsi="Times New Roman"/>
          <w:color w:val="231F20"/>
          <w:spacing w:val="-13"/>
        </w:rPr>
        <w:t> </w:t>
      </w:r>
      <w:r>
        <w:rPr>
          <w:rFonts w:ascii="Times New Roman" w:hAnsi="Times New Roman"/>
          <w:color w:val="231F20"/>
        </w:rPr>
        <w:t>to</w:t>
      </w:r>
      <w:r>
        <w:rPr>
          <w:rFonts w:ascii="Times New Roman" w:hAnsi="Times New Roman"/>
          <w:color w:val="231F20"/>
          <w:spacing w:val="-14"/>
        </w:rPr>
        <w:t> </w:t>
      </w:r>
      <w:r>
        <w:rPr>
          <w:rFonts w:ascii="Times New Roman" w:hAnsi="Times New Roman"/>
          <w:color w:val="231F20"/>
        </w:rPr>
        <w:t>the</w:t>
      </w:r>
      <w:r>
        <w:rPr>
          <w:rFonts w:ascii="Times New Roman" w:hAnsi="Times New Roman"/>
          <w:color w:val="231F20"/>
          <w:spacing w:val="-14"/>
        </w:rPr>
        <w:t> </w:t>
      </w:r>
      <w:r>
        <w:rPr>
          <w:rFonts w:ascii="Times New Roman" w:hAnsi="Times New Roman"/>
          <w:color w:val="231F20"/>
        </w:rPr>
        <w:t>Tenure</w:t>
      </w:r>
      <w:r>
        <w:rPr>
          <w:rFonts w:ascii="Times New Roman" w:hAnsi="Times New Roman"/>
          <w:color w:val="231F20"/>
          <w:spacing w:val="-14"/>
        </w:rPr>
        <w:t> </w:t>
      </w:r>
      <w:r>
        <w:rPr>
          <w:rFonts w:ascii="Times New Roman" w:hAnsi="Times New Roman"/>
          <w:color w:val="231F20"/>
        </w:rPr>
        <w:t>and</w:t>
      </w:r>
      <w:r>
        <w:rPr>
          <w:rFonts w:ascii="Times New Roman" w:hAnsi="Times New Roman"/>
          <w:color w:val="231F20"/>
          <w:spacing w:val="-13"/>
        </w:rPr>
        <w:t> </w:t>
      </w:r>
      <w:r>
        <w:rPr>
          <w:rFonts w:ascii="Times New Roman" w:hAnsi="Times New Roman"/>
          <w:color w:val="231F20"/>
        </w:rPr>
        <w:t>Post-Tenure</w:t>
      </w:r>
      <w:r>
        <w:rPr>
          <w:rFonts w:ascii="Times New Roman" w:hAnsi="Times New Roman"/>
          <w:color w:val="231F20"/>
          <w:spacing w:val="-14"/>
        </w:rPr>
        <w:t> </w:t>
      </w:r>
      <w:r>
        <w:rPr>
          <w:rFonts w:ascii="Times New Roman" w:hAnsi="Times New Roman"/>
          <w:color w:val="231F20"/>
        </w:rPr>
        <w:t>Review</w:t>
      </w:r>
      <w:r>
        <w:rPr>
          <w:rFonts w:ascii="Times New Roman" w:hAnsi="Times New Roman"/>
          <w:color w:val="231F20"/>
          <w:spacing w:val="-14"/>
        </w:rPr>
        <w:t> </w:t>
      </w:r>
      <w:r>
        <w:rPr>
          <w:rFonts w:ascii="Times New Roman" w:hAnsi="Times New Roman"/>
          <w:color w:val="231F20"/>
        </w:rPr>
        <w:t>policies</w:t>
      </w:r>
      <w:r>
        <w:rPr>
          <w:rFonts w:ascii="Times New Roman" w:hAnsi="Times New Roman"/>
          <w:color w:val="231F20"/>
          <w:spacing w:val="-14"/>
        </w:rPr>
        <w:t> </w:t>
      </w:r>
      <w:r>
        <w:rPr>
          <w:rFonts w:ascii="Times New Roman" w:hAnsi="Times New Roman"/>
          <w:color w:val="231F20"/>
        </w:rPr>
        <w:t>were</w:t>
      </w:r>
      <w:r>
        <w:rPr>
          <w:rFonts w:ascii="Times New Roman" w:hAnsi="Times New Roman"/>
          <w:color w:val="231F20"/>
          <w:spacing w:val="-13"/>
        </w:rPr>
        <w:t> </w:t>
      </w:r>
      <w:r>
        <w:rPr>
          <w:rFonts w:ascii="Times New Roman" w:hAnsi="Times New Roman"/>
          <w:color w:val="231F20"/>
        </w:rPr>
        <w:t>mainly</w:t>
      </w:r>
      <w:r>
        <w:rPr>
          <w:rFonts w:ascii="Times New Roman" w:hAnsi="Times New Roman"/>
          <w:color w:val="231F20"/>
          <w:spacing w:val="-14"/>
        </w:rPr>
        <w:t> </w:t>
      </w:r>
      <w:r>
        <w:rPr>
          <w:rFonts w:ascii="Times New Roman" w:hAnsi="Times New Roman"/>
          <w:color w:val="231F20"/>
        </w:rPr>
        <w:t>the</w:t>
      </w:r>
      <w:r>
        <w:rPr>
          <w:rFonts w:ascii="Times New Roman" w:hAnsi="Times New Roman"/>
          <w:color w:val="231F20"/>
          <w:spacing w:val="-14"/>
        </w:rPr>
        <w:t> </w:t>
      </w:r>
      <w:r>
        <w:rPr>
          <w:rFonts w:ascii="Times New Roman" w:hAnsi="Times New Roman"/>
          <w:color w:val="231F20"/>
        </w:rPr>
        <w:t>addition of an annual reporting requirement for both. Language was added to the Post-Tenure Review policy requiring</w:t>
      </w:r>
      <w:r>
        <w:rPr>
          <w:rFonts w:ascii="Times New Roman" w:hAnsi="Times New Roman"/>
          <w:color w:val="231F20"/>
          <w:spacing w:val="-8"/>
        </w:rPr>
        <w:t> </w:t>
      </w:r>
      <w:r>
        <w:rPr>
          <w:rFonts w:ascii="Times New Roman" w:hAnsi="Times New Roman"/>
          <w:color w:val="231F20"/>
        </w:rPr>
        <w:t>each</w:t>
      </w:r>
      <w:r>
        <w:rPr>
          <w:rFonts w:ascii="Times New Roman" w:hAnsi="Times New Roman"/>
          <w:color w:val="231F20"/>
          <w:spacing w:val="-10"/>
        </w:rPr>
        <w:t> </w:t>
      </w:r>
      <w:r>
        <w:rPr>
          <w:rFonts w:ascii="Times New Roman" w:hAnsi="Times New Roman"/>
          <w:color w:val="231F20"/>
        </w:rPr>
        <w:t>institution’s</w:t>
      </w:r>
      <w:r>
        <w:rPr>
          <w:rFonts w:ascii="Times New Roman" w:hAnsi="Times New Roman"/>
          <w:color w:val="231F20"/>
          <w:spacing w:val="-10"/>
        </w:rPr>
        <w:t> </w:t>
      </w:r>
      <w:r>
        <w:rPr>
          <w:rFonts w:ascii="Times New Roman" w:hAnsi="Times New Roman"/>
          <w:color w:val="231F20"/>
        </w:rPr>
        <w:t>post-tenure</w:t>
      </w:r>
      <w:r>
        <w:rPr>
          <w:rFonts w:ascii="Times New Roman" w:hAnsi="Times New Roman"/>
          <w:color w:val="231F20"/>
          <w:spacing w:val="-6"/>
        </w:rPr>
        <w:t> </w:t>
      </w:r>
      <w:r>
        <w:rPr>
          <w:rFonts w:ascii="Times New Roman" w:hAnsi="Times New Roman"/>
          <w:color w:val="231F20"/>
        </w:rPr>
        <w:t>review</w:t>
      </w:r>
      <w:r>
        <w:rPr>
          <w:rFonts w:ascii="Times New Roman" w:hAnsi="Times New Roman"/>
          <w:color w:val="231F20"/>
          <w:spacing w:val="-8"/>
        </w:rPr>
        <w:t> </w:t>
      </w:r>
      <w:r>
        <w:rPr>
          <w:rFonts w:ascii="Times New Roman" w:hAnsi="Times New Roman"/>
          <w:color w:val="231F20"/>
        </w:rPr>
        <w:t>policy</w:t>
      </w:r>
      <w:r>
        <w:rPr>
          <w:rFonts w:ascii="Times New Roman" w:hAnsi="Times New Roman"/>
          <w:color w:val="231F20"/>
          <w:spacing w:val="-8"/>
        </w:rPr>
        <w:t> </w:t>
      </w:r>
      <w:r>
        <w:rPr>
          <w:rFonts w:ascii="Times New Roman" w:hAnsi="Times New Roman"/>
          <w:color w:val="231F20"/>
        </w:rPr>
        <w:t>to</w:t>
      </w:r>
      <w:r>
        <w:rPr>
          <w:rFonts w:ascii="Times New Roman" w:hAnsi="Times New Roman"/>
          <w:color w:val="231F20"/>
          <w:spacing w:val="-6"/>
        </w:rPr>
        <w:t> </w:t>
      </w:r>
      <w:r>
        <w:rPr>
          <w:rFonts w:ascii="Times New Roman" w:hAnsi="Times New Roman"/>
          <w:color w:val="231F20"/>
        </w:rPr>
        <w:t>include</w:t>
      </w:r>
      <w:r>
        <w:rPr>
          <w:rFonts w:ascii="Times New Roman" w:hAnsi="Times New Roman"/>
          <w:color w:val="231F20"/>
          <w:spacing w:val="-6"/>
        </w:rPr>
        <w:t> </w:t>
      </w:r>
      <w:r>
        <w:rPr>
          <w:rFonts w:ascii="Times New Roman" w:hAnsi="Times New Roman"/>
          <w:color w:val="231F20"/>
        </w:rPr>
        <w:t>provisions</w:t>
      </w:r>
      <w:r>
        <w:rPr>
          <w:rFonts w:ascii="Times New Roman" w:hAnsi="Times New Roman"/>
          <w:color w:val="231F20"/>
          <w:spacing w:val="-8"/>
        </w:rPr>
        <w:t> </w:t>
      </w:r>
      <w:r>
        <w:rPr>
          <w:rFonts w:ascii="Times New Roman" w:hAnsi="Times New Roman"/>
          <w:color w:val="231F20"/>
        </w:rPr>
        <w:t>for</w:t>
      </w:r>
      <w:r>
        <w:rPr>
          <w:rFonts w:ascii="Times New Roman" w:hAnsi="Times New Roman"/>
          <w:color w:val="231F20"/>
          <w:spacing w:val="-8"/>
        </w:rPr>
        <w:t> </w:t>
      </w:r>
      <w:r>
        <w:rPr>
          <w:rFonts w:ascii="Times New Roman" w:hAnsi="Times New Roman"/>
          <w:color w:val="231F20"/>
        </w:rPr>
        <w:t>the</w:t>
      </w:r>
      <w:r>
        <w:rPr>
          <w:rFonts w:ascii="Times New Roman" w:hAnsi="Times New Roman"/>
          <w:color w:val="231F20"/>
          <w:spacing w:val="-9"/>
        </w:rPr>
        <w:t> </w:t>
      </w:r>
      <w:r>
        <w:rPr>
          <w:rFonts w:ascii="Times New Roman" w:hAnsi="Times New Roman"/>
          <w:color w:val="231F20"/>
        </w:rPr>
        <w:t>dismissal</w:t>
      </w:r>
      <w:r>
        <w:rPr>
          <w:rFonts w:ascii="Times New Roman" w:hAnsi="Times New Roman"/>
          <w:color w:val="231F20"/>
          <w:spacing w:val="-7"/>
        </w:rPr>
        <w:t> </w:t>
      </w:r>
      <w:r>
        <w:rPr>
          <w:rFonts w:ascii="Times New Roman" w:hAnsi="Times New Roman"/>
          <w:color w:val="231F20"/>
        </w:rPr>
        <w:t>of</w:t>
      </w:r>
      <w:r>
        <w:rPr>
          <w:rFonts w:ascii="Times New Roman" w:hAnsi="Times New Roman"/>
          <w:color w:val="231F20"/>
          <w:spacing w:val="-8"/>
        </w:rPr>
        <w:t> </w:t>
      </w:r>
      <w:r>
        <w:rPr>
          <w:rFonts w:ascii="Times New Roman" w:hAnsi="Times New Roman"/>
          <w:color w:val="231F20"/>
        </w:rPr>
        <w:t>faculty</w:t>
      </w:r>
      <w:r>
        <w:rPr>
          <w:rFonts w:ascii="Times New Roman" w:hAnsi="Times New Roman"/>
          <w:color w:val="231F20"/>
          <w:spacing w:val="-8"/>
        </w:rPr>
        <w:t> </w:t>
      </w:r>
      <w:r>
        <w:rPr>
          <w:rFonts w:ascii="Times New Roman" w:hAnsi="Times New Roman"/>
          <w:color w:val="231F20"/>
        </w:rPr>
        <w:t>who have been placed on an improvement plan and have not satisfactorily completed the improvement plan. Additionally, a post-tenure review can be triggered if a faculty member receives an unsatisfactory performance rating on an annual evaluation.</w:t>
      </w:r>
    </w:p>
    <w:p>
      <w:pPr>
        <w:pStyle w:val="BodyText"/>
        <w:ind w:left="0"/>
        <w:rPr>
          <w:rFonts w:ascii="Times New Roman"/>
        </w:rPr>
      </w:pPr>
    </w:p>
    <w:p>
      <w:pPr>
        <w:pStyle w:val="BodyText"/>
        <w:spacing w:line="252" w:lineRule="exact"/>
        <w:rPr>
          <w:rFonts w:ascii="Times New Roman"/>
        </w:rPr>
      </w:pPr>
      <w:r>
        <w:rPr>
          <w:rFonts w:ascii="Times New Roman"/>
          <w:color w:val="231F20"/>
          <w:spacing w:val="-2"/>
          <w:w w:val="105"/>
        </w:rPr>
        <w:t>Recommendation</w:t>
      </w:r>
    </w:p>
    <w:p>
      <w:pPr>
        <w:pStyle w:val="BodyText"/>
        <w:rPr>
          <w:rFonts w:ascii="Times New Roman"/>
        </w:rPr>
      </w:pPr>
      <w:r>
        <w:rPr>
          <w:rFonts w:ascii="Times New Roman"/>
          <w:color w:val="231F20"/>
        </w:rPr>
        <w:t>Staff</w:t>
      </w:r>
      <w:r>
        <w:rPr>
          <w:rFonts w:ascii="Times New Roman"/>
          <w:color w:val="231F20"/>
          <w:spacing w:val="-6"/>
        </w:rPr>
        <w:t> </w:t>
      </w:r>
      <w:r>
        <w:rPr>
          <w:rFonts w:ascii="Times New Roman"/>
          <w:color w:val="231F20"/>
        </w:rPr>
        <w:t>recommends</w:t>
      </w:r>
      <w:r>
        <w:rPr>
          <w:rFonts w:ascii="Times New Roman"/>
          <w:color w:val="231F20"/>
          <w:spacing w:val="-4"/>
        </w:rPr>
        <w:t> </w:t>
      </w:r>
      <w:r>
        <w:rPr>
          <w:rFonts w:ascii="Times New Roman"/>
          <w:color w:val="231F20"/>
        </w:rPr>
        <w:t>BAASC</w:t>
      </w:r>
      <w:r>
        <w:rPr>
          <w:rFonts w:ascii="Times New Roman"/>
          <w:color w:val="231F20"/>
          <w:spacing w:val="-3"/>
        </w:rPr>
        <w:t> </w:t>
      </w:r>
      <w:r>
        <w:rPr>
          <w:rFonts w:ascii="Times New Roman"/>
          <w:color w:val="231F20"/>
        </w:rPr>
        <w:t>approve</w:t>
      </w:r>
      <w:r>
        <w:rPr>
          <w:rFonts w:ascii="Times New Roman"/>
          <w:color w:val="231F20"/>
          <w:spacing w:val="-4"/>
        </w:rPr>
        <w:t> </w:t>
      </w:r>
      <w:r>
        <w:rPr>
          <w:rFonts w:ascii="Times New Roman"/>
          <w:color w:val="231F20"/>
        </w:rPr>
        <w:t>the</w:t>
      </w:r>
      <w:r>
        <w:rPr>
          <w:rFonts w:ascii="Times New Roman"/>
          <w:color w:val="231F20"/>
          <w:spacing w:val="-6"/>
        </w:rPr>
        <w:t> </w:t>
      </w:r>
      <w:r>
        <w:rPr>
          <w:rFonts w:ascii="Times New Roman"/>
          <w:color w:val="231F20"/>
        </w:rPr>
        <w:t>revisions</w:t>
      </w:r>
      <w:r>
        <w:rPr>
          <w:rFonts w:ascii="Times New Roman"/>
          <w:color w:val="231F20"/>
          <w:spacing w:val="-6"/>
        </w:rPr>
        <w:t> </w:t>
      </w:r>
      <w:r>
        <w:rPr>
          <w:rFonts w:ascii="Times New Roman"/>
          <w:color w:val="231F20"/>
        </w:rPr>
        <w:t>made</w:t>
      </w:r>
      <w:r>
        <w:rPr>
          <w:rFonts w:ascii="Times New Roman"/>
          <w:color w:val="231F20"/>
          <w:spacing w:val="-3"/>
        </w:rPr>
        <w:t> </w:t>
      </w:r>
      <w:r>
        <w:rPr>
          <w:rFonts w:ascii="Times New Roman"/>
          <w:color w:val="231F20"/>
        </w:rPr>
        <w:t>to</w:t>
      </w:r>
      <w:r>
        <w:rPr>
          <w:rFonts w:ascii="Times New Roman"/>
          <w:color w:val="231F20"/>
          <w:spacing w:val="-2"/>
        </w:rPr>
        <w:t> </w:t>
      </w:r>
      <w:r>
        <w:rPr>
          <w:rFonts w:ascii="Times New Roman"/>
          <w:color w:val="231F20"/>
        </w:rPr>
        <w:t>the</w:t>
      </w:r>
      <w:r>
        <w:rPr>
          <w:rFonts w:ascii="Times New Roman"/>
          <w:color w:val="231F20"/>
          <w:spacing w:val="-6"/>
        </w:rPr>
        <w:t> </w:t>
      </w:r>
      <w:r>
        <w:rPr>
          <w:rFonts w:ascii="Times New Roman"/>
          <w:color w:val="231F20"/>
        </w:rPr>
        <w:t>Tenure,</w:t>
      </w:r>
      <w:r>
        <w:rPr>
          <w:rFonts w:ascii="Times New Roman"/>
          <w:color w:val="231F20"/>
          <w:spacing w:val="-4"/>
        </w:rPr>
        <w:t> </w:t>
      </w:r>
      <w:r>
        <w:rPr>
          <w:rFonts w:ascii="Times New Roman"/>
          <w:color w:val="231F20"/>
        </w:rPr>
        <w:t>Post-Tenure</w:t>
      </w:r>
      <w:r>
        <w:rPr>
          <w:rFonts w:ascii="Times New Roman"/>
          <w:color w:val="231F20"/>
          <w:spacing w:val="-4"/>
        </w:rPr>
        <w:t> </w:t>
      </w:r>
      <w:r>
        <w:rPr>
          <w:rFonts w:ascii="Times New Roman"/>
          <w:color w:val="231F20"/>
        </w:rPr>
        <w:t>Review,</w:t>
      </w:r>
      <w:r>
        <w:rPr>
          <w:rFonts w:ascii="Times New Roman"/>
          <w:color w:val="231F20"/>
          <w:spacing w:val="-2"/>
        </w:rPr>
        <w:t> </w:t>
      </w:r>
      <w:r>
        <w:rPr>
          <w:rFonts w:ascii="Times New Roman"/>
          <w:color w:val="231F20"/>
        </w:rPr>
        <w:t>and</w:t>
      </w:r>
      <w:r>
        <w:rPr>
          <w:rFonts w:ascii="Times New Roman"/>
          <w:color w:val="231F20"/>
          <w:spacing w:val="-7"/>
        </w:rPr>
        <w:t> </w:t>
      </w:r>
      <w:r>
        <w:rPr>
          <w:rFonts w:ascii="Times New Roman"/>
          <w:color w:val="231F20"/>
        </w:rPr>
        <w:t>Workload policies, and forward them to the full Board for its consideration.</w:t>
      </w:r>
    </w:p>
    <w:p>
      <w:pPr>
        <w:pStyle w:val="BodyText"/>
        <w:spacing w:after="0"/>
        <w:rPr>
          <w:rFonts w:ascii="Times New Roman"/>
        </w:rPr>
        <w:sectPr>
          <w:type w:val="continuous"/>
          <w:pgSz w:w="12240" w:h="15840"/>
          <w:pgMar w:header="0" w:footer="521" w:top="1380" w:bottom="720" w:left="1080" w:right="1080"/>
        </w:sectPr>
      </w:pPr>
    </w:p>
    <w:p>
      <w:pPr>
        <w:spacing w:before="39"/>
        <w:ind w:left="3" w:right="0" w:firstLine="0"/>
        <w:jc w:val="center"/>
        <w:rPr>
          <w:b/>
          <w:sz w:val="24"/>
        </w:rPr>
      </w:pPr>
      <w:r>
        <w:rPr>
          <w:b/>
          <w:color w:val="231F20"/>
          <w:sz w:val="24"/>
          <w:u w:val="single" w:color="231F20"/>
        </w:rPr>
        <w:t>KBOR</w:t>
      </w:r>
      <w:r>
        <w:rPr>
          <w:b/>
          <w:color w:val="231F20"/>
          <w:spacing w:val="-4"/>
          <w:sz w:val="24"/>
          <w:u w:val="single" w:color="231F20"/>
        </w:rPr>
        <w:t> </w:t>
      </w:r>
      <w:r>
        <w:rPr>
          <w:b/>
          <w:color w:val="231F20"/>
          <w:sz w:val="24"/>
          <w:u w:val="single" w:color="231F20"/>
        </w:rPr>
        <w:t>TENURE </w:t>
      </w:r>
      <w:r>
        <w:rPr>
          <w:b/>
          <w:color w:val="231F20"/>
          <w:spacing w:val="-2"/>
          <w:sz w:val="24"/>
          <w:u w:val="single" w:color="231F20"/>
        </w:rPr>
        <w:t>POLICY</w:t>
      </w:r>
    </w:p>
    <w:p>
      <w:pPr>
        <w:pStyle w:val="BodyText"/>
        <w:ind w:left="0"/>
        <w:rPr>
          <w:b/>
          <w:sz w:val="24"/>
        </w:rPr>
      </w:pPr>
    </w:p>
    <w:p>
      <w:pPr>
        <w:spacing w:before="0"/>
        <w:ind w:left="360" w:right="0" w:firstLine="0"/>
        <w:jc w:val="left"/>
        <w:rPr>
          <w:b/>
          <w:sz w:val="24"/>
        </w:rPr>
      </w:pPr>
      <w:r>
        <w:rPr>
          <w:b/>
          <w:color w:val="231F20"/>
          <w:sz w:val="24"/>
        </w:rPr>
        <w:t>CHAPTER</w:t>
      </w:r>
      <w:r>
        <w:rPr>
          <w:b/>
          <w:color w:val="231F20"/>
          <w:spacing w:val="-3"/>
          <w:sz w:val="24"/>
        </w:rPr>
        <w:t> </w:t>
      </w:r>
      <w:r>
        <w:rPr>
          <w:b/>
          <w:color w:val="231F20"/>
          <w:sz w:val="24"/>
        </w:rPr>
        <w:t>II:</w:t>
      </w:r>
      <w:r>
        <w:rPr>
          <w:b/>
          <w:color w:val="231F20"/>
          <w:spacing w:val="-3"/>
          <w:sz w:val="24"/>
        </w:rPr>
        <w:t> </w:t>
      </w:r>
      <w:r>
        <w:rPr>
          <w:b/>
          <w:color w:val="231F20"/>
          <w:sz w:val="24"/>
        </w:rPr>
        <w:t>GOVERNANCE</w:t>
      </w:r>
      <w:r>
        <w:rPr>
          <w:b/>
          <w:color w:val="231F20"/>
          <w:spacing w:val="-1"/>
          <w:sz w:val="24"/>
        </w:rPr>
        <w:t> </w:t>
      </w:r>
      <w:r>
        <w:rPr>
          <w:b/>
          <w:color w:val="231F20"/>
          <w:sz w:val="24"/>
        </w:rPr>
        <w:t>–</w:t>
      </w:r>
      <w:r>
        <w:rPr>
          <w:b/>
          <w:color w:val="231F20"/>
          <w:spacing w:val="-1"/>
          <w:sz w:val="24"/>
        </w:rPr>
        <w:t> </w:t>
      </w:r>
      <w:r>
        <w:rPr>
          <w:b/>
          <w:color w:val="231F20"/>
          <w:sz w:val="24"/>
        </w:rPr>
        <w:t>STATE</w:t>
      </w:r>
      <w:r>
        <w:rPr>
          <w:b/>
          <w:color w:val="231F20"/>
          <w:spacing w:val="-2"/>
          <w:sz w:val="24"/>
        </w:rPr>
        <w:t> </w:t>
      </w:r>
      <w:r>
        <w:rPr>
          <w:b/>
          <w:color w:val="231F20"/>
          <w:sz w:val="24"/>
        </w:rPr>
        <w:t>UNIVERSITIES</w:t>
      </w:r>
      <w:r>
        <w:rPr>
          <w:b/>
          <w:color w:val="231F20"/>
          <w:spacing w:val="-2"/>
          <w:sz w:val="24"/>
        </w:rPr>
        <w:t> </w:t>
      </w:r>
      <w:r>
        <w:rPr>
          <w:b/>
          <w:color w:val="231F20"/>
          <w:sz w:val="24"/>
        </w:rPr>
        <w:t>.</w:t>
      </w:r>
      <w:r>
        <w:rPr>
          <w:b/>
          <w:color w:val="231F20"/>
          <w:spacing w:val="-1"/>
          <w:sz w:val="24"/>
        </w:rPr>
        <w:t> </w:t>
      </w:r>
      <w:r>
        <w:rPr>
          <w:b/>
          <w:color w:val="231F20"/>
          <w:sz w:val="24"/>
        </w:rPr>
        <w:t>.</w:t>
      </w:r>
      <w:r>
        <w:rPr>
          <w:b/>
          <w:color w:val="231F20"/>
          <w:spacing w:val="-3"/>
          <w:sz w:val="24"/>
        </w:rPr>
        <w:t> </w:t>
      </w:r>
      <w:r>
        <w:rPr>
          <w:b/>
          <w:color w:val="231F20"/>
          <w:spacing w:val="-10"/>
          <w:sz w:val="24"/>
        </w:rPr>
        <w:t>.</w:t>
      </w:r>
    </w:p>
    <w:p>
      <w:pPr>
        <w:spacing w:before="0"/>
        <w:ind w:left="360" w:right="0" w:firstLine="0"/>
        <w:jc w:val="left"/>
        <w:rPr>
          <w:b/>
          <w:sz w:val="24"/>
        </w:rPr>
      </w:pPr>
      <w:r>
        <w:rPr>
          <w:b/>
          <w:color w:val="231F20"/>
          <w:sz w:val="24"/>
        </w:rPr>
        <w:t>C.</w:t>
      </w:r>
      <w:r>
        <w:rPr>
          <w:b/>
          <w:color w:val="231F20"/>
          <w:spacing w:val="-2"/>
          <w:sz w:val="24"/>
        </w:rPr>
        <w:t> </w:t>
      </w:r>
      <w:r>
        <w:rPr>
          <w:b/>
          <w:color w:val="231F20"/>
          <w:sz w:val="24"/>
        </w:rPr>
        <w:t>CHIEF</w:t>
      </w:r>
      <w:r>
        <w:rPr>
          <w:b/>
          <w:color w:val="231F20"/>
          <w:spacing w:val="-3"/>
          <w:sz w:val="24"/>
        </w:rPr>
        <w:t> </w:t>
      </w:r>
      <w:r>
        <w:rPr>
          <w:b/>
          <w:color w:val="231F20"/>
          <w:sz w:val="24"/>
        </w:rPr>
        <w:t>EXECUTIVE</w:t>
      </w:r>
      <w:r>
        <w:rPr>
          <w:b/>
          <w:color w:val="231F20"/>
          <w:spacing w:val="-2"/>
          <w:sz w:val="24"/>
        </w:rPr>
        <w:t> </w:t>
      </w:r>
      <w:r>
        <w:rPr>
          <w:b/>
          <w:color w:val="231F20"/>
          <w:sz w:val="24"/>
        </w:rPr>
        <w:t>OFFICER, FACULTY</w:t>
      </w:r>
      <w:r>
        <w:rPr>
          <w:b/>
          <w:color w:val="231F20"/>
          <w:spacing w:val="-2"/>
          <w:sz w:val="24"/>
        </w:rPr>
        <w:t> </w:t>
      </w:r>
      <w:r>
        <w:rPr>
          <w:b/>
          <w:color w:val="231F20"/>
          <w:sz w:val="24"/>
        </w:rPr>
        <w:t>AND</w:t>
      </w:r>
      <w:r>
        <w:rPr>
          <w:b/>
          <w:color w:val="231F20"/>
          <w:spacing w:val="-2"/>
          <w:sz w:val="24"/>
        </w:rPr>
        <w:t> </w:t>
      </w:r>
      <w:r>
        <w:rPr>
          <w:b/>
          <w:color w:val="231F20"/>
          <w:sz w:val="24"/>
        </w:rPr>
        <w:t>STAFF .</w:t>
      </w:r>
      <w:r>
        <w:rPr>
          <w:b/>
          <w:color w:val="231F20"/>
          <w:spacing w:val="-3"/>
          <w:sz w:val="24"/>
        </w:rPr>
        <w:t> </w:t>
      </w:r>
      <w:r>
        <w:rPr>
          <w:b/>
          <w:color w:val="231F20"/>
          <w:sz w:val="24"/>
        </w:rPr>
        <w:t>.</w:t>
      </w:r>
      <w:r>
        <w:rPr>
          <w:b/>
          <w:color w:val="231F20"/>
          <w:spacing w:val="1"/>
          <w:sz w:val="24"/>
        </w:rPr>
        <w:t> </w:t>
      </w:r>
      <w:r>
        <w:rPr>
          <w:b/>
          <w:color w:val="231F20"/>
          <w:spacing w:val="-10"/>
          <w:sz w:val="24"/>
        </w:rPr>
        <w:t>.</w:t>
      </w:r>
    </w:p>
    <w:p>
      <w:pPr>
        <w:spacing w:before="0"/>
        <w:ind w:left="360" w:right="0" w:firstLine="0"/>
        <w:jc w:val="left"/>
        <w:rPr>
          <w:b/>
          <w:sz w:val="24"/>
        </w:rPr>
      </w:pPr>
      <w:r>
        <w:rPr>
          <w:b/>
          <w:color w:val="231F20"/>
          <w:sz w:val="24"/>
        </w:rPr>
        <w:t>2.</w:t>
      </w:r>
      <w:r>
        <w:rPr>
          <w:b/>
          <w:color w:val="231F20"/>
          <w:spacing w:val="-4"/>
          <w:sz w:val="24"/>
        </w:rPr>
        <w:t> </w:t>
      </w:r>
      <w:r>
        <w:rPr>
          <w:b/>
          <w:color w:val="231F20"/>
          <w:sz w:val="24"/>
        </w:rPr>
        <w:t>APPOINTMENTS</w:t>
      </w:r>
      <w:r>
        <w:rPr>
          <w:b/>
          <w:color w:val="231F20"/>
          <w:spacing w:val="-2"/>
          <w:sz w:val="24"/>
        </w:rPr>
        <w:t> </w:t>
      </w:r>
      <w:r>
        <w:rPr>
          <w:b/>
          <w:color w:val="231F20"/>
          <w:sz w:val="24"/>
        </w:rPr>
        <w:t>.</w:t>
      </w:r>
      <w:r>
        <w:rPr>
          <w:b/>
          <w:color w:val="231F20"/>
          <w:spacing w:val="-2"/>
          <w:sz w:val="24"/>
        </w:rPr>
        <w:t> </w:t>
      </w:r>
      <w:r>
        <w:rPr>
          <w:b/>
          <w:color w:val="231F20"/>
          <w:sz w:val="24"/>
        </w:rPr>
        <w:t>.</w:t>
      </w:r>
      <w:r>
        <w:rPr>
          <w:b/>
          <w:color w:val="231F20"/>
          <w:spacing w:val="-1"/>
          <w:sz w:val="24"/>
        </w:rPr>
        <w:t> </w:t>
      </w:r>
      <w:r>
        <w:rPr>
          <w:b/>
          <w:color w:val="231F20"/>
          <w:spacing w:val="-10"/>
          <w:sz w:val="24"/>
        </w:rPr>
        <w:t>.</w:t>
      </w:r>
    </w:p>
    <w:p>
      <w:pPr>
        <w:spacing w:before="0"/>
        <w:ind w:left="1135" w:right="0" w:firstLine="0"/>
        <w:jc w:val="left"/>
        <w:rPr>
          <w:b/>
          <w:sz w:val="24"/>
        </w:rPr>
      </w:pPr>
      <w:r>
        <w:rPr>
          <w:b/>
          <w:color w:val="231F20"/>
          <w:sz w:val="24"/>
        </w:rPr>
        <w:t>b.</w:t>
      </w:r>
      <w:r>
        <w:rPr>
          <w:b/>
          <w:color w:val="231F20"/>
          <w:spacing w:val="-5"/>
          <w:sz w:val="24"/>
        </w:rPr>
        <w:t> </w:t>
      </w:r>
      <w:r>
        <w:rPr>
          <w:b/>
          <w:color w:val="231F20"/>
          <w:sz w:val="24"/>
        </w:rPr>
        <w:t>Faculty</w:t>
      </w:r>
      <w:r>
        <w:rPr>
          <w:b/>
          <w:color w:val="231F20"/>
          <w:spacing w:val="-1"/>
          <w:sz w:val="24"/>
        </w:rPr>
        <w:t> </w:t>
      </w:r>
      <w:r>
        <w:rPr>
          <w:b/>
          <w:color w:val="231F20"/>
          <w:sz w:val="24"/>
        </w:rPr>
        <w:t>and Staff .</w:t>
      </w:r>
      <w:r>
        <w:rPr>
          <w:b/>
          <w:color w:val="231F20"/>
          <w:spacing w:val="-2"/>
          <w:sz w:val="24"/>
        </w:rPr>
        <w:t> </w:t>
      </w:r>
      <w:r>
        <w:rPr>
          <w:b/>
          <w:color w:val="231F20"/>
          <w:sz w:val="24"/>
        </w:rPr>
        <w:t>.</w:t>
      </w:r>
      <w:r>
        <w:rPr>
          <w:b/>
          <w:color w:val="231F20"/>
          <w:spacing w:val="-2"/>
          <w:sz w:val="24"/>
        </w:rPr>
        <w:t> </w:t>
      </w:r>
      <w:r>
        <w:rPr>
          <w:b/>
          <w:color w:val="231F20"/>
          <w:spacing w:val="-10"/>
          <w:sz w:val="24"/>
        </w:rPr>
        <w:t>.</w:t>
      </w:r>
    </w:p>
    <w:p>
      <w:pPr>
        <w:pStyle w:val="ListParagraph"/>
        <w:numPr>
          <w:ilvl w:val="0"/>
          <w:numId w:val="1"/>
        </w:numPr>
        <w:tabs>
          <w:tab w:pos="1439" w:val="left" w:leader="none"/>
        </w:tabs>
        <w:spacing w:line="240" w:lineRule="auto" w:before="0" w:after="0"/>
        <w:ind w:left="1439" w:right="0" w:hanging="719"/>
        <w:jc w:val="left"/>
        <w:rPr>
          <w:b/>
          <w:sz w:val="24"/>
        </w:rPr>
      </w:pPr>
      <w:r>
        <w:rPr>
          <w:b/>
          <w:color w:val="231F20"/>
          <w:sz w:val="24"/>
        </w:rPr>
        <w:t>Tenure</w:t>
      </w:r>
      <w:r>
        <w:rPr>
          <w:b/>
          <w:color w:val="231F20"/>
          <w:spacing w:val="-5"/>
          <w:sz w:val="24"/>
        </w:rPr>
        <w:t> </w:t>
      </w:r>
      <w:r>
        <w:rPr>
          <w:b/>
          <w:color w:val="231F20"/>
          <w:sz w:val="24"/>
        </w:rPr>
        <w:t>for</w:t>
      </w:r>
      <w:r>
        <w:rPr>
          <w:b/>
          <w:color w:val="231F20"/>
          <w:spacing w:val="-2"/>
          <w:sz w:val="24"/>
        </w:rPr>
        <w:t> </w:t>
      </w:r>
      <w:r>
        <w:rPr>
          <w:b/>
          <w:color w:val="231F20"/>
          <w:sz w:val="24"/>
        </w:rPr>
        <w:t>Tenure</w:t>
      </w:r>
      <w:r>
        <w:rPr>
          <w:b/>
          <w:color w:val="231F20"/>
          <w:spacing w:val="-4"/>
          <w:sz w:val="24"/>
        </w:rPr>
        <w:t> </w:t>
      </w:r>
      <w:r>
        <w:rPr>
          <w:b/>
          <w:color w:val="231F20"/>
          <w:sz w:val="24"/>
        </w:rPr>
        <w:t>Track</w:t>
      </w:r>
      <w:r>
        <w:rPr>
          <w:b/>
          <w:color w:val="231F20"/>
          <w:spacing w:val="-3"/>
          <w:sz w:val="24"/>
        </w:rPr>
        <w:t> </w:t>
      </w:r>
      <w:r>
        <w:rPr>
          <w:b/>
          <w:color w:val="231F20"/>
          <w:sz w:val="24"/>
        </w:rPr>
        <w:t>Faculty</w:t>
      </w:r>
      <w:r>
        <w:rPr>
          <w:b/>
          <w:color w:val="231F20"/>
          <w:spacing w:val="-1"/>
          <w:sz w:val="24"/>
        </w:rPr>
        <w:t> </w:t>
      </w:r>
      <w:r>
        <w:rPr>
          <w:b/>
          <w:color w:val="231F20"/>
          <w:sz w:val="24"/>
        </w:rPr>
        <w:t>Appointments</w:t>
      </w:r>
      <w:r>
        <w:rPr>
          <w:b/>
          <w:color w:val="231F20"/>
          <w:spacing w:val="-3"/>
          <w:sz w:val="24"/>
        </w:rPr>
        <w:t> </w:t>
      </w:r>
      <w:r>
        <w:rPr>
          <w:b/>
          <w:color w:val="231F20"/>
          <w:sz w:val="24"/>
        </w:rPr>
        <w:t>(</w:t>
      </w:r>
      <w:r>
        <w:rPr>
          <w:b/>
          <w:color w:val="2364AF"/>
          <w:sz w:val="24"/>
          <w:u w:val="single" w:color="2364AF"/>
        </w:rPr>
        <w:t>See</w:t>
      </w:r>
      <w:r>
        <w:rPr>
          <w:b/>
          <w:color w:val="2364AF"/>
          <w:spacing w:val="-2"/>
          <w:sz w:val="24"/>
          <w:u w:val="single" w:color="2364AF"/>
        </w:rPr>
        <w:t> </w:t>
      </w:r>
      <w:r>
        <w:rPr>
          <w:b/>
          <w:color w:val="2364AF"/>
          <w:sz w:val="24"/>
          <w:u w:val="single" w:color="2364AF"/>
        </w:rPr>
        <w:t>Details</w:t>
      </w:r>
      <w:r>
        <w:rPr>
          <w:b/>
          <w:color w:val="2364AF"/>
          <w:spacing w:val="-1"/>
          <w:sz w:val="24"/>
          <w:u w:val="single" w:color="2364AF"/>
        </w:rPr>
        <w:t> </w:t>
      </w:r>
      <w:r>
        <w:rPr>
          <w:b/>
          <w:color w:val="2364AF"/>
          <w:sz w:val="24"/>
          <w:u w:val="single" w:color="2364AF"/>
        </w:rPr>
        <w:t>of</w:t>
      </w:r>
      <w:r>
        <w:rPr>
          <w:b/>
          <w:color w:val="2364AF"/>
          <w:spacing w:val="-1"/>
          <w:sz w:val="24"/>
          <w:u w:val="single" w:color="2364AF"/>
        </w:rPr>
        <w:t> </w:t>
      </w:r>
      <w:r>
        <w:rPr>
          <w:b/>
          <w:color w:val="2364AF"/>
          <w:sz w:val="24"/>
          <w:u w:val="single" w:color="2364AF"/>
        </w:rPr>
        <w:t>COVID-19</w:t>
      </w:r>
      <w:r>
        <w:rPr>
          <w:b/>
          <w:color w:val="2364AF"/>
          <w:spacing w:val="-2"/>
          <w:sz w:val="24"/>
          <w:u w:val="single" w:color="2364AF"/>
        </w:rPr>
        <w:t> Exception</w:t>
      </w:r>
      <w:r>
        <w:rPr>
          <w:b/>
          <w:color w:val="231F20"/>
          <w:spacing w:val="-2"/>
          <w:sz w:val="24"/>
          <w:u w:val="none"/>
        </w:rPr>
        <w:t>)</w:t>
      </w:r>
    </w:p>
    <w:p>
      <w:pPr>
        <w:pStyle w:val="ListParagraph"/>
        <w:numPr>
          <w:ilvl w:val="1"/>
          <w:numId w:val="1"/>
        </w:numPr>
        <w:tabs>
          <w:tab w:pos="1531" w:val="left" w:leader="none"/>
          <w:tab w:pos="1579" w:val="left" w:leader="none"/>
        </w:tabs>
        <w:spacing w:line="240" w:lineRule="auto" w:before="0" w:after="0"/>
        <w:ind w:left="1531" w:right="409" w:hanging="272"/>
        <w:jc w:val="left"/>
        <w:rPr>
          <w:color w:val="231F20"/>
          <w:sz w:val="24"/>
        </w:rPr>
      </w:pPr>
      <w:r>
        <w:rPr>
          <w:sz w:val="24"/>
        </w:rPr>
        <mc:AlternateContent>
          <mc:Choice Requires="wps">
            <w:drawing>
              <wp:anchor distT="0" distB="0" distL="0" distR="0" allowOverlap="1" layoutInCell="1" locked="0" behindDoc="1" simplePos="0" relativeHeight="487460864">
                <wp:simplePos x="0" y="0"/>
                <wp:positionH relativeFrom="page">
                  <wp:posOffset>1290586</wp:posOffset>
                </wp:positionH>
                <wp:positionV relativeFrom="paragraph">
                  <wp:posOffset>341882</wp:posOffset>
                </wp:positionV>
                <wp:extent cx="4671060" cy="49339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26.919909pt;width:367.8pt;height:388.5pt;mso-position-horizontal-relative:page;mso-position-vertical-relative:paragraph;z-index:-15855616" id="docshape3" coordorigin="2032,538" coordsize="7356,7770" path="m4818,7375l4809,7287,4792,7197,4774,7131,4751,7064,4724,6996,4693,6926,4656,6855,4615,6783,4569,6709,4530,6651,4505,6616,4505,7315,4502,7391,4489,7465,4465,7536,4429,7606,4381,7673,4321,7740,4133,7928,2412,6207,2598,6021,2669,5957,2742,5908,2817,5872,2893,5852,2920,5848,2947,5846,2974,5844,3002,5843,3058,5846,3056,5846,3109,5852,3163,5863,3219,5878,3288,5903,3358,5934,3428,5970,3500,6011,3572,6059,3632,6104,3693,6151,3754,6200,3814,6253,3874,6308,3934,6366,3997,6430,4055,6493,4111,6554,4162,6614,4210,6672,4254,6730,4294,6786,4345,6863,4388,6939,4425,7012,4454,7083,4478,7152,4497,7235,4505,7315,4505,6616,4489,6592,4444,6533,4396,6473,4346,6412,4292,6351,4236,6289,4176,6226,4114,6162,4052,6102,3990,6044,3928,5989,3867,5936,3806,5887,3748,5843,3745,5841,3684,5798,3624,5757,3544,5708,3466,5665,3388,5627,3310,5595,3234,5568,3159,5545,3101,5532,3044,5523,2988,5518,2932,5516,2883,5518,2834,5522,2786,5529,2739,5538,2674,5558,2610,5585,2547,5619,2485,5661,2424,5710,2364,5766,2053,6077,2043,6091,2036,6107,2032,6127,2033,6148,2040,6175,2054,6203,2075,6233,2105,6265,4077,8237,4109,8266,4139,8287,4166,8301,4191,8307,4198,8308,4205,8308,4211,8308,4227,8307,4241,8303,4254,8297,4264,8288,4555,7998,4611,7938,4619,7928,4659,7878,4702,7816,4737,7753,4766,7689,4788,7624,4807,7544,4817,7461,4817,7391,4818,7375xm6431,6104l6430,6095,6421,6077,6413,6067,6405,6059,6397,6052,6387,6044,6375,6034,6361,6024,6344,6013,6257,5958,5732,5645,5679,5613,5595,5563,5546,5535,5454,5486,5411,5464,5369,5445,5330,5427,5291,5413,5254,5400,5218,5390,5184,5382,5159,5377,5150,5376,5137,5374,5123,5373,5112,5372,5117,5372,5096,5372,5079,5372,5062,5373,5045,5375,5029,5377,5041,5330,5049,5282,5053,5233,5055,5184,5053,5135,5046,5085,5036,5034,5021,4982,5002,4931,4980,4880,4952,4827,4919,4773,4882,4720,4839,4666,4792,4612,4781,4601,4781,5199,4776,5240,4767,5281,4752,5321,4731,5360,4704,5398,4671,5435,4493,5613,3747,4868,3901,4714,3928,4689,3952,4666,3974,4647,3995,4631,4014,4618,4032,4607,4052,4597,4071,4589,4100,4580,4129,4573,4158,4569,4187,4568,4220,4570,4253,4575,4287,4584,4320,4596,4383,4628,4447,4669,4512,4720,4577,4781,4615,4821,4650,4862,4681,4903,4709,4945,4733,4988,4752,5031,4766,5073,4775,5115,4781,5158,4781,5184,4781,5199,4781,4601,4750,4568,4739,4557,4681,4502,4624,4452,4566,4407,4509,4367,4451,4332,4394,4304,4336,4281,4279,4262,4239,4252,4239,4252,4198,4245,4158,4240,4119,4239,4103,4239,4087,4240,4071,4241,4055,4242,4001,4252,3948,4267,3896,4288,3844,4313,3828,4325,3810,4338,3772,4365,3753,4382,3731,4402,3707,4424,3682,4448,3390,4740,3380,4754,3373,4770,3370,4790,3370,4811,3377,4837,3391,4865,3413,4896,3442,4928,5498,6983,5507,6991,5523,6996,5528,6998,5538,6998,5542,6997,5547,6995,5557,6993,5567,6989,5577,6984,5588,6978,5598,6970,5610,6961,5622,6951,5635,6938,5648,6925,5658,6912,5668,6901,5676,6890,5682,6879,5686,6869,5689,6860,5692,6851,5695,6841,5695,6830,5691,6820,5688,6810,5680,6801,4730,5851,4852,5729,4884,5701,4917,5678,4952,5661,4988,5651,5004,5648,5020,5646,5037,5645,5053,5645,5076,5646,5100,5648,5124,5652,5149,5657,5194,5669,5239,5685,5287,5704,5335,5728,5385,5754,5436,5783,5490,5813,5545,5846,6204,6248,6216,6255,6227,6261,6237,6265,6245,6268,6253,6270,6266,6270,6269,6270,6273,6269,6284,6268,6294,6264,6304,6259,6314,6252,6324,6244,6336,6235,6349,6224,6362,6211,6377,6196,6389,6182,6400,6169,6409,6157,6417,6146,6422,6136,6426,6126,6429,6117,6431,6104xm7735,4812l7734,4801,7731,4791,7725,4780,7717,4768,7707,4757,7693,4746,7678,4734,7659,4721,7638,4707,7366,4534,6575,4034,6575,4347,6098,4825,5276,3553,5232,3486,5233,3485,6575,4347,6575,4034,5707,3485,5123,3113,5112,3107,5100,3101,5089,3096,5079,3093,5074,3091,5069,3091,5056,3091,5048,3092,5039,3095,5028,3099,5016,3105,5005,3112,4992,3121,4980,3132,4966,3145,4951,3159,4919,3190,4906,3204,4894,3217,4884,3229,4876,3241,4869,3252,4864,3263,4861,3273,4858,3284,4857,3293,4857,3303,4859,3312,4862,3323,4867,3333,4872,3344,4878,3355,5008,3558,6472,5869,6486,5891,6499,5909,6511,5925,6523,5937,6534,5948,6545,5957,6556,5962,6566,5966,6570,5967,6573,5967,6587,5967,6598,5963,6611,5955,6623,5946,6635,5936,6649,5923,6664,5909,6678,5894,6690,5881,6701,5868,6710,5857,6716,5847,6722,5837,6725,5826,6726,5816,6727,5804,6728,5794,6722,5782,6719,5772,6713,5761,6705,5748,6328,5169,6286,5104,6566,4825,6857,4534,6857,4534,7513,4954,7527,4961,7538,4966,7554,4972,7559,4973,7569,4973,7574,4972,7579,4970,7588,4969,7597,4965,7607,4959,7619,4951,7630,4942,7643,4930,7657,4916,7672,4901,7688,4885,7701,4870,7712,4857,7722,4844,7729,4833,7734,4823,7735,4812xm8133,4402l8132,4393,8127,4381,8123,4371,8118,4363,7188,3434,7669,2953,7670,2945,7670,2935,7669,2926,7666,2914,7654,2891,7647,2880,7639,2868,7629,2856,7618,2843,7592,2815,7576,2799,7559,2782,7543,2767,7515,2741,7502,2732,7491,2724,7481,2718,7460,2708,7448,2705,7439,2704,7430,2706,7424,2709,6944,3189,6192,2438,6700,1929,6703,1923,6703,1913,6702,1904,6699,1892,6687,1869,6681,1858,6672,1846,6662,1834,6651,1821,6624,1792,6608,1775,6592,1760,6576,1745,6548,1719,6535,1709,6523,1701,6512,1694,6487,1680,6476,1678,6467,1677,6457,1677,6451,1680,5828,2303,5817,2316,5810,2333,5807,2352,5808,2374,5814,2400,5828,2428,5850,2458,5879,2490,7935,4546,7943,4552,7953,4555,7960,4558,7966,4560,7972,4560,7976,4560,7980,4559,7985,4557,7994,4555,8004,4551,8015,4547,8026,4541,8036,4533,8048,4523,8060,4513,8072,4501,8085,4487,8096,4475,8105,4463,8114,4453,8119,4442,8124,4432,8127,4422,8129,4413,8133,4402xm9387,3148l9387,3139,9379,3119,9372,3109,7446,1183,7838,792,7841,785,7841,774,7840,765,7838,754,7826,731,7819,720,7810,709,7800,696,7788,683,7761,654,7745,638,7729,622,7714,608,7685,582,7673,572,7661,563,7650,555,7640,549,7626,542,7615,539,7606,538,7595,538,7588,542,6623,1508,6619,1515,6620,1524,6620,1535,6623,1545,6630,1558,6636,1569,6644,1580,6653,1592,6675,1618,6688,1633,6702,1649,6718,1665,6734,1681,6750,1695,6764,1707,6778,1718,6790,1728,6802,1737,6812,1744,6835,1757,6845,1760,6866,1760,6873,1757,7264,1366,9189,3291,9199,3299,9214,3305,9220,3306,9225,3306,9230,3306,9234,3305,9239,3303,9249,3301,9259,3297,9269,3292,9280,3286,9290,3278,9302,3269,9314,3258,9327,3246,9339,3233,9350,3221,9360,3209,9368,3198,9373,3188,9378,3178,9381,3168,9384,3159,9387,3148xe" filled="true" fillcolor="#e0e1e2" stroked="false">
                <v:path arrowok="t"/>
                <v:fill type="solid"/>
                <w10:wrap type="none"/>
              </v:shape>
            </w:pict>
          </mc:Fallback>
        </mc:AlternateContent>
      </w:r>
      <w:r>
        <w:rPr>
          <w:color w:val="231F20"/>
          <w:sz w:val="24"/>
        </w:rPr>
        <w:t>This</w:t>
      </w:r>
      <w:r>
        <w:rPr>
          <w:color w:val="231F20"/>
          <w:spacing w:val="40"/>
          <w:sz w:val="24"/>
        </w:rPr>
        <w:t> </w:t>
      </w:r>
      <w:r>
        <w:rPr>
          <w:color w:val="231F20"/>
          <w:sz w:val="24"/>
        </w:rPr>
        <w:t>policy</w:t>
      </w:r>
      <w:r>
        <w:rPr>
          <w:color w:val="231F20"/>
          <w:spacing w:val="-2"/>
          <w:sz w:val="24"/>
        </w:rPr>
        <w:t> </w:t>
      </w:r>
      <w:r>
        <w:rPr>
          <w:color w:val="231F20"/>
          <w:sz w:val="24"/>
        </w:rPr>
        <w:t>applies</w:t>
      </w:r>
      <w:r>
        <w:rPr>
          <w:color w:val="231F20"/>
          <w:spacing w:val="-5"/>
          <w:sz w:val="24"/>
        </w:rPr>
        <w:t> </w:t>
      </w:r>
      <w:r>
        <w:rPr>
          <w:color w:val="231F20"/>
          <w:sz w:val="24"/>
        </w:rPr>
        <w:t>only</w:t>
      </w:r>
      <w:r>
        <w:rPr>
          <w:color w:val="231F20"/>
          <w:spacing w:val="-2"/>
          <w:sz w:val="24"/>
        </w:rPr>
        <w:t> </w:t>
      </w:r>
      <w:r>
        <w:rPr>
          <w:color w:val="231F20"/>
          <w:sz w:val="24"/>
        </w:rPr>
        <w:t>to</w:t>
      </w:r>
      <w:r>
        <w:rPr>
          <w:color w:val="231F20"/>
          <w:spacing w:val="-5"/>
          <w:sz w:val="24"/>
        </w:rPr>
        <w:t> </w:t>
      </w:r>
      <w:r>
        <w:rPr>
          <w:color w:val="231F20"/>
          <w:sz w:val="24"/>
        </w:rPr>
        <w:t>faculty</w:t>
      </w:r>
      <w:r>
        <w:rPr>
          <w:color w:val="231F20"/>
          <w:spacing w:val="-2"/>
          <w:sz w:val="24"/>
        </w:rPr>
        <w:t> </w:t>
      </w:r>
      <w:r>
        <w:rPr>
          <w:color w:val="231F20"/>
          <w:sz w:val="24"/>
        </w:rPr>
        <w:t>who</w:t>
      </w:r>
      <w:r>
        <w:rPr>
          <w:color w:val="231F20"/>
          <w:spacing w:val="-5"/>
          <w:sz w:val="24"/>
        </w:rPr>
        <w:t> </w:t>
      </w:r>
      <w:r>
        <w:rPr>
          <w:color w:val="231F20"/>
          <w:sz w:val="24"/>
        </w:rPr>
        <w:t>have</w:t>
      </w:r>
      <w:r>
        <w:rPr>
          <w:color w:val="231F20"/>
          <w:spacing w:val="-5"/>
          <w:sz w:val="24"/>
        </w:rPr>
        <w:t> </w:t>
      </w:r>
      <w:r>
        <w:rPr>
          <w:color w:val="231F20"/>
          <w:sz w:val="24"/>
        </w:rPr>
        <w:t>been</w:t>
      </w:r>
      <w:r>
        <w:rPr>
          <w:color w:val="231F20"/>
          <w:spacing w:val="-2"/>
          <w:sz w:val="24"/>
        </w:rPr>
        <w:t> </w:t>
      </w:r>
      <w:r>
        <w:rPr>
          <w:color w:val="231F20"/>
          <w:sz w:val="24"/>
        </w:rPr>
        <w:t>given</w:t>
      </w:r>
      <w:r>
        <w:rPr>
          <w:color w:val="231F20"/>
          <w:spacing w:val="-2"/>
          <w:sz w:val="24"/>
        </w:rPr>
        <w:t> </w:t>
      </w:r>
      <w:r>
        <w:rPr>
          <w:color w:val="231F20"/>
          <w:sz w:val="24"/>
        </w:rPr>
        <w:t>tenure-track</w:t>
      </w:r>
      <w:r>
        <w:rPr>
          <w:color w:val="231F20"/>
          <w:spacing w:val="-4"/>
          <w:sz w:val="24"/>
        </w:rPr>
        <w:t> </w:t>
      </w:r>
      <w:r>
        <w:rPr>
          <w:color w:val="231F20"/>
          <w:sz w:val="24"/>
        </w:rPr>
        <w:t>appointments. Faculty who have been awarded tenure may be terminated only for adequate cause, except in the</w:t>
      </w:r>
      <w:r>
        <w:rPr>
          <w:color w:val="231F20"/>
          <w:spacing w:val="-1"/>
          <w:sz w:val="24"/>
        </w:rPr>
        <w:t> </w:t>
      </w:r>
      <w:r>
        <w:rPr>
          <w:color w:val="231F20"/>
          <w:sz w:val="24"/>
        </w:rPr>
        <w:t>case of</w:t>
      </w:r>
      <w:r>
        <w:rPr>
          <w:color w:val="231F20"/>
          <w:spacing w:val="-1"/>
          <w:sz w:val="24"/>
        </w:rPr>
        <w:t> </w:t>
      </w:r>
      <w:r>
        <w:rPr>
          <w:color w:val="231F20"/>
          <w:sz w:val="24"/>
        </w:rPr>
        <w:t>program or</w:t>
      </w:r>
      <w:r>
        <w:rPr>
          <w:color w:val="231F20"/>
          <w:spacing w:val="-1"/>
          <w:sz w:val="24"/>
        </w:rPr>
        <w:t> </w:t>
      </w:r>
      <w:r>
        <w:rPr>
          <w:color w:val="231F20"/>
          <w:sz w:val="24"/>
        </w:rPr>
        <w:t>unit</w:t>
      </w:r>
      <w:r>
        <w:rPr>
          <w:color w:val="231F20"/>
          <w:spacing w:val="-1"/>
          <w:sz w:val="24"/>
        </w:rPr>
        <w:t> </w:t>
      </w:r>
      <w:r>
        <w:rPr>
          <w:color w:val="231F20"/>
          <w:sz w:val="24"/>
        </w:rPr>
        <w:t>discontinuance</w:t>
      </w:r>
      <w:r>
        <w:rPr>
          <w:color w:val="231F20"/>
          <w:spacing w:val="-1"/>
          <w:sz w:val="24"/>
        </w:rPr>
        <w:t> </w:t>
      </w:r>
      <w:r>
        <w:rPr>
          <w:color w:val="231F20"/>
          <w:sz w:val="24"/>
        </w:rPr>
        <w:t>or</w:t>
      </w:r>
      <w:r>
        <w:rPr>
          <w:color w:val="231F20"/>
          <w:spacing w:val="-1"/>
          <w:sz w:val="24"/>
        </w:rPr>
        <w:t> </w:t>
      </w:r>
      <w:r>
        <w:rPr>
          <w:color w:val="231F20"/>
          <w:sz w:val="24"/>
        </w:rPr>
        <w:t>under</w:t>
      </w:r>
      <w:r>
        <w:rPr>
          <w:color w:val="231F20"/>
          <w:spacing w:val="-1"/>
          <w:sz w:val="24"/>
        </w:rPr>
        <w:t> </w:t>
      </w:r>
      <w:r>
        <w:rPr>
          <w:color w:val="231F20"/>
          <w:sz w:val="24"/>
        </w:rPr>
        <w:t>extraordinary circumstances because of financial exigency.</w:t>
      </w:r>
    </w:p>
    <w:p>
      <w:pPr>
        <w:pStyle w:val="ListParagraph"/>
        <w:numPr>
          <w:ilvl w:val="1"/>
          <w:numId w:val="1"/>
        </w:numPr>
        <w:tabs>
          <w:tab w:pos="1531" w:val="left" w:leader="none"/>
          <w:tab w:pos="1579" w:val="left" w:leader="none"/>
        </w:tabs>
        <w:spacing w:line="240" w:lineRule="auto" w:before="1" w:after="0"/>
        <w:ind w:left="1531" w:right="1132" w:hanging="272"/>
        <w:jc w:val="left"/>
        <w:rPr>
          <w:color w:val="231F20"/>
          <w:sz w:val="24"/>
        </w:rPr>
      </w:pPr>
      <w:r>
        <w:rPr>
          <w:color w:val="231F20"/>
          <w:sz w:val="24"/>
        </w:rPr>
        <w:t>In</w:t>
      </w:r>
      <w:r>
        <w:rPr>
          <w:color w:val="231F20"/>
          <w:spacing w:val="40"/>
          <w:sz w:val="24"/>
        </w:rPr>
        <w:t> </w:t>
      </w:r>
      <w:r>
        <w:rPr>
          <w:color w:val="231F20"/>
          <w:sz w:val="24"/>
        </w:rPr>
        <w:t>the</w:t>
      </w:r>
      <w:r>
        <w:rPr>
          <w:color w:val="231F20"/>
          <w:spacing w:val="-2"/>
          <w:sz w:val="24"/>
        </w:rPr>
        <w:t> </w:t>
      </w:r>
      <w:r>
        <w:rPr>
          <w:color w:val="231F20"/>
          <w:sz w:val="24"/>
        </w:rPr>
        <w:t>interpretation</w:t>
      </w:r>
      <w:r>
        <w:rPr>
          <w:color w:val="231F20"/>
          <w:spacing w:val="-6"/>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principles</w:t>
      </w:r>
      <w:r>
        <w:rPr>
          <w:color w:val="231F20"/>
          <w:spacing w:val="-5"/>
          <w:sz w:val="24"/>
        </w:rPr>
        <w:t> </w:t>
      </w:r>
      <w:r>
        <w:rPr>
          <w:color w:val="231F20"/>
          <w:sz w:val="24"/>
        </w:rPr>
        <w:t>contained</w:t>
      </w:r>
      <w:r>
        <w:rPr>
          <w:color w:val="231F20"/>
          <w:spacing w:val="-2"/>
          <w:sz w:val="24"/>
        </w:rPr>
        <w:t> </w:t>
      </w:r>
      <w:r>
        <w:rPr>
          <w:color w:val="231F20"/>
          <w:sz w:val="24"/>
        </w:rPr>
        <w:t>in</w:t>
      </w:r>
      <w:r>
        <w:rPr>
          <w:color w:val="231F20"/>
          <w:spacing w:val="-2"/>
          <w:sz w:val="24"/>
        </w:rPr>
        <w:t> </w:t>
      </w:r>
      <w:r>
        <w:rPr>
          <w:color w:val="231F20"/>
          <w:sz w:val="24"/>
        </w:rPr>
        <w:t>paragraph</w:t>
      </w:r>
      <w:r>
        <w:rPr>
          <w:color w:val="231F20"/>
          <w:spacing w:val="-2"/>
          <w:sz w:val="24"/>
        </w:rPr>
        <w:t> </w:t>
      </w:r>
      <w:r>
        <w:rPr>
          <w:color w:val="231F20"/>
          <w:sz w:val="24"/>
        </w:rPr>
        <w:t>(1)</w:t>
      </w:r>
      <w:r>
        <w:rPr>
          <w:color w:val="231F20"/>
          <w:spacing w:val="-3"/>
          <w:sz w:val="24"/>
        </w:rPr>
        <w:t> </w:t>
      </w:r>
      <w:r>
        <w:rPr>
          <w:color w:val="231F20"/>
          <w:sz w:val="24"/>
        </w:rPr>
        <w:t>above,</w:t>
      </w:r>
      <w:r>
        <w:rPr>
          <w:color w:val="231F20"/>
          <w:spacing w:val="-2"/>
          <w:sz w:val="24"/>
        </w:rPr>
        <w:t> </w:t>
      </w:r>
      <w:r>
        <w:rPr>
          <w:color w:val="231F20"/>
          <w:sz w:val="24"/>
        </w:rPr>
        <w:t>the following is applicable:</w:t>
      </w:r>
    </w:p>
    <w:p>
      <w:pPr>
        <w:pStyle w:val="ListParagraph"/>
        <w:numPr>
          <w:ilvl w:val="2"/>
          <w:numId w:val="1"/>
        </w:numPr>
        <w:tabs>
          <w:tab w:pos="2113" w:val="left" w:leader="none"/>
        </w:tabs>
        <w:spacing w:line="240" w:lineRule="auto" w:before="0" w:after="0"/>
        <w:ind w:left="1800" w:right="448" w:firstLine="0"/>
        <w:jc w:val="left"/>
        <w:rPr>
          <w:sz w:val="24"/>
        </w:rPr>
      </w:pPr>
      <w:r>
        <w:rPr>
          <w:color w:val="231F20"/>
          <w:sz w:val="24"/>
        </w:rPr>
        <w:t>The</w:t>
      </w:r>
      <w:r>
        <w:rPr>
          <w:color w:val="231F20"/>
          <w:spacing w:val="-6"/>
          <w:sz w:val="24"/>
        </w:rPr>
        <w:t> </w:t>
      </w:r>
      <w:r>
        <w:rPr>
          <w:color w:val="231F20"/>
          <w:sz w:val="24"/>
        </w:rPr>
        <w:t>terms</w:t>
      </w:r>
      <w:r>
        <w:rPr>
          <w:color w:val="231F20"/>
          <w:spacing w:val="-6"/>
          <w:sz w:val="24"/>
        </w:rPr>
        <w:t> </w:t>
      </w:r>
      <w:r>
        <w:rPr>
          <w:color w:val="231F20"/>
          <w:sz w:val="24"/>
        </w:rPr>
        <w:t>and</w:t>
      </w:r>
      <w:r>
        <w:rPr>
          <w:color w:val="231F20"/>
          <w:spacing w:val="-5"/>
          <w:sz w:val="24"/>
        </w:rPr>
        <w:t> </w:t>
      </w:r>
      <w:r>
        <w:rPr>
          <w:color w:val="231F20"/>
          <w:sz w:val="24"/>
        </w:rPr>
        <w:t>conditions</w:t>
      </w:r>
      <w:r>
        <w:rPr>
          <w:color w:val="231F20"/>
          <w:spacing w:val="-3"/>
          <w:sz w:val="24"/>
        </w:rPr>
        <w:t> </w:t>
      </w:r>
      <w:r>
        <w:rPr>
          <w:color w:val="231F20"/>
          <w:sz w:val="24"/>
        </w:rPr>
        <w:t>of</w:t>
      </w:r>
      <w:r>
        <w:rPr>
          <w:color w:val="231F20"/>
          <w:spacing w:val="-3"/>
          <w:sz w:val="24"/>
        </w:rPr>
        <w:t> </w:t>
      </w:r>
      <w:r>
        <w:rPr>
          <w:color w:val="231F20"/>
          <w:sz w:val="24"/>
        </w:rPr>
        <w:t>every</w:t>
      </w:r>
      <w:r>
        <w:rPr>
          <w:color w:val="231F20"/>
          <w:spacing w:val="-3"/>
          <w:sz w:val="24"/>
        </w:rPr>
        <w:t> </w:t>
      </w:r>
      <w:r>
        <w:rPr>
          <w:color w:val="231F20"/>
          <w:sz w:val="24"/>
        </w:rPr>
        <w:t>appointment</w:t>
      </w:r>
      <w:r>
        <w:rPr>
          <w:color w:val="231F20"/>
          <w:spacing w:val="-3"/>
          <w:sz w:val="24"/>
        </w:rPr>
        <w:t> </w:t>
      </w:r>
      <w:r>
        <w:rPr>
          <w:color w:val="231F20"/>
          <w:sz w:val="24"/>
        </w:rPr>
        <w:t>shall</w:t>
      </w:r>
      <w:r>
        <w:rPr>
          <w:color w:val="231F20"/>
          <w:spacing w:val="-6"/>
          <w:sz w:val="24"/>
        </w:rPr>
        <w:t> </w:t>
      </w:r>
      <w:r>
        <w:rPr>
          <w:color w:val="231F20"/>
          <w:sz w:val="24"/>
        </w:rPr>
        <w:t>be</w:t>
      </w:r>
      <w:r>
        <w:rPr>
          <w:color w:val="231F20"/>
          <w:spacing w:val="-3"/>
          <w:sz w:val="24"/>
        </w:rPr>
        <w:t> </w:t>
      </w:r>
      <w:r>
        <w:rPr>
          <w:color w:val="231F20"/>
          <w:sz w:val="24"/>
        </w:rPr>
        <w:t>stated</w:t>
      </w:r>
      <w:r>
        <w:rPr>
          <w:color w:val="231F20"/>
          <w:spacing w:val="-3"/>
          <w:sz w:val="24"/>
        </w:rPr>
        <w:t> </w:t>
      </w:r>
      <w:r>
        <w:rPr>
          <w:color w:val="231F20"/>
          <w:sz w:val="24"/>
        </w:rPr>
        <w:t>in</w:t>
      </w:r>
      <w:r>
        <w:rPr>
          <w:color w:val="231F20"/>
          <w:spacing w:val="-5"/>
          <w:sz w:val="24"/>
        </w:rPr>
        <w:t> </w:t>
      </w:r>
      <w:r>
        <w:rPr>
          <w:color w:val="231F20"/>
          <w:sz w:val="24"/>
        </w:rPr>
        <w:t>writing</w:t>
      </w:r>
      <w:r>
        <w:rPr>
          <w:color w:val="231F20"/>
          <w:spacing w:val="-3"/>
          <w:sz w:val="24"/>
        </w:rPr>
        <w:t> </w:t>
      </w:r>
      <w:r>
        <w:rPr>
          <w:color w:val="231F20"/>
          <w:sz w:val="24"/>
        </w:rPr>
        <w:t>and be made available to the tenure-track faculty member at the time of </w:t>
      </w:r>
      <w:r>
        <w:rPr>
          <w:color w:val="231F20"/>
          <w:spacing w:val="-2"/>
          <w:sz w:val="24"/>
        </w:rPr>
        <w:t>appointment.</w:t>
      </w:r>
    </w:p>
    <w:p>
      <w:pPr>
        <w:pStyle w:val="ListParagraph"/>
        <w:numPr>
          <w:ilvl w:val="2"/>
          <w:numId w:val="1"/>
        </w:numPr>
        <w:tabs>
          <w:tab w:pos="2125" w:val="left" w:leader="none"/>
        </w:tabs>
        <w:spacing w:line="240" w:lineRule="auto" w:before="0" w:after="0"/>
        <w:ind w:left="1800" w:right="365" w:firstLine="0"/>
        <w:jc w:val="left"/>
        <w:rPr>
          <w:sz w:val="24"/>
        </w:rPr>
      </w:pPr>
      <w:r>
        <w:rPr>
          <w:color w:val="231F20"/>
          <w:sz w:val="24"/>
        </w:rPr>
        <w:t>Beginning with the institution’s full-time appointment of the tenure-track faculty member, the probationary period shall not exceed seven years. Faculty health care providers whose sole practice is in connection with a KU practice plan, and/or a KU-affiliated VA hospital or pediatric provider, may be considered full-time solely for purposes of appointment to the Tenure Track. Medical school faculty researchers who are employed by the VA or by a pediatric provider to conduct medical research may be considered full-time solely for purposes of appointment to the Tenure Track. Physician faculty whose sole medical practice is in connection with a KU physician practice plan and who are appointed by the chief</w:t>
      </w:r>
      <w:r>
        <w:rPr>
          <w:color w:val="231F20"/>
          <w:spacing w:val="-1"/>
          <w:sz w:val="24"/>
        </w:rPr>
        <w:t> </w:t>
      </w:r>
      <w:r>
        <w:rPr>
          <w:color w:val="231F20"/>
          <w:sz w:val="24"/>
        </w:rPr>
        <w:t>executive officer</w:t>
      </w:r>
      <w:r>
        <w:rPr>
          <w:color w:val="231F20"/>
          <w:spacing w:val="-1"/>
          <w:sz w:val="24"/>
        </w:rPr>
        <w:t> </w:t>
      </w:r>
      <w:r>
        <w:rPr>
          <w:color w:val="231F20"/>
          <w:sz w:val="24"/>
        </w:rPr>
        <w:t>of the University of Kansas</w:t>
      </w:r>
      <w:r>
        <w:rPr>
          <w:color w:val="231F20"/>
          <w:spacing w:val="-1"/>
          <w:sz w:val="24"/>
        </w:rPr>
        <w:t> </w:t>
      </w:r>
      <w:r>
        <w:rPr>
          <w:color w:val="231F20"/>
          <w:sz w:val="24"/>
        </w:rPr>
        <w:t>Hospital</w:t>
      </w:r>
      <w:r>
        <w:rPr>
          <w:color w:val="231F20"/>
          <w:spacing w:val="-1"/>
          <w:sz w:val="24"/>
        </w:rPr>
        <w:t> </w:t>
      </w:r>
      <w:r>
        <w:rPr>
          <w:color w:val="231F20"/>
          <w:sz w:val="24"/>
        </w:rPr>
        <w:t>Authority (“KUHA”) to hold the position of Senior Vice President for Clinical Affairs or Physician in Chief of the KU Cancer Center as part of the Medical Center’s clinical integration with KUHA may be considered full-time solely for purposes of appointment to the Tenure Track as determined by the Chancellor to be in the best interest of the Medical Center. The chief executive officer, or the chief executive officer’s designee,</w:t>
      </w:r>
      <w:r>
        <w:rPr>
          <w:color w:val="231F20"/>
          <w:spacing w:val="-2"/>
          <w:sz w:val="24"/>
        </w:rPr>
        <w:t> </w:t>
      </w:r>
      <w:r>
        <w:rPr>
          <w:color w:val="231F20"/>
          <w:sz w:val="24"/>
        </w:rPr>
        <w:t>may</w:t>
      </w:r>
      <w:r>
        <w:rPr>
          <w:color w:val="231F20"/>
          <w:spacing w:val="-2"/>
          <w:sz w:val="24"/>
        </w:rPr>
        <w:t> </w:t>
      </w:r>
      <w:r>
        <w:rPr>
          <w:color w:val="231F20"/>
          <w:sz w:val="24"/>
        </w:rPr>
        <w:t>at</w:t>
      </w:r>
      <w:r>
        <w:rPr>
          <w:color w:val="231F20"/>
          <w:spacing w:val="-4"/>
          <w:sz w:val="24"/>
        </w:rPr>
        <w:t> </w:t>
      </w:r>
      <w:r>
        <w:rPr>
          <w:color w:val="231F20"/>
          <w:sz w:val="24"/>
        </w:rPr>
        <w:t>his</w:t>
      </w:r>
      <w:r>
        <w:rPr>
          <w:color w:val="231F20"/>
          <w:spacing w:val="-2"/>
          <w:sz w:val="24"/>
        </w:rPr>
        <w:t> </w:t>
      </w:r>
      <w:r>
        <w:rPr>
          <w:color w:val="231F20"/>
          <w:sz w:val="24"/>
        </w:rPr>
        <w:t>or</w:t>
      </w:r>
      <w:r>
        <w:rPr>
          <w:color w:val="231F20"/>
          <w:spacing w:val="-4"/>
          <w:sz w:val="24"/>
        </w:rPr>
        <w:t> </w:t>
      </w:r>
      <w:r>
        <w:rPr>
          <w:color w:val="231F20"/>
          <w:sz w:val="24"/>
        </w:rPr>
        <w:t>her</w:t>
      </w:r>
      <w:r>
        <w:rPr>
          <w:color w:val="231F20"/>
          <w:spacing w:val="-2"/>
          <w:sz w:val="24"/>
        </w:rPr>
        <w:t> </w:t>
      </w:r>
      <w:r>
        <w:rPr>
          <w:color w:val="231F20"/>
          <w:sz w:val="24"/>
        </w:rPr>
        <w:t>discretion</w:t>
      </w:r>
      <w:r>
        <w:rPr>
          <w:color w:val="231F20"/>
          <w:spacing w:val="-2"/>
          <w:sz w:val="24"/>
        </w:rPr>
        <w:t> </w:t>
      </w:r>
      <w:r>
        <w:rPr>
          <w:color w:val="231F20"/>
          <w:sz w:val="24"/>
        </w:rPr>
        <w:t>reduce</w:t>
      </w:r>
      <w:r>
        <w:rPr>
          <w:color w:val="231F20"/>
          <w:spacing w:val="-4"/>
          <w:sz w:val="24"/>
        </w:rPr>
        <w:t> </w:t>
      </w:r>
      <w:r>
        <w:rPr>
          <w:color w:val="231F20"/>
          <w:sz w:val="24"/>
        </w:rPr>
        <w:t>the</w:t>
      </w:r>
      <w:r>
        <w:rPr>
          <w:color w:val="231F20"/>
          <w:spacing w:val="-4"/>
          <w:sz w:val="24"/>
        </w:rPr>
        <w:t> </w:t>
      </w:r>
      <w:r>
        <w:rPr>
          <w:color w:val="231F20"/>
          <w:sz w:val="24"/>
        </w:rPr>
        <w:t>probationary</w:t>
      </w:r>
      <w:r>
        <w:rPr>
          <w:color w:val="231F20"/>
          <w:spacing w:val="-2"/>
          <w:sz w:val="24"/>
        </w:rPr>
        <w:t> </w:t>
      </w:r>
      <w:r>
        <w:rPr>
          <w:color w:val="231F20"/>
          <w:sz w:val="24"/>
        </w:rPr>
        <w:t>period</w:t>
      </w:r>
      <w:r>
        <w:rPr>
          <w:color w:val="231F20"/>
          <w:spacing w:val="-2"/>
          <w:sz w:val="24"/>
        </w:rPr>
        <w:t> </w:t>
      </w:r>
      <w:r>
        <w:rPr>
          <w:color w:val="231F20"/>
          <w:sz w:val="24"/>
        </w:rPr>
        <w:t>at</w:t>
      </w:r>
      <w:r>
        <w:rPr>
          <w:color w:val="231F20"/>
          <w:spacing w:val="-4"/>
          <w:sz w:val="24"/>
        </w:rPr>
        <w:t> </w:t>
      </w:r>
      <w:r>
        <w:rPr>
          <w:color w:val="231F20"/>
          <w:sz w:val="24"/>
        </w:rPr>
        <w:t>the</w:t>
      </w:r>
      <w:r>
        <w:rPr>
          <w:color w:val="231F20"/>
          <w:spacing w:val="-4"/>
          <w:sz w:val="24"/>
        </w:rPr>
        <w:t> </w:t>
      </w:r>
      <w:r>
        <w:rPr>
          <w:color w:val="231F20"/>
          <w:sz w:val="24"/>
        </w:rPr>
        <w:t>time of appointment if it has been determined that the faculty member has served a partial probationary period at a comparable institution and such reduction is in the best interests of the institution. In no instance, however, may the probationary period for a tenure-track faculty member be reduced to less than four years, even though thereby the person's total probationary period in the academic profession is extended beyond the normal maximum of seven years. Notices should be given at least one year prior to the expiration of the probationary period if the tenure-track faculty member is not to be continued in service after the expiration of that period.</w:t>
      </w:r>
    </w:p>
    <w:p>
      <w:pPr>
        <w:pStyle w:val="ListParagraph"/>
        <w:numPr>
          <w:ilvl w:val="2"/>
          <w:numId w:val="1"/>
        </w:numPr>
        <w:tabs>
          <w:tab w:pos="2099" w:val="left" w:leader="none"/>
        </w:tabs>
        <w:spacing w:line="240" w:lineRule="auto" w:before="0" w:after="0"/>
        <w:ind w:left="1800" w:right="473" w:firstLine="0"/>
        <w:jc w:val="left"/>
        <w:rPr>
          <w:sz w:val="24"/>
        </w:rPr>
      </w:pPr>
      <w:r>
        <w:rPr>
          <w:color w:val="231F20"/>
          <w:sz w:val="24"/>
        </w:rPr>
        <w:t>If an untenured faculty member becomes a parent through birth, adoptive placement,</w:t>
      </w:r>
      <w:r>
        <w:rPr>
          <w:color w:val="231F20"/>
          <w:spacing w:val="-3"/>
          <w:sz w:val="24"/>
        </w:rPr>
        <w:t> </w:t>
      </w:r>
      <w:r>
        <w:rPr>
          <w:color w:val="231F20"/>
          <w:sz w:val="24"/>
        </w:rPr>
        <w:t>or</w:t>
      </w:r>
      <w:r>
        <w:rPr>
          <w:color w:val="231F20"/>
          <w:spacing w:val="-1"/>
          <w:sz w:val="24"/>
        </w:rPr>
        <w:t> </w:t>
      </w:r>
      <w:r>
        <w:rPr>
          <w:color w:val="231F20"/>
          <w:sz w:val="24"/>
        </w:rPr>
        <w:t>adoption</w:t>
      </w:r>
      <w:r>
        <w:rPr>
          <w:color w:val="231F20"/>
          <w:spacing w:val="-3"/>
          <w:sz w:val="24"/>
        </w:rPr>
        <w:t> </w:t>
      </w:r>
      <w:r>
        <w:rPr>
          <w:color w:val="231F20"/>
          <w:sz w:val="24"/>
        </w:rPr>
        <w:t>of</w:t>
      </w:r>
      <w:r>
        <w:rPr>
          <w:color w:val="231F20"/>
          <w:spacing w:val="-1"/>
          <w:sz w:val="24"/>
        </w:rPr>
        <w:t> </w:t>
      </w:r>
      <w:r>
        <w:rPr>
          <w:color w:val="231F20"/>
          <w:sz w:val="24"/>
        </w:rPr>
        <w:t>a</w:t>
      </w:r>
      <w:r>
        <w:rPr>
          <w:color w:val="231F20"/>
          <w:spacing w:val="-4"/>
          <w:sz w:val="24"/>
        </w:rPr>
        <w:t> </w:t>
      </w:r>
      <w:r>
        <w:rPr>
          <w:color w:val="231F20"/>
          <w:sz w:val="24"/>
        </w:rPr>
        <w:t>child</w:t>
      </w:r>
      <w:r>
        <w:rPr>
          <w:color w:val="231F20"/>
          <w:spacing w:val="-3"/>
          <w:sz w:val="24"/>
        </w:rPr>
        <w:t> </w:t>
      </w:r>
      <w:r>
        <w:rPr>
          <w:color w:val="231F20"/>
          <w:sz w:val="24"/>
        </w:rPr>
        <w:t>under</w:t>
      </w:r>
      <w:r>
        <w:rPr>
          <w:color w:val="231F20"/>
          <w:spacing w:val="-4"/>
          <w:sz w:val="24"/>
        </w:rPr>
        <w:t> </w:t>
      </w:r>
      <w:r>
        <w:rPr>
          <w:color w:val="231F20"/>
          <w:sz w:val="24"/>
        </w:rPr>
        <w:t>the</w:t>
      </w:r>
      <w:r>
        <w:rPr>
          <w:color w:val="231F20"/>
          <w:spacing w:val="-3"/>
          <w:sz w:val="24"/>
        </w:rPr>
        <w:t> </w:t>
      </w:r>
      <w:r>
        <w:rPr>
          <w:color w:val="231F20"/>
          <w:sz w:val="24"/>
        </w:rPr>
        <w:t>age</w:t>
      </w:r>
      <w:r>
        <w:rPr>
          <w:color w:val="231F20"/>
          <w:spacing w:val="-3"/>
          <w:sz w:val="24"/>
        </w:rPr>
        <w:t> </w:t>
      </w:r>
      <w:r>
        <w:rPr>
          <w:color w:val="231F20"/>
          <w:sz w:val="24"/>
        </w:rPr>
        <w:t>of</w:t>
      </w:r>
      <w:r>
        <w:rPr>
          <w:color w:val="231F20"/>
          <w:spacing w:val="-1"/>
          <w:sz w:val="24"/>
        </w:rPr>
        <w:t> </w:t>
      </w:r>
      <w:r>
        <w:rPr>
          <w:color w:val="231F20"/>
          <w:sz w:val="24"/>
        </w:rPr>
        <w:t>5</w:t>
      </w:r>
      <w:r>
        <w:rPr>
          <w:color w:val="231F20"/>
          <w:spacing w:val="-3"/>
          <w:sz w:val="24"/>
        </w:rPr>
        <w:t> </w:t>
      </w:r>
      <w:r>
        <w:rPr>
          <w:color w:val="231F20"/>
          <w:sz w:val="24"/>
        </w:rPr>
        <w:t>prior</w:t>
      </w:r>
      <w:r>
        <w:rPr>
          <w:color w:val="231F20"/>
          <w:spacing w:val="-3"/>
          <w:sz w:val="24"/>
        </w:rPr>
        <w:t> </w:t>
      </w:r>
      <w:r>
        <w:rPr>
          <w:color w:val="231F20"/>
          <w:sz w:val="24"/>
        </w:rPr>
        <w:t>to</w:t>
      </w:r>
      <w:r>
        <w:rPr>
          <w:color w:val="231F20"/>
          <w:spacing w:val="-4"/>
          <w:sz w:val="24"/>
        </w:rPr>
        <w:t> </w:t>
      </w:r>
      <w:r>
        <w:rPr>
          <w:color w:val="231F20"/>
          <w:sz w:val="24"/>
        </w:rPr>
        <w:t>May</w:t>
      </w:r>
      <w:r>
        <w:rPr>
          <w:color w:val="231F20"/>
          <w:spacing w:val="-1"/>
          <w:sz w:val="24"/>
        </w:rPr>
        <w:t> </w:t>
      </w:r>
      <w:r>
        <w:rPr>
          <w:color w:val="231F20"/>
          <w:sz w:val="24"/>
        </w:rPr>
        <w:t>1st</w:t>
      </w:r>
      <w:r>
        <w:rPr>
          <w:color w:val="231F20"/>
          <w:spacing w:val="-1"/>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fifth year of the probationary period, that faculty member, upon notification to the</w:t>
      </w:r>
    </w:p>
    <w:p>
      <w:pPr>
        <w:pStyle w:val="ListParagraph"/>
        <w:spacing w:after="0" w:line="240" w:lineRule="auto"/>
        <w:jc w:val="left"/>
        <w:rPr>
          <w:sz w:val="24"/>
        </w:rPr>
        <w:sectPr>
          <w:pgSz w:w="12240" w:h="15840"/>
          <w:pgMar w:header="0" w:footer="521" w:top="1400" w:bottom="720" w:left="1080" w:right="1080"/>
        </w:sectPr>
      </w:pPr>
    </w:p>
    <w:p>
      <w:pPr>
        <w:spacing w:before="39"/>
        <w:ind w:left="1800" w:right="913" w:firstLine="0"/>
        <w:jc w:val="both"/>
        <w:rPr>
          <w:sz w:val="24"/>
        </w:rPr>
      </w:pPr>
      <w:r>
        <w:rPr>
          <w:color w:val="231F20"/>
          <w:sz w:val="24"/>
        </w:rPr>
        <w:t>institution’s</w:t>
      </w:r>
      <w:r>
        <w:rPr>
          <w:color w:val="231F20"/>
          <w:spacing w:val="-1"/>
          <w:sz w:val="24"/>
        </w:rPr>
        <w:t> </w:t>
      </w:r>
      <w:r>
        <w:rPr>
          <w:color w:val="231F20"/>
          <w:sz w:val="24"/>
        </w:rPr>
        <w:t>chief</w:t>
      </w:r>
      <w:r>
        <w:rPr>
          <w:color w:val="231F20"/>
          <w:spacing w:val="-3"/>
          <w:sz w:val="24"/>
        </w:rPr>
        <w:t> </w:t>
      </w:r>
      <w:r>
        <w:rPr>
          <w:color w:val="231F20"/>
          <w:sz w:val="24"/>
        </w:rPr>
        <w:t>academic</w:t>
      </w:r>
      <w:r>
        <w:rPr>
          <w:color w:val="231F20"/>
          <w:spacing w:val="-1"/>
          <w:sz w:val="24"/>
        </w:rPr>
        <w:t> </w:t>
      </w:r>
      <w:r>
        <w:rPr>
          <w:color w:val="231F20"/>
          <w:sz w:val="24"/>
        </w:rPr>
        <w:t>officer,</w:t>
      </w:r>
      <w:r>
        <w:rPr>
          <w:color w:val="231F20"/>
          <w:spacing w:val="-1"/>
          <w:sz w:val="24"/>
        </w:rPr>
        <w:t> </w:t>
      </w:r>
      <w:r>
        <w:rPr>
          <w:color w:val="231F20"/>
          <w:sz w:val="24"/>
        </w:rPr>
        <w:t>shall</w:t>
      </w:r>
      <w:r>
        <w:rPr>
          <w:color w:val="231F20"/>
          <w:spacing w:val="-1"/>
          <w:sz w:val="24"/>
        </w:rPr>
        <w:t> </w:t>
      </w:r>
      <w:r>
        <w:rPr>
          <w:color w:val="231F20"/>
          <w:sz w:val="24"/>
        </w:rPr>
        <w:t>be</w:t>
      </w:r>
      <w:r>
        <w:rPr>
          <w:color w:val="231F20"/>
          <w:spacing w:val="-1"/>
          <w:sz w:val="24"/>
        </w:rPr>
        <w:t> </w:t>
      </w:r>
      <w:r>
        <w:rPr>
          <w:color w:val="231F20"/>
          <w:sz w:val="24"/>
        </w:rPr>
        <w:t>granted</w:t>
      </w:r>
      <w:r>
        <w:rPr>
          <w:color w:val="231F20"/>
          <w:spacing w:val="-3"/>
          <w:sz w:val="24"/>
        </w:rPr>
        <w:t> </w:t>
      </w:r>
      <w:r>
        <w:rPr>
          <w:color w:val="231F20"/>
          <w:sz w:val="24"/>
        </w:rPr>
        <w:t>a</w:t>
      </w:r>
      <w:r>
        <w:rPr>
          <w:color w:val="231F20"/>
          <w:spacing w:val="-1"/>
          <w:sz w:val="24"/>
        </w:rPr>
        <w:t> </w:t>
      </w:r>
      <w:r>
        <w:rPr>
          <w:color w:val="231F20"/>
          <w:sz w:val="24"/>
        </w:rPr>
        <w:t>one-year</w:t>
      </w:r>
      <w:r>
        <w:rPr>
          <w:color w:val="231F20"/>
          <w:spacing w:val="-1"/>
          <w:sz w:val="24"/>
        </w:rPr>
        <w:t> </w:t>
      </w:r>
      <w:r>
        <w:rPr>
          <w:color w:val="231F20"/>
          <w:sz w:val="24"/>
        </w:rPr>
        <w:t>delay</w:t>
      </w:r>
      <w:r>
        <w:rPr>
          <w:color w:val="231F20"/>
          <w:spacing w:val="-1"/>
          <w:sz w:val="24"/>
        </w:rPr>
        <w:t> </w:t>
      </w:r>
      <w:r>
        <w:rPr>
          <w:color w:val="231F20"/>
          <w:sz w:val="24"/>
        </w:rPr>
        <w:t>of</w:t>
      </w:r>
      <w:r>
        <w:rPr>
          <w:color w:val="231F20"/>
          <w:spacing w:val="-3"/>
          <w:sz w:val="24"/>
        </w:rPr>
        <w:t> </w:t>
      </w:r>
      <w:r>
        <w:rPr>
          <w:color w:val="231F20"/>
          <w:sz w:val="24"/>
        </w:rPr>
        <w:t>the tenure</w:t>
      </w:r>
      <w:r>
        <w:rPr>
          <w:color w:val="231F20"/>
          <w:spacing w:val="-4"/>
          <w:sz w:val="24"/>
        </w:rPr>
        <w:t> </w:t>
      </w:r>
      <w:r>
        <w:rPr>
          <w:color w:val="231F20"/>
          <w:sz w:val="24"/>
        </w:rPr>
        <w:t>review.</w:t>
      </w:r>
      <w:r>
        <w:rPr>
          <w:color w:val="231F20"/>
          <w:spacing w:val="-6"/>
          <w:sz w:val="24"/>
        </w:rPr>
        <w:t> </w:t>
      </w:r>
      <w:r>
        <w:rPr>
          <w:color w:val="231F20"/>
          <w:sz w:val="24"/>
        </w:rPr>
        <w:t>Notification</w:t>
      </w:r>
      <w:r>
        <w:rPr>
          <w:color w:val="231F20"/>
          <w:spacing w:val="-2"/>
          <w:sz w:val="24"/>
        </w:rPr>
        <w:t> </w:t>
      </w:r>
      <w:r>
        <w:rPr>
          <w:color w:val="231F20"/>
          <w:sz w:val="24"/>
        </w:rPr>
        <w:t>must</w:t>
      </w:r>
      <w:r>
        <w:rPr>
          <w:color w:val="231F20"/>
          <w:spacing w:val="-4"/>
          <w:sz w:val="24"/>
        </w:rPr>
        <w:t> </w:t>
      </w:r>
      <w:r>
        <w:rPr>
          <w:color w:val="231F20"/>
          <w:sz w:val="24"/>
        </w:rPr>
        <w:t>occur</w:t>
      </w:r>
      <w:r>
        <w:rPr>
          <w:color w:val="231F20"/>
          <w:spacing w:val="-4"/>
          <w:sz w:val="24"/>
        </w:rPr>
        <w:t> </w:t>
      </w:r>
      <w:r>
        <w:rPr>
          <w:color w:val="231F20"/>
          <w:sz w:val="24"/>
        </w:rPr>
        <w:t>within</w:t>
      </w:r>
      <w:r>
        <w:rPr>
          <w:color w:val="231F20"/>
          <w:spacing w:val="-4"/>
          <w:sz w:val="24"/>
        </w:rPr>
        <w:t> </w:t>
      </w:r>
      <w:r>
        <w:rPr>
          <w:color w:val="231F20"/>
          <w:sz w:val="24"/>
        </w:rPr>
        <w:t>90</w:t>
      </w:r>
      <w:r>
        <w:rPr>
          <w:color w:val="231F20"/>
          <w:spacing w:val="-7"/>
          <w:sz w:val="24"/>
        </w:rPr>
        <w:t> </w:t>
      </w:r>
      <w:r>
        <w:rPr>
          <w:color w:val="231F20"/>
          <w:sz w:val="24"/>
        </w:rPr>
        <w:t>days</w:t>
      </w:r>
      <w:r>
        <w:rPr>
          <w:color w:val="231F20"/>
          <w:spacing w:val="-3"/>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birth,</w:t>
      </w:r>
      <w:r>
        <w:rPr>
          <w:color w:val="231F20"/>
          <w:spacing w:val="-2"/>
          <w:sz w:val="24"/>
        </w:rPr>
        <w:t> </w:t>
      </w:r>
      <w:r>
        <w:rPr>
          <w:color w:val="231F20"/>
          <w:sz w:val="24"/>
        </w:rPr>
        <w:t>adoptive placement, or adoption.</w:t>
      </w:r>
      <w:r>
        <w:rPr>
          <w:color w:val="231F20"/>
          <w:spacing w:val="-2"/>
          <w:sz w:val="24"/>
        </w:rPr>
        <w:t> </w:t>
      </w:r>
      <w:r>
        <w:rPr>
          <w:color w:val="231F20"/>
          <w:sz w:val="24"/>
        </w:rPr>
        <w:t>Faculty members</w:t>
      </w:r>
      <w:r>
        <w:rPr>
          <w:color w:val="231F20"/>
          <w:spacing w:val="-1"/>
          <w:sz w:val="24"/>
        </w:rPr>
        <w:t> </w:t>
      </w:r>
      <w:r>
        <w:rPr>
          <w:color w:val="231F20"/>
          <w:sz w:val="24"/>
        </w:rPr>
        <w:t>retain the right to</w:t>
      </w:r>
      <w:r>
        <w:rPr>
          <w:color w:val="231F20"/>
          <w:spacing w:val="-1"/>
          <w:sz w:val="24"/>
        </w:rPr>
        <w:t> </w:t>
      </w:r>
      <w:r>
        <w:rPr>
          <w:color w:val="231F20"/>
          <w:sz w:val="24"/>
        </w:rPr>
        <w:t>opt out of this interruption policy.</w:t>
      </w:r>
    </w:p>
    <w:p>
      <w:pPr>
        <w:pStyle w:val="ListParagraph"/>
        <w:numPr>
          <w:ilvl w:val="2"/>
          <w:numId w:val="1"/>
        </w:numPr>
        <w:tabs>
          <w:tab w:pos="2124" w:val="left" w:leader="none"/>
        </w:tabs>
        <w:spacing w:line="240" w:lineRule="auto" w:before="0" w:after="0"/>
        <w:ind w:left="1800" w:right="526" w:firstLine="0"/>
        <w:jc w:val="left"/>
        <w:rPr>
          <w:sz w:val="24"/>
        </w:rPr>
      </w:pPr>
      <w:r>
        <w:rPr>
          <w:color w:val="231F20"/>
          <w:sz w:val="24"/>
        </w:rPr>
        <w:t>Under unexpected special and extenuating circumstances, prior to the</w:t>
      </w:r>
      <w:r>
        <w:rPr>
          <w:color w:val="231F20"/>
          <w:spacing w:val="-1"/>
          <w:sz w:val="24"/>
        </w:rPr>
        <w:t> </w:t>
      </w:r>
      <w:r>
        <w:rPr>
          <w:color w:val="231F20"/>
          <w:sz w:val="24"/>
        </w:rPr>
        <w:t>sixth year of service, and at the request of the faculty member and the appropriate dean,</w:t>
      </w:r>
      <w:r>
        <w:rPr>
          <w:color w:val="231F20"/>
          <w:spacing w:val="-4"/>
          <w:sz w:val="24"/>
        </w:rPr>
        <w:t> </w:t>
      </w:r>
      <w:r>
        <w:rPr>
          <w:color w:val="231F20"/>
          <w:sz w:val="24"/>
        </w:rPr>
        <w:t>the</w:t>
      </w:r>
      <w:r>
        <w:rPr>
          <w:color w:val="231F20"/>
          <w:spacing w:val="-1"/>
          <w:sz w:val="24"/>
        </w:rPr>
        <w:t> </w:t>
      </w:r>
      <w:r>
        <w:rPr>
          <w:color w:val="231F20"/>
          <w:sz w:val="24"/>
        </w:rPr>
        <w:t>chief</w:t>
      </w:r>
      <w:r>
        <w:rPr>
          <w:color w:val="231F20"/>
          <w:spacing w:val="-3"/>
          <w:sz w:val="24"/>
        </w:rPr>
        <w:t> </w:t>
      </w:r>
      <w:r>
        <w:rPr>
          <w:color w:val="231F20"/>
          <w:sz w:val="24"/>
        </w:rPr>
        <w:t>academic</w:t>
      </w:r>
      <w:r>
        <w:rPr>
          <w:color w:val="231F20"/>
          <w:spacing w:val="-5"/>
          <w:sz w:val="24"/>
        </w:rPr>
        <w:t> </w:t>
      </w:r>
      <w:r>
        <w:rPr>
          <w:color w:val="231F20"/>
          <w:sz w:val="24"/>
        </w:rPr>
        <w:t>officer</w:t>
      </w:r>
      <w:r>
        <w:rPr>
          <w:color w:val="231F20"/>
          <w:spacing w:val="-1"/>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university</w:t>
      </w:r>
      <w:r>
        <w:rPr>
          <w:color w:val="231F20"/>
          <w:spacing w:val="-7"/>
          <w:sz w:val="24"/>
        </w:rPr>
        <w:t> </w:t>
      </w:r>
      <w:r>
        <w:rPr>
          <w:color w:val="231F20"/>
          <w:sz w:val="24"/>
        </w:rPr>
        <w:t>may</w:t>
      </w:r>
      <w:r>
        <w:rPr>
          <w:color w:val="231F20"/>
          <w:spacing w:val="-1"/>
          <w:sz w:val="24"/>
        </w:rPr>
        <w:t> </w:t>
      </w:r>
      <w:r>
        <w:rPr>
          <w:color w:val="231F20"/>
          <w:sz w:val="24"/>
        </w:rPr>
        <w:t>grant</w:t>
      </w:r>
      <w:r>
        <w:rPr>
          <w:color w:val="231F20"/>
          <w:spacing w:val="-3"/>
          <w:sz w:val="24"/>
        </w:rPr>
        <w:t> </w:t>
      </w:r>
      <w:r>
        <w:rPr>
          <w:color w:val="231F20"/>
          <w:sz w:val="24"/>
        </w:rPr>
        <w:t>an</w:t>
      </w:r>
      <w:r>
        <w:rPr>
          <w:color w:val="231F20"/>
          <w:spacing w:val="-3"/>
          <w:sz w:val="24"/>
        </w:rPr>
        <w:t> </w:t>
      </w:r>
      <w:r>
        <w:rPr>
          <w:color w:val="231F20"/>
          <w:sz w:val="24"/>
        </w:rPr>
        <w:t>extension</w:t>
      </w:r>
      <w:r>
        <w:rPr>
          <w:color w:val="231F20"/>
          <w:spacing w:val="-4"/>
          <w:sz w:val="24"/>
        </w:rPr>
        <w:t> </w:t>
      </w:r>
      <w:r>
        <w:rPr>
          <w:color w:val="231F20"/>
          <w:sz w:val="24"/>
        </w:rPr>
        <w:t>of</w:t>
      </w:r>
      <w:r>
        <w:rPr>
          <w:color w:val="231F20"/>
          <w:spacing w:val="-3"/>
          <w:sz w:val="24"/>
        </w:rPr>
        <w:t> </w:t>
      </w:r>
      <w:r>
        <w:rPr>
          <w:color w:val="231F20"/>
          <w:sz w:val="24"/>
        </w:rPr>
        <w:t>the tenure clock for a maximum of one year.</w:t>
      </w:r>
    </w:p>
    <w:p>
      <w:pPr>
        <w:pStyle w:val="ListParagraph"/>
        <w:numPr>
          <w:ilvl w:val="2"/>
          <w:numId w:val="1"/>
        </w:numPr>
        <w:tabs>
          <w:tab w:pos="2117" w:val="left" w:leader="none"/>
        </w:tabs>
        <w:spacing w:line="240" w:lineRule="auto" w:before="1" w:after="0"/>
        <w:ind w:left="1800" w:right="444" w:firstLine="0"/>
        <w:jc w:val="left"/>
        <w:rPr>
          <w:sz w:val="24"/>
        </w:rPr>
      </w:pPr>
      <w:r>
        <w:rPr>
          <w:sz w:val="24"/>
        </w:rPr>
        <mc:AlternateContent>
          <mc:Choice Requires="wps">
            <w:drawing>
              <wp:anchor distT="0" distB="0" distL="0" distR="0" allowOverlap="1" layoutInCell="1" locked="0" behindDoc="1" simplePos="0" relativeHeight="487461376">
                <wp:simplePos x="0" y="0"/>
                <wp:positionH relativeFrom="page">
                  <wp:posOffset>1290586</wp:posOffset>
                </wp:positionH>
                <wp:positionV relativeFrom="paragraph">
                  <wp:posOffset>155847</wp:posOffset>
                </wp:positionV>
                <wp:extent cx="4671060" cy="49339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12.271472pt;width:367.8pt;height:388.5pt;mso-position-horizontal-relative:page;mso-position-vertical-relative:paragraph;z-index:-15855104" id="docshape4" coordorigin="2032,245" coordsize="7356,7770" path="m4818,7082l4809,6994,4792,6904,4774,6838,4751,6771,4724,6703,4693,6633,4656,6562,4615,6490,4569,6416,4530,6358,4505,6323,4505,7022,4502,7098,4489,7172,4465,7243,4429,7313,4381,7380,4321,7447,4133,7635,2412,5914,2598,5728,2669,5664,2742,5615,2817,5579,2893,5559,2920,5555,2947,5553,2974,5551,3002,5550,3058,5553,3056,5553,3109,5559,3163,5570,3219,5586,3288,5610,3358,5641,3428,5677,3500,5718,3572,5766,3632,5811,3693,5858,3754,5907,3814,5960,3874,6015,3934,6073,3997,6137,4055,6200,4111,6261,4162,6321,4210,6379,4254,6437,4294,6493,4345,6570,4388,6646,4425,6719,4454,6790,4478,6859,4497,6942,4505,7022,4505,6323,4489,6299,4444,6240,4396,6180,4346,6119,4292,6058,4236,5996,4176,5933,4114,5869,4052,5809,3990,5751,3928,5696,3867,5644,3806,5594,3748,5550,3745,5548,3684,5505,3624,5464,3544,5415,3466,5372,3388,5334,3310,5302,3234,5275,3159,5252,3101,5239,3044,5230,2988,5225,2932,5223,2883,5225,2834,5229,2786,5236,2739,5245,2674,5265,2610,5292,2547,5326,2485,5368,2424,5417,2364,5473,2053,5784,2043,5798,2036,5814,2032,5834,2033,5856,2040,5882,2054,5910,2075,5940,2105,5972,4077,7944,4109,7973,4139,7994,4166,8008,4191,8014,4198,8015,4205,8015,4211,8015,4227,8014,4241,8010,4254,8004,4264,7995,4555,7705,4611,7645,4619,7635,4659,7585,4702,7523,4737,7460,4766,7396,4788,7331,4807,7251,4817,7168,4817,7098,4818,7082xm6431,5811l6430,5802,6421,5784,6413,5775,6405,5766,6397,5759,6387,5751,6375,5741,6361,5731,6344,5720,6257,5665,5732,5352,5679,5320,5595,5270,5546,5242,5454,5193,5411,5171,5369,5152,5330,5135,5291,5120,5254,5107,5218,5097,5184,5089,5159,5084,5150,5083,5137,5081,5123,5080,5112,5079,5117,5079,5096,5079,5079,5079,5062,5080,5045,5082,5029,5084,5041,5037,5049,4989,5053,4940,5055,4891,5053,4842,5046,4792,5036,4741,5021,4690,5002,4638,4980,4587,4952,4534,4919,4480,4882,4427,4839,4373,4792,4319,4781,4308,4781,4906,4776,4947,4767,4988,4752,5028,4731,5067,4704,5105,4671,5142,4493,5320,3747,4575,3901,4421,3928,4396,3952,4373,3974,4354,3995,4338,4014,4325,4032,4314,4052,4304,4071,4296,4100,4287,4129,4280,4158,4276,4187,4275,4220,4277,4253,4282,4287,4291,4320,4303,4383,4335,4447,4376,4512,4427,4577,4488,4615,4528,4650,4569,4681,4610,4709,4652,4733,4695,4752,4738,4766,4780,4775,4822,4781,4865,4781,4891,4781,4906,4781,4308,4750,4275,4739,4264,4681,4209,4624,4159,4566,4114,4509,4074,4451,4040,4394,4011,4336,3988,4279,3969,4239,3959,4239,3959,4198,3952,4158,3948,4119,3946,4103,3946,4087,3947,4071,3948,4055,3949,4001,3959,3948,3974,3896,3995,3844,4020,3828,4032,3810,4045,3772,4072,3753,4089,3731,4109,3707,4131,3682,4155,3390,4447,3380,4461,3373,4477,3370,4497,3370,4518,3377,4545,3391,4573,3413,4603,3442,4635,5498,6690,5507,6698,5523,6704,5528,6705,5538,6705,5542,6704,5547,6702,5557,6700,5567,6696,5577,6691,5588,6685,5598,6677,5610,6668,5622,6658,5635,6645,5648,6632,5658,6620,5668,6608,5676,6597,5682,6586,5686,6577,5689,6567,5692,6558,5695,6548,5695,6537,5691,6528,5688,6517,5680,6508,4730,5558,4852,5436,4884,5408,4917,5385,4952,5368,4988,5358,5004,5355,5020,5353,5037,5352,5053,5352,5076,5353,5100,5355,5124,5359,5149,5364,5194,5376,5239,5392,5287,5411,5335,5435,5385,5461,5436,5490,5490,5520,5545,5553,6204,5956,6216,5962,6227,5968,6237,5972,6245,5975,6253,5977,6266,5977,6269,5977,6273,5976,6284,5975,6294,5971,6304,5966,6314,5959,6324,5951,6336,5942,6349,5931,6362,5918,6377,5903,6389,5889,6400,5876,6409,5864,6417,5853,6422,5843,6426,5834,6429,5824,6431,5811xm7735,4519l7734,4508,7731,4498,7725,4487,7717,4475,7707,4464,7693,4453,7678,4441,7659,4428,7638,4414,7366,4241,6575,3741,6575,4054,6098,4532,5276,3260,5232,3193,5233,3192,6575,4054,6575,3741,5707,3192,5123,2820,5112,2814,5100,2808,5089,2803,5079,2800,5074,2798,5069,2798,5056,2798,5048,2799,5039,2802,5028,2806,5016,2812,5005,2819,4992,2828,4980,2839,4966,2852,4951,2866,4919,2898,4906,2911,4894,2924,4884,2936,4876,2948,4869,2959,4864,2970,4861,2980,4858,2991,4857,3000,4857,3010,4859,3019,4862,3030,4867,3040,4872,3051,4878,3062,5008,3265,6472,5576,6486,5598,6499,5616,6511,5632,6523,5644,6534,5655,6545,5664,6556,5669,6566,5673,6570,5674,6573,5674,6587,5674,6598,5670,6611,5662,6623,5653,6635,5643,6649,5630,6664,5616,6678,5601,6690,5588,6701,5575,6710,5564,6716,5554,6722,5544,6725,5534,6726,5523,6727,5511,6728,5501,6722,5489,6719,5479,6713,5468,6705,5455,6328,4876,6286,4811,6566,4532,6857,4241,6857,4241,7513,4661,7527,4668,7538,4673,7554,4679,7559,4680,7569,4680,7574,4679,7579,4678,7588,4676,7597,4672,7607,4666,7619,4658,7630,4649,7643,4637,7657,4623,7672,4608,7688,4592,7701,4577,7712,4564,7722,4551,7729,4540,7734,4530,7735,4519xm8133,4109l8132,4100,8127,4088,8123,4078,8118,4070,7188,3141,7669,2660,7670,2652,7670,2642,7669,2633,7666,2622,7654,2598,7647,2587,7639,2575,7629,2563,7618,2550,7592,2522,7576,2506,7559,2489,7543,2474,7515,2449,7502,2439,7491,2431,7481,2425,7460,2415,7448,2412,7439,2411,7430,2413,7424,2416,6944,2896,6192,2145,6700,1636,6703,1630,6703,1620,6702,1611,6699,1599,6687,1576,6681,1565,6672,1553,6662,1541,6651,1528,6624,1499,6608,1482,6592,1467,6576,1452,6548,1426,6535,1416,6523,1408,6512,1401,6487,1387,6476,1385,6467,1384,6457,1384,6451,1387,5828,2010,5817,2023,5810,2040,5807,2059,5808,2081,5814,2107,5828,2135,5850,2165,5879,2197,7935,4253,7943,4259,7953,4262,7960,4265,7966,4267,7972,4267,7976,4267,7980,4266,7985,4265,7994,4262,8004,4258,8015,4254,8026,4248,8036,4240,8048,4230,8060,4220,8072,4208,8085,4194,8096,4182,8105,4170,8114,4160,8119,4149,8124,4139,8127,4130,8129,4120,8133,4109xm9387,2855l9387,2846,9379,2826,9372,2816,7446,890,7838,499,7841,492,7841,481,7840,472,7838,461,7826,438,7819,427,7810,416,7800,403,7788,390,7761,361,7745,345,7729,329,7714,315,7685,289,7673,279,7661,270,7650,262,7640,256,7626,249,7615,246,7606,245,7595,246,7588,249,6623,1215,6619,1222,6620,1231,6620,1242,6623,1252,6630,1265,6636,1276,6644,1287,6653,1299,6675,1325,6688,1340,6702,1356,6718,1372,6734,1388,6750,1402,6764,1415,6778,1425,6790,1435,6802,1444,6812,1451,6835,1464,6845,1467,6866,1467,6873,1464,7264,1073,9189,2999,9199,3006,9214,3012,9220,3013,9225,3013,9230,3013,9234,3012,9239,3010,9249,3008,9259,3004,9269,2999,9280,2994,9290,2985,9302,2976,9314,2965,9327,2953,9339,2940,9350,2928,9360,2916,9368,2905,9373,2895,9378,2885,9381,2875,9384,2866,9387,2855xe" filled="true" fillcolor="#e0e1e2" stroked="false">
                <v:path arrowok="t"/>
                <v:fill type="solid"/>
                <w10:wrap type="none"/>
              </v:shape>
            </w:pict>
          </mc:Fallback>
        </mc:AlternateContent>
      </w:r>
      <w:r>
        <w:rPr>
          <w:color w:val="231F20"/>
          <w:sz w:val="24"/>
        </w:rPr>
        <w:t>No</w:t>
      </w:r>
      <w:r>
        <w:rPr>
          <w:color w:val="231F20"/>
          <w:spacing w:val="-2"/>
          <w:sz w:val="24"/>
        </w:rPr>
        <w:t> </w:t>
      </w:r>
      <w:r>
        <w:rPr>
          <w:color w:val="231F20"/>
          <w:sz w:val="24"/>
        </w:rPr>
        <w:t>more</w:t>
      </w:r>
      <w:r>
        <w:rPr>
          <w:color w:val="231F20"/>
          <w:spacing w:val="-3"/>
          <w:sz w:val="24"/>
        </w:rPr>
        <w:t> </w:t>
      </w:r>
      <w:r>
        <w:rPr>
          <w:color w:val="231F20"/>
          <w:sz w:val="24"/>
        </w:rPr>
        <w:t>than</w:t>
      </w:r>
      <w:r>
        <w:rPr>
          <w:color w:val="231F20"/>
          <w:spacing w:val="-3"/>
          <w:sz w:val="24"/>
        </w:rPr>
        <w:t> </w:t>
      </w:r>
      <w:r>
        <w:rPr>
          <w:color w:val="231F20"/>
          <w:sz w:val="24"/>
        </w:rPr>
        <w:t>two</w:t>
      </w:r>
      <w:r>
        <w:rPr>
          <w:color w:val="231F20"/>
          <w:spacing w:val="-4"/>
          <w:sz w:val="24"/>
        </w:rPr>
        <w:t> </w:t>
      </w:r>
      <w:r>
        <w:rPr>
          <w:color w:val="231F20"/>
          <w:sz w:val="24"/>
        </w:rPr>
        <w:t>extensions</w:t>
      </w:r>
      <w:r>
        <w:rPr>
          <w:color w:val="231F20"/>
          <w:spacing w:val="-2"/>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tenure</w:t>
      </w:r>
      <w:r>
        <w:rPr>
          <w:color w:val="231F20"/>
          <w:spacing w:val="-2"/>
          <w:sz w:val="24"/>
        </w:rPr>
        <w:t> </w:t>
      </w:r>
      <w:r>
        <w:rPr>
          <w:color w:val="231F20"/>
          <w:sz w:val="24"/>
        </w:rPr>
        <w:t>clock</w:t>
      </w:r>
      <w:r>
        <w:rPr>
          <w:color w:val="231F20"/>
          <w:spacing w:val="-3"/>
          <w:sz w:val="24"/>
        </w:rPr>
        <w:t> </w:t>
      </w:r>
      <w:r>
        <w:rPr>
          <w:color w:val="231F20"/>
          <w:sz w:val="24"/>
        </w:rPr>
        <w:t>may</w:t>
      </w:r>
      <w:r>
        <w:rPr>
          <w:color w:val="231F20"/>
          <w:spacing w:val="-3"/>
          <w:sz w:val="24"/>
        </w:rPr>
        <w:t> </w:t>
      </w:r>
      <w:r>
        <w:rPr>
          <w:color w:val="231F20"/>
          <w:sz w:val="24"/>
        </w:rPr>
        <w:t>be</w:t>
      </w:r>
      <w:r>
        <w:rPr>
          <w:color w:val="231F20"/>
          <w:spacing w:val="-2"/>
          <w:sz w:val="24"/>
        </w:rPr>
        <w:t> </w:t>
      </w:r>
      <w:r>
        <w:rPr>
          <w:color w:val="231F20"/>
          <w:sz w:val="24"/>
        </w:rPr>
        <w:t>granted</w:t>
      </w:r>
      <w:r>
        <w:rPr>
          <w:color w:val="231F20"/>
          <w:spacing w:val="-3"/>
          <w:sz w:val="24"/>
        </w:rPr>
        <w:t> </w:t>
      </w:r>
      <w:r>
        <w:rPr>
          <w:color w:val="231F20"/>
          <w:sz w:val="24"/>
        </w:rPr>
        <w:t>to</w:t>
      </w:r>
      <w:r>
        <w:rPr>
          <w:color w:val="231F20"/>
          <w:spacing w:val="-4"/>
          <w:sz w:val="24"/>
        </w:rPr>
        <w:t> </w:t>
      </w:r>
      <w:r>
        <w:rPr>
          <w:color w:val="231F20"/>
          <w:sz w:val="24"/>
        </w:rPr>
        <w:t>a</w:t>
      </w:r>
      <w:r>
        <w:rPr>
          <w:color w:val="231F20"/>
          <w:spacing w:val="-3"/>
          <w:sz w:val="24"/>
        </w:rPr>
        <w:t> </w:t>
      </w:r>
      <w:r>
        <w:rPr>
          <w:color w:val="231F20"/>
          <w:sz w:val="24"/>
        </w:rPr>
        <w:t>faculty member for any reason. Nothing in this provision shall be construed to guarantee reappointment of an untenured faculty member.</w:t>
      </w:r>
    </w:p>
    <w:p>
      <w:pPr>
        <w:pStyle w:val="ListParagraph"/>
        <w:numPr>
          <w:ilvl w:val="2"/>
          <w:numId w:val="1"/>
        </w:numPr>
        <w:tabs>
          <w:tab w:pos="2074" w:val="left" w:leader="none"/>
        </w:tabs>
        <w:spacing w:line="240" w:lineRule="auto" w:before="0" w:after="0"/>
        <w:ind w:left="1800" w:right="593" w:firstLine="0"/>
        <w:jc w:val="left"/>
        <w:rPr>
          <w:sz w:val="24"/>
        </w:rPr>
      </w:pPr>
      <w:r>
        <w:rPr>
          <w:color w:val="231F20"/>
          <w:sz w:val="24"/>
        </w:rPr>
        <w:t>Tenure is a privilege that must be affirmatively granted by the institution in recognition of meritorious performance. Tenure is not a privilege that can be achieved simply through continuous service at the institution, regardless of a faculty member’s length of service. Absent an affirmative action by a state university</w:t>
      </w:r>
      <w:r>
        <w:rPr>
          <w:color w:val="231F20"/>
          <w:spacing w:val="-3"/>
          <w:sz w:val="24"/>
        </w:rPr>
        <w:t> </w:t>
      </w:r>
      <w:r>
        <w:rPr>
          <w:color w:val="231F20"/>
          <w:sz w:val="24"/>
        </w:rPr>
        <w:t>to</w:t>
      </w:r>
      <w:r>
        <w:rPr>
          <w:color w:val="231F20"/>
          <w:spacing w:val="-5"/>
          <w:sz w:val="24"/>
        </w:rPr>
        <w:t> </w:t>
      </w:r>
      <w:r>
        <w:rPr>
          <w:color w:val="231F20"/>
          <w:sz w:val="24"/>
        </w:rPr>
        <w:t>award</w:t>
      </w:r>
      <w:r>
        <w:rPr>
          <w:color w:val="231F20"/>
          <w:spacing w:val="-4"/>
          <w:sz w:val="24"/>
        </w:rPr>
        <w:t> </w:t>
      </w:r>
      <w:r>
        <w:rPr>
          <w:color w:val="231F20"/>
          <w:sz w:val="24"/>
        </w:rPr>
        <w:t>tenure,</w:t>
      </w:r>
      <w:r>
        <w:rPr>
          <w:color w:val="231F20"/>
          <w:spacing w:val="-3"/>
          <w:sz w:val="24"/>
        </w:rPr>
        <w:t> </w:t>
      </w:r>
      <w:r>
        <w:rPr>
          <w:color w:val="231F20"/>
          <w:sz w:val="24"/>
        </w:rPr>
        <w:t>a</w:t>
      </w:r>
      <w:r>
        <w:rPr>
          <w:color w:val="231F20"/>
          <w:spacing w:val="-4"/>
          <w:sz w:val="24"/>
        </w:rPr>
        <w:t> </w:t>
      </w:r>
      <w:r>
        <w:rPr>
          <w:color w:val="231F20"/>
          <w:sz w:val="24"/>
        </w:rPr>
        <w:t>faculty</w:t>
      </w:r>
      <w:r>
        <w:rPr>
          <w:color w:val="231F20"/>
          <w:spacing w:val="-3"/>
          <w:sz w:val="24"/>
        </w:rPr>
        <w:t> </w:t>
      </w:r>
      <w:r>
        <w:rPr>
          <w:color w:val="231F20"/>
          <w:sz w:val="24"/>
        </w:rPr>
        <w:t>member</w:t>
      </w:r>
      <w:r>
        <w:rPr>
          <w:color w:val="231F20"/>
          <w:spacing w:val="-3"/>
          <w:sz w:val="24"/>
        </w:rPr>
        <w:t> </w:t>
      </w:r>
      <w:r>
        <w:rPr>
          <w:color w:val="231F20"/>
          <w:sz w:val="24"/>
        </w:rPr>
        <w:t>shall</w:t>
      </w:r>
      <w:r>
        <w:rPr>
          <w:color w:val="231F20"/>
          <w:spacing w:val="-3"/>
          <w:sz w:val="24"/>
        </w:rPr>
        <w:t> </w:t>
      </w:r>
      <w:r>
        <w:rPr>
          <w:color w:val="231F20"/>
          <w:sz w:val="24"/>
        </w:rPr>
        <w:t>not</w:t>
      </w:r>
      <w:r>
        <w:rPr>
          <w:color w:val="231F20"/>
          <w:spacing w:val="-4"/>
          <w:sz w:val="24"/>
        </w:rPr>
        <w:t> </w:t>
      </w:r>
      <w:r>
        <w:rPr>
          <w:color w:val="231F20"/>
          <w:sz w:val="24"/>
        </w:rPr>
        <w:t>qualify</w:t>
      </w:r>
      <w:r>
        <w:rPr>
          <w:color w:val="231F20"/>
          <w:spacing w:val="-3"/>
          <w:sz w:val="24"/>
        </w:rPr>
        <w:t> </w:t>
      </w:r>
      <w:r>
        <w:rPr>
          <w:color w:val="231F20"/>
          <w:sz w:val="24"/>
        </w:rPr>
        <w:t>for</w:t>
      </w:r>
      <w:r>
        <w:rPr>
          <w:color w:val="231F20"/>
          <w:spacing w:val="-4"/>
          <w:sz w:val="24"/>
        </w:rPr>
        <w:t> </w:t>
      </w:r>
      <w:r>
        <w:rPr>
          <w:color w:val="231F20"/>
          <w:sz w:val="24"/>
        </w:rPr>
        <w:t>tenure</w:t>
      </w:r>
      <w:r>
        <w:rPr>
          <w:color w:val="231F20"/>
          <w:spacing w:val="-3"/>
          <w:sz w:val="24"/>
        </w:rPr>
        <w:t> </w:t>
      </w:r>
      <w:r>
        <w:rPr>
          <w:color w:val="231F20"/>
          <w:sz w:val="24"/>
        </w:rPr>
        <w:t>solely by virtue of completing the probationary period.</w:t>
      </w:r>
    </w:p>
    <w:p>
      <w:pPr>
        <w:pStyle w:val="ListParagraph"/>
        <w:numPr>
          <w:ilvl w:val="1"/>
          <w:numId w:val="1"/>
        </w:numPr>
        <w:tabs>
          <w:tab w:pos="1351" w:val="left" w:leader="none"/>
          <w:tab w:pos="1401" w:val="left" w:leader="none"/>
        </w:tabs>
        <w:spacing w:line="240" w:lineRule="auto" w:before="0" w:after="0"/>
        <w:ind w:left="1351" w:right="354" w:hanging="272"/>
        <w:jc w:val="left"/>
        <w:rPr>
          <w:color w:val="231F20"/>
          <w:sz w:val="24"/>
        </w:rPr>
      </w:pPr>
      <w:r>
        <w:rPr>
          <w:color w:val="231F20"/>
          <w:sz w:val="24"/>
        </w:rPr>
        <w:t>Within</w:t>
      </w:r>
      <w:r>
        <w:rPr>
          <w:color w:val="231F20"/>
          <w:spacing w:val="40"/>
          <w:sz w:val="24"/>
        </w:rPr>
        <w:t> </w:t>
      </w:r>
      <w:r>
        <w:rPr>
          <w:color w:val="231F20"/>
          <w:sz w:val="24"/>
        </w:rPr>
        <w:t>this</w:t>
      </w:r>
      <w:r>
        <w:rPr>
          <w:color w:val="231F20"/>
          <w:spacing w:val="-3"/>
          <w:sz w:val="24"/>
        </w:rPr>
        <w:t> </w:t>
      </w:r>
      <w:r>
        <w:rPr>
          <w:color w:val="231F20"/>
          <w:sz w:val="24"/>
        </w:rPr>
        <w:t>general</w:t>
      </w:r>
      <w:r>
        <w:rPr>
          <w:color w:val="231F20"/>
          <w:spacing w:val="-6"/>
          <w:sz w:val="24"/>
        </w:rPr>
        <w:t> </w:t>
      </w:r>
      <w:r>
        <w:rPr>
          <w:color w:val="231F20"/>
          <w:sz w:val="24"/>
        </w:rPr>
        <w:t>policy,</w:t>
      </w:r>
      <w:r>
        <w:rPr>
          <w:color w:val="231F20"/>
          <w:spacing w:val="-3"/>
          <w:sz w:val="24"/>
        </w:rPr>
        <w:t> </w:t>
      </w:r>
      <w:r>
        <w:rPr>
          <w:color w:val="231F20"/>
          <w:sz w:val="24"/>
        </w:rPr>
        <w:t>each</w:t>
      </w:r>
      <w:r>
        <w:rPr>
          <w:color w:val="231F20"/>
          <w:spacing w:val="-3"/>
          <w:sz w:val="24"/>
        </w:rPr>
        <w:t> </w:t>
      </w:r>
      <w:r>
        <w:rPr>
          <w:color w:val="231F20"/>
          <w:sz w:val="24"/>
        </w:rPr>
        <w:t>state</w:t>
      </w:r>
      <w:r>
        <w:rPr>
          <w:color w:val="231F20"/>
          <w:spacing w:val="-5"/>
          <w:sz w:val="24"/>
        </w:rPr>
        <w:t> </w:t>
      </w:r>
      <w:r>
        <w:rPr>
          <w:color w:val="231F20"/>
          <w:sz w:val="24"/>
        </w:rPr>
        <w:t>university</w:t>
      </w:r>
      <w:r>
        <w:rPr>
          <w:color w:val="231F20"/>
          <w:spacing w:val="-3"/>
          <w:sz w:val="24"/>
        </w:rPr>
        <w:t> </w:t>
      </w:r>
      <w:r>
        <w:rPr>
          <w:color w:val="231F20"/>
          <w:sz w:val="24"/>
        </w:rPr>
        <w:t>may</w:t>
      </w:r>
      <w:r>
        <w:rPr>
          <w:color w:val="231F20"/>
          <w:spacing w:val="-3"/>
          <w:sz w:val="24"/>
        </w:rPr>
        <w:t> </w:t>
      </w:r>
      <w:r>
        <w:rPr>
          <w:color w:val="231F20"/>
          <w:sz w:val="24"/>
        </w:rPr>
        <w:t>make</w:t>
      </w:r>
      <w:r>
        <w:rPr>
          <w:color w:val="231F20"/>
          <w:spacing w:val="-3"/>
          <w:sz w:val="24"/>
        </w:rPr>
        <w:t> </w:t>
      </w:r>
      <w:r>
        <w:rPr>
          <w:color w:val="231F20"/>
          <w:sz w:val="24"/>
        </w:rPr>
        <w:t>such</w:t>
      </w:r>
      <w:r>
        <w:rPr>
          <w:color w:val="231F20"/>
          <w:spacing w:val="-3"/>
          <w:sz w:val="24"/>
        </w:rPr>
        <w:t> </w:t>
      </w:r>
      <w:r>
        <w:rPr>
          <w:color w:val="231F20"/>
          <w:sz w:val="24"/>
        </w:rPr>
        <w:t>operating</w:t>
      </w:r>
      <w:r>
        <w:rPr>
          <w:color w:val="231F20"/>
          <w:spacing w:val="-3"/>
          <w:sz w:val="24"/>
        </w:rPr>
        <w:t> </w:t>
      </w:r>
      <w:r>
        <w:rPr>
          <w:color w:val="231F20"/>
          <w:sz w:val="24"/>
        </w:rPr>
        <w:t>regulations as it deems necessary, subject to the approval of the Board.</w:t>
      </w:r>
    </w:p>
    <w:p>
      <w:pPr>
        <w:pStyle w:val="ListParagraph"/>
        <w:numPr>
          <w:ilvl w:val="1"/>
          <w:numId w:val="1"/>
        </w:numPr>
        <w:tabs>
          <w:tab w:pos="1351" w:val="left" w:leader="none"/>
          <w:tab w:pos="1398" w:val="left" w:leader="none"/>
        </w:tabs>
        <w:spacing w:line="240" w:lineRule="auto" w:before="0" w:after="0"/>
        <w:ind w:left="1351" w:right="471" w:hanging="272"/>
        <w:jc w:val="left"/>
        <w:rPr>
          <w:color w:val="231F20"/>
          <w:sz w:val="24"/>
        </w:rPr>
      </w:pPr>
      <w:r>
        <w:rPr>
          <w:color w:val="231F20"/>
          <w:sz w:val="24"/>
        </w:rPr>
        <w:t>Any</w:t>
      </w:r>
      <w:r>
        <w:rPr>
          <w:color w:val="231F20"/>
          <w:spacing w:val="40"/>
          <w:sz w:val="24"/>
        </w:rPr>
        <w:t> </w:t>
      </w:r>
      <w:r>
        <w:rPr>
          <w:color w:val="231F20"/>
          <w:sz w:val="24"/>
        </w:rPr>
        <w:t>tenure approved by the institution shall be limited to tenure for the recommended</w:t>
      </w:r>
      <w:r>
        <w:rPr>
          <w:color w:val="231F20"/>
          <w:spacing w:val="-4"/>
          <w:sz w:val="24"/>
        </w:rPr>
        <w:t> </w:t>
      </w:r>
      <w:r>
        <w:rPr>
          <w:color w:val="231F20"/>
          <w:sz w:val="24"/>
        </w:rPr>
        <w:t>individual</w:t>
      </w:r>
      <w:r>
        <w:rPr>
          <w:color w:val="231F20"/>
          <w:spacing w:val="-5"/>
          <w:sz w:val="24"/>
        </w:rPr>
        <w:t> </w:t>
      </w:r>
      <w:r>
        <w:rPr>
          <w:color w:val="231F20"/>
          <w:sz w:val="24"/>
        </w:rPr>
        <w:t>at</w:t>
      </w:r>
      <w:r>
        <w:rPr>
          <w:color w:val="231F20"/>
          <w:spacing w:val="-4"/>
          <w:sz w:val="24"/>
        </w:rPr>
        <w:t> </w:t>
      </w:r>
      <w:r>
        <w:rPr>
          <w:color w:val="231F20"/>
          <w:sz w:val="24"/>
        </w:rPr>
        <w:t>the</w:t>
      </w:r>
      <w:r>
        <w:rPr>
          <w:color w:val="231F20"/>
          <w:spacing w:val="-2"/>
          <w:sz w:val="24"/>
        </w:rPr>
        <w:t> </w:t>
      </w:r>
      <w:r>
        <w:rPr>
          <w:color w:val="231F20"/>
          <w:sz w:val="24"/>
        </w:rPr>
        <w:t>institution</w:t>
      </w:r>
      <w:r>
        <w:rPr>
          <w:color w:val="231F20"/>
          <w:spacing w:val="-4"/>
          <w:sz w:val="24"/>
        </w:rPr>
        <w:t> </w:t>
      </w:r>
      <w:r>
        <w:rPr>
          <w:color w:val="231F20"/>
          <w:sz w:val="24"/>
        </w:rPr>
        <w:t>consistent</w:t>
      </w:r>
      <w:r>
        <w:rPr>
          <w:color w:val="231F20"/>
          <w:spacing w:val="-4"/>
          <w:sz w:val="24"/>
        </w:rPr>
        <w:t> </w:t>
      </w:r>
      <w:r>
        <w:rPr>
          <w:color w:val="231F20"/>
          <w:sz w:val="24"/>
        </w:rPr>
        <w:t>with</w:t>
      </w:r>
      <w:r>
        <w:rPr>
          <w:color w:val="231F20"/>
          <w:spacing w:val="-4"/>
          <w:sz w:val="24"/>
        </w:rPr>
        <w:t> </w:t>
      </w:r>
      <w:r>
        <w:rPr>
          <w:color w:val="231F20"/>
          <w:sz w:val="24"/>
        </w:rPr>
        <w:t>the</w:t>
      </w:r>
      <w:r>
        <w:rPr>
          <w:color w:val="231F20"/>
          <w:spacing w:val="-4"/>
          <w:sz w:val="24"/>
        </w:rPr>
        <w:t> </w:t>
      </w:r>
      <w:r>
        <w:rPr>
          <w:color w:val="231F20"/>
          <w:sz w:val="24"/>
        </w:rPr>
        <w:t>tenure</w:t>
      </w:r>
      <w:r>
        <w:rPr>
          <w:color w:val="231F20"/>
          <w:spacing w:val="-4"/>
          <w:sz w:val="24"/>
        </w:rPr>
        <w:t> </w:t>
      </w:r>
      <w:r>
        <w:rPr>
          <w:color w:val="231F20"/>
          <w:sz w:val="24"/>
        </w:rPr>
        <w:t>policies</w:t>
      </w:r>
      <w:r>
        <w:rPr>
          <w:color w:val="231F20"/>
          <w:spacing w:val="-2"/>
          <w:sz w:val="24"/>
        </w:rPr>
        <w:t> </w:t>
      </w:r>
      <w:r>
        <w:rPr>
          <w:color w:val="231F20"/>
          <w:sz w:val="24"/>
        </w:rPr>
        <w:t>of</w:t>
      </w:r>
      <w:r>
        <w:rPr>
          <w:color w:val="231F20"/>
          <w:spacing w:val="-4"/>
          <w:sz w:val="24"/>
        </w:rPr>
        <w:t> </w:t>
      </w:r>
      <w:r>
        <w:rPr>
          <w:color w:val="231F20"/>
          <w:sz w:val="24"/>
        </w:rPr>
        <w:t>that institution. (Effective 11/14/2002)</w:t>
      </w:r>
    </w:p>
    <w:p>
      <w:pPr>
        <w:pStyle w:val="ListParagraph"/>
        <w:numPr>
          <w:ilvl w:val="1"/>
          <w:numId w:val="1"/>
        </w:numPr>
        <w:tabs>
          <w:tab w:pos="1351" w:val="left" w:leader="none"/>
          <w:tab w:pos="1399" w:val="left" w:leader="none"/>
        </w:tabs>
        <w:spacing w:line="240" w:lineRule="auto" w:before="0" w:after="0"/>
        <w:ind w:left="1351" w:right="486" w:hanging="272"/>
        <w:jc w:val="left"/>
        <w:rPr>
          <w:color w:val="231F20"/>
          <w:sz w:val="24"/>
        </w:rPr>
      </w:pPr>
      <w:r>
        <w:rPr>
          <w:color w:val="231F20"/>
          <w:sz w:val="24"/>
        </w:rPr>
        <w:t>In</w:t>
      </w:r>
      <w:r>
        <w:rPr>
          <w:color w:val="231F20"/>
          <w:spacing w:val="40"/>
          <w:sz w:val="24"/>
        </w:rPr>
        <w:t> </w:t>
      </w:r>
      <w:r>
        <w:rPr>
          <w:color w:val="231F20"/>
          <w:sz w:val="24"/>
        </w:rPr>
        <w:t>exceptional</w:t>
      </w:r>
      <w:r>
        <w:rPr>
          <w:color w:val="231F20"/>
          <w:spacing w:val="-4"/>
          <w:sz w:val="24"/>
        </w:rPr>
        <w:t> </w:t>
      </w:r>
      <w:r>
        <w:rPr>
          <w:color w:val="231F20"/>
          <w:sz w:val="24"/>
        </w:rPr>
        <w:t>cases,</w:t>
      </w:r>
      <w:r>
        <w:rPr>
          <w:color w:val="231F20"/>
          <w:spacing w:val="-4"/>
          <w:sz w:val="24"/>
        </w:rPr>
        <w:t> </w:t>
      </w:r>
      <w:r>
        <w:rPr>
          <w:color w:val="231F20"/>
          <w:sz w:val="24"/>
        </w:rPr>
        <w:t>the</w:t>
      </w:r>
      <w:r>
        <w:rPr>
          <w:color w:val="231F20"/>
          <w:spacing w:val="-3"/>
          <w:sz w:val="24"/>
        </w:rPr>
        <w:t> </w:t>
      </w:r>
      <w:r>
        <w:rPr>
          <w:color w:val="231F20"/>
          <w:sz w:val="24"/>
        </w:rPr>
        <w:t>chief</w:t>
      </w:r>
      <w:r>
        <w:rPr>
          <w:color w:val="231F20"/>
          <w:spacing w:val="-1"/>
          <w:sz w:val="24"/>
        </w:rPr>
        <w:t> </w:t>
      </w:r>
      <w:r>
        <w:rPr>
          <w:color w:val="231F20"/>
          <w:sz w:val="24"/>
        </w:rPr>
        <w:t>executive</w:t>
      </w:r>
      <w:r>
        <w:rPr>
          <w:color w:val="231F20"/>
          <w:spacing w:val="-4"/>
          <w:sz w:val="24"/>
        </w:rPr>
        <w:t> </w:t>
      </w:r>
      <w:r>
        <w:rPr>
          <w:color w:val="231F20"/>
          <w:sz w:val="24"/>
        </w:rPr>
        <w:t>officer</w:t>
      </w:r>
      <w:r>
        <w:rPr>
          <w:color w:val="231F20"/>
          <w:spacing w:val="-1"/>
          <w:sz w:val="24"/>
        </w:rPr>
        <w:t> </w:t>
      </w:r>
      <w:r>
        <w:rPr>
          <w:color w:val="231F20"/>
          <w:sz w:val="24"/>
        </w:rPr>
        <w:t>at</w:t>
      </w:r>
      <w:r>
        <w:rPr>
          <w:color w:val="231F20"/>
          <w:spacing w:val="-3"/>
          <w:sz w:val="24"/>
        </w:rPr>
        <w:t> </w:t>
      </w:r>
      <w:r>
        <w:rPr>
          <w:color w:val="231F20"/>
          <w:sz w:val="24"/>
        </w:rPr>
        <w:t>a</w:t>
      </w:r>
      <w:r>
        <w:rPr>
          <w:color w:val="231F20"/>
          <w:spacing w:val="-1"/>
          <w:sz w:val="24"/>
        </w:rPr>
        <w:t> </w:t>
      </w:r>
      <w:r>
        <w:rPr>
          <w:color w:val="231F20"/>
          <w:sz w:val="24"/>
        </w:rPr>
        <w:t>state</w:t>
      </w:r>
      <w:r>
        <w:rPr>
          <w:color w:val="231F20"/>
          <w:spacing w:val="-3"/>
          <w:sz w:val="24"/>
        </w:rPr>
        <w:t> </w:t>
      </w:r>
      <w:r>
        <w:rPr>
          <w:color w:val="231F20"/>
          <w:sz w:val="24"/>
        </w:rPr>
        <w:t>university</w:t>
      </w:r>
      <w:r>
        <w:rPr>
          <w:color w:val="231F20"/>
          <w:spacing w:val="-1"/>
          <w:sz w:val="24"/>
        </w:rPr>
        <w:t> </w:t>
      </w:r>
      <w:r>
        <w:rPr>
          <w:color w:val="231F20"/>
          <w:sz w:val="24"/>
        </w:rPr>
        <w:t>may</w:t>
      </w:r>
      <w:r>
        <w:rPr>
          <w:color w:val="231F20"/>
          <w:spacing w:val="-1"/>
          <w:sz w:val="24"/>
        </w:rPr>
        <w:t> </w:t>
      </w:r>
      <w:r>
        <w:rPr>
          <w:color w:val="231F20"/>
          <w:sz w:val="24"/>
        </w:rPr>
        <w:t>hire</w:t>
      </w:r>
      <w:r>
        <w:rPr>
          <w:color w:val="231F20"/>
          <w:spacing w:val="-4"/>
          <w:sz w:val="24"/>
        </w:rPr>
        <w:t> </w:t>
      </w:r>
      <w:r>
        <w:rPr>
          <w:color w:val="231F20"/>
          <w:sz w:val="24"/>
        </w:rPr>
        <w:t>faculty members with tenure without their having completed a probationary period.</w:t>
      </w:r>
    </w:p>
    <w:p>
      <w:pPr>
        <w:pStyle w:val="ListParagraph"/>
        <w:numPr>
          <w:ilvl w:val="1"/>
          <w:numId w:val="1"/>
        </w:numPr>
        <w:tabs>
          <w:tab w:pos="1351" w:val="left" w:leader="none"/>
          <w:tab w:pos="1398" w:val="left" w:leader="none"/>
        </w:tabs>
        <w:spacing w:line="240" w:lineRule="auto" w:before="0" w:after="0"/>
        <w:ind w:left="1351" w:right="570" w:hanging="272"/>
        <w:jc w:val="left"/>
        <w:rPr>
          <w:color w:val="231F20"/>
          <w:sz w:val="24"/>
        </w:rPr>
      </w:pPr>
      <w:r>
        <w:rPr>
          <w:color w:val="231F20"/>
          <w:sz w:val="24"/>
        </w:rPr>
        <w:t>Decisions</w:t>
      </w:r>
      <w:r>
        <w:rPr>
          <w:color w:val="231F20"/>
          <w:spacing w:val="40"/>
          <w:sz w:val="24"/>
        </w:rPr>
        <w:t> </w:t>
      </w:r>
      <w:r>
        <w:rPr>
          <w:color w:val="231F20"/>
          <w:sz w:val="24"/>
        </w:rPr>
        <w:t>of the chief executive officer shall be final and are not subject to further administrative</w:t>
      </w:r>
      <w:r>
        <w:rPr>
          <w:color w:val="231F20"/>
          <w:spacing w:val="-3"/>
          <w:sz w:val="24"/>
        </w:rPr>
        <w:t> </w:t>
      </w:r>
      <w:r>
        <w:rPr>
          <w:color w:val="231F20"/>
          <w:sz w:val="24"/>
        </w:rPr>
        <w:t>review</w:t>
      </w:r>
      <w:r>
        <w:rPr>
          <w:color w:val="231F20"/>
          <w:spacing w:val="-3"/>
          <w:sz w:val="24"/>
        </w:rPr>
        <w:t> </w:t>
      </w:r>
      <w:r>
        <w:rPr>
          <w:color w:val="231F20"/>
          <w:sz w:val="24"/>
        </w:rPr>
        <w:t>by</w:t>
      </w:r>
      <w:r>
        <w:rPr>
          <w:color w:val="231F20"/>
          <w:spacing w:val="-1"/>
          <w:sz w:val="24"/>
        </w:rPr>
        <w:t> </w:t>
      </w:r>
      <w:r>
        <w:rPr>
          <w:color w:val="231F20"/>
          <w:sz w:val="24"/>
        </w:rPr>
        <w:t>any</w:t>
      </w:r>
      <w:r>
        <w:rPr>
          <w:color w:val="231F20"/>
          <w:spacing w:val="-1"/>
          <w:sz w:val="24"/>
        </w:rPr>
        <w:t> </w:t>
      </w:r>
      <w:r>
        <w:rPr>
          <w:color w:val="231F20"/>
          <w:sz w:val="24"/>
        </w:rPr>
        <w:t>officer</w:t>
      </w:r>
      <w:r>
        <w:rPr>
          <w:color w:val="231F20"/>
          <w:spacing w:val="-3"/>
          <w:sz w:val="24"/>
        </w:rPr>
        <w:t> </w:t>
      </w:r>
      <w:r>
        <w:rPr>
          <w:color w:val="231F20"/>
          <w:sz w:val="24"/>
        </w:rPr>
        <w:t>or</w:t>
      </w:r>
      <w:r>
        <w:rPr>
          <w:color w:val="231F20"/>
          <w:spacing w:val="-3"/>
          <w:sz w:val="24"/>
        </w:rPr>
        <w:t> </w:t>
      </w:r>
      <w:r>
        <w:rPr>
          <w:color w:val="231F20"/>
          <w:sz w:val="24"/>
        </w:rPr>
        <w:t>committee</w:t>
      </w:r>
      <w:r>
        <w:rPr>
          <w:color w:val="231F20"/>
          <w:spacing w:val="-1"/>
          <w:sz w:val="24"/>
        </w:rPr>
        <w:t> </w:t>
      </w:r>
      <w:r>
        <w:rPr>
          <w:color w:val="231F20"/>
          <w:sz w:val="24"/>
        </w:rPr>
        <w:t>of</w:t>
      </w:r>
      <w:r>
        <w:rPr>
          <w:color w:val="231F20"/>
          <w:spacing w:val="-3"/>
          <w:sz w:val="24"/>
        </w:rPr>
        <w:t> </w:t>
      </w:r>
      <w:r>
        <w:rPr>
          <w:color w:val="231F20"/>
          <w:sz w:val="24"/>
        </w:rPr>
        <w:t>the</w:t>
      </w:r>
      <w:r>
        <w:rPr>
          <w:color w:val="231F20"/>
          <w:spacing w:val="-1"/>
          <w:sz w:val="24"/>
        </w:rPr>
        <w:t> </w:t>
      </w:r>
      <w:r>
        <w:rPr>
          <w:color w:val="231F20"/>
          <w:sz w:val="24"/>
        </w:rPr>
        <w:t>institution</w:t>
      </w:r>
      <w:r>
        <w:rPr>
          <w:color w:val="231F20"/>
          <w:spacing w:val="-1"/>
          <w:sz w:val="24"/>
        </w:rPr>
        <w:t> </w:t>
      </w:r>
      <w:r>
        <w:rPr>
          <w:color w:val="231F20"/>
          <w:sz w:val="24"/>
        </w:rPr>
        <w:t>or</w:t>
      </w:r>
      <w:r>
        <w:rPr>
          <w:color w:val="231F20"/>
          <w:spacing w:val="-3"/>
          <w:sz w:val="24"/>
        </w:rPr>
        <w:t> </w:t>
      </w:r>
      <w:r>
        <w:rPr>
          <w:color w:val="231F20"/>
          <w:sz w:val="24"/>
        </w:rPr>
        <w:t>by</w:t>
      </w:r>
      <w:r>
        <w:rPr>
          <w:color w:val="231F20"/>
          <w:spacing w:val="-3"/>
          <w:sz w:val="24"/>
        </w:rPr>
        <w:t> </w:t>
      </w:r>
      <w:r>
        <w:rPr>
          <w:color w:val="231F20"/>
          <w:sz w:val="24"/>
        </w:rPr>
        <w:t>the</w:t>
      </w:r>
      <w:r>
        <w:rPr>
          <w:color w:val="231F20"/>
          <w:spacing w:val="-3"/>
          <w:sz w:val="24"/>
        </w:rPr>
        <w:t> </w:t>
      </w:r>
      <w:r>
        <w:rPr>
          <w:color w:val="231F20"/>
          <w:sz w:val="24"/>
        </w:rPr>
        <w:t>Board of Regents.</w:t>
      </w:r>
    </w:p>
    <w:p>
      <w:pPr>
        <w:pStyle w:val="ListParagraph"/>
        <w:numPr>
          <w:ilvl w:val="1"/>
          <w:numId w:val="1"/>
        </w:numPr>
        <w:tabs>
          <w:tab w:pos="1351" w:val="left" w:leader="none"/>
          <w:tab w:pos="1398" w:val="left" w:leader="none"/>
        </w:tabs>
        <w:spacing w:line="240" w:lineRule="auto" w:before="0" w:after="0"/>
        <w:ind w:left="1351" w:right="613" w:hanging="272"/>
        <w:jc w:val="left"/>
        <w:rPr>
          <w:color w:val="BE1F25"/>
          <w:sz w:val="24"/>
        </w:rPr>
      </w:pPr>
      <w:r>
        <w:rPr>
          <w:color w:val="BE1F25"/>
          <w:sz w:val="24"/>
        </w:rPr>
        <w:t>Each</w:t>
      </w:r>
      <w:r>
        <w:rPr>
          <w:color w:val="BE1F25"/>
          <w:spacing w:val="40"/>
          <w:sz w:val="24"/>
        </w:rPr>
        <w:t> </w:t>
      </w:r>
      <w:r>
        <w:rPr>
          <w:color w:val="BE1F25"/>
          <w:sz w:val="24"/>
        </w:rPr>
        <w:t>university shall submit an annual tenure review report to the Board’s vice president for academic affairs. The report shall include, at a minimum, data on the number</w:t>
      </w:r>
      <w:r>
        <w:rPr>
          <w:color w:val="BE1F25"/>
          <w:spacing w:val="-4"/>
          <w:sz w:val="24"/>
        </w:rPr>
        <w:t> </w:t>
      </w:r>
      <w:r>
        <w:rPr>
          <w:color w:val="BE1F25"/>
          <w:sz w:val="24"/>
        </w:rPr>
        <w:t>of</w:t>
      </w:r>
      <w:r>
        <w:rPr>
          <w:color w:val="BE1F25"/>
          <w:spacing w:val="-4"/>
          <w:sz w:val="24"/>
        </w:rPr>
        <w:t> </w:t>
      </w:r>
      <w:r>
        <w:rPr>
          <w:color w:val="BE1F25"/>
          <w:sz w:val="24"/>
        </w:rPr>
        <w:t>tenured</w:t>
      </w:r>
      <w:r>
        <w:rPr>
          <w:color w:val="BE1F25"/>
          <w:spacing w:val="-4"/>
          <w:sz w:val="24"/>
        </w:rPr>
        <w:t> </w:t>
      </w:r>
      <w:r>
        <w:rPr>
          <w:color w:val="BE1F25"/>
          <w:sz w:val="24"/>
        </w:rPr>
        <w:t>faculty,</w:t>
      </w:r>
      <w:r>
        <w:rPr>
          <w:color w:val="BE1F25"/>
          <w:spacing w:val="-2"/>
          <w:sz w:val="24"/>
        </w:rPr>
        <w:t> </w:t>
      </w:r>
      <w:r>
        <w:rPr>
          <w:color w:val="BE1F25"/>
          <w:sz w:val="24"/>
        </w:rPr>
        <w:t>faculty</w:t>
      </w:r>
      <w:r>
        <w:rPr>
          <w:color w:val="BE1F25"/>
          <w:spacing w:val="-3"/>
          <w:sz w:val="24"/>
        </w:rPr>
        <w:t> </w:t>
      </w:r>
      <w:r>
        <w:rPr>
          <w:color w:val="BE1F25"/>
          <w:sz w:val="24"/>
        </w:rPr>
        <w:t>on</w:t>
      </w:r>
      <w:r>
        <w:rPr>
          <w:color w:val="BE1F25"/>
          <w:spacing w:val="-2"/>
          <w:sz w:val="24"/>
        </w:rPr>
        <w:t> </w:t>
      </w:r>
      <w:r>
        <w:rPr>
          <w:color w:val="BE1F25"/>
          <w:sz w:val="24"/>
        </w:rPr>
        <w:t>a</w:t>
      </w:r>
      <w:r>
        <w:rPr>
          <w:color w:val="BE1F25"/>
          <w:spacing w:val="-5"/>
          <w:sz w:val="24"/>
        </w:rPr>
        <w:t> </w:t>
      </w:r>
      <w:r>
        <w:rPr>
          <w:color w:val="BE1F25"/>
          <w:sz w:val="24"/>
        </w:rPr>
        <w:t>tenure-track,</w:t>
      </w:r>
      <w:r>
        <w:rPr>
          <w:color w:val="BE1F25"/>
          <w:spacing w:val="-2"/>
          <w:sz w:val="24"/>
        </w:rPr>
        <w:t> </w:t>
      </w:r>
      <w:r>
        <w:rPr>
          <w:color w:val="BE1F25"/>
          <w:sz w:val="24"/>
        </w:rPr>
        <w:t>faculty</w:t>
      </w:r>
      <w:r>
        <w:rPr>
          <w:color w:val="BE1F25"/>
          <w:spacing w:val="-3"/>
          <w:sz w:val="24"/>
        </w:rPr>
        <w:t> </w:t>
      </w:r>
      <w:r>
        <w:rPr>
          <w:color w:val="BE1F25"/>
          <w:sz w:val="24"/>
        </w:rPr>
        <w:t>awarded</w:t>
      </w:r>
      <w:r>
        <w:rPr>
          <w:color w:val="BE1F25"/>
          <w:spacing w:val="-4"/>
          <w:sz w:val="24"/>
        </w:rPr>
        <w:t> </w:t>
      </w:r>
      <w:r>
        <w:rPr>
          <w:color w:val="BE1F25"/>
          <w:sz w:val="24"/>
        </w:rPr>
        <w:t>tenure</w:t>
      </w:r>
      <w:r>
        <w:rPr>
          <w:color w:val="BE1F25"/>
          <w:spacing w:val="-2"/>
          <w:sz w:val="24"/>
        </w:rPr>
        <w:t> </w:t>
      </w:r>
      <w:r>
        <w:rPr>
          <w:color w:val="BE1F25"/>
          <w:sz w:val="24"/>
        </w:rPr>
        <w:t>in</w:t>
      </w:r>
      <w:r>
        <w:rPr>
          <w:color w:val="BE1F25"/>
          <w:spacing w:val="-4"/>
          <w:sz w:val="24"/>
        </w:rPr>
        <w:t> </w:t>
      </w:r>
      <w:r>
        <w:rPr>
          <w:color w:val="BE1F25"/>
          <w:sz w:val="24"/>
        </w:rPr>
        <w:t>the past academic year, faculty denied tenure in the same period, and tenure-track faculty who have left the university before applying for tenure.</w:t>
      </w:r>
    </w:p>
    <w:p>
      <w:pPr>
        <w:spacing w:line="292" w:lineRule="exact" w:before="0"/>
        <w:ind w:left="1351" w:right="0" w:firstLine="0"/>
        <w:jc w:val="left"/>
        <w:rPr>
          <w:sz w:val="24"/>
        </w:rPr>
      </w:pPr>
      <w:r>
        <w:rPr>
          <w:color w:val="BE1F25"/>
          <w:sz w:val="24"/>
        </w:rPr>
        <w:t>i.</w:t>
      </w:r>
      <w:r>
        <w:rPr>
          <w:color w:val="BE1F25"/>
          <w:spacing w:val="-5"/>
          <w:sz w:val="24"/>
        </w:rPr>
        <w:t> </w:t>
      </w:r>
      <w:r>
        <w:rPr>
          <w:color w:val="BE1F25"/>
          <w:sz w:val="24"/>
        </w:rPr>
        <w:t>The</w:t>
      </w:r>
      <w:r>
        <w:rPr>
          <w:color w:val="BE1F25"/>
          <w:spacing w:val="-3"/>
          <w:sz w:val="24"/>
        </w:rPr>
        <w:t> </w:t>
      </w:r>
      <w:r>
        <w:rPr>
          <w:color w:val="BE1F25"/>
          <w:sz w:val="24"/>
        </w:rPr>
        <w:t>tenure</w:t>
      </w:r>
      <w:r>
        <w:rPr>
          <w:color w:val="BE1F25"/>
          <w:spacing w:val="-2"/>
          <w:sz w:val="24"/>
        </w:rPr>
        <w:t> </w:t>
      </w:r>
      <w:r>
        <w:rPr>
          <w:color w:val="BE1F25"/>
          <w:sz w:val="24"/>
        </w:rPr>
        <w:t>review</w:t>
      </w:r>
      <w:r>
        <w:rPr>
          <w:color w:val="BE1F25"/>
          <w:spacing w:val="-1"/>
          <w:sz w:val="24"/>
        </w:rPr>
        <w:t> </w:t>
      </w:r>
      <w:r>
        <w:rPr>
          <w:color w:val="BE1F25"/>
          <w:sz w:val="24"/>
        </w:rPr>
        <w:t>report</w:t>
      </w:r>
      <w:r>
        <w:rPr>
          <w:color w:val="BE1F25"/>
          <w:spacing w:val="-2"/>
          <w:sz w:val="24"/>
        </w:rPr>
        <w:t> </w:t>
      </w:r>
      <w:r>
        <w:rPr>
          <w:color w:val="BE1F25"/>
          <w:sz w:val="24"/>
        </w:rPr>
        <w:t>may</w:t>
      </w:r>
      <w:r>
        <w:rPr>
          <w:color w:val="BE1F25"/>
          <w:spacing w:val="-4"/>
          <w:sz w:val="24"/>
        </w:rPr>
        <w:t> </w:t>
      </w:r>
      <w:r>
        <w:rPr>
          <w:color w:val="BE1F25"/>
          <w:sz w:val="24"/>
        </w:rPr>
        <w:t>be</w:t>
      </w:r>
      <w:r>
        <w:rPr>
          <w:color w:val="BE1F25"/>
          <w:spacing w:val="-3"/>
          <w:sz w:val="24"/>
        </w:rPr>
        <w:t> </w:t>
      </w:r>
      <w:r>
        <w:rPr>
          <w:color w:val="BE1F25"/>
          <w:sz w:val="24"/>
        </w:rPr>
        <w:t>combined</w:t>
      </w:r>
      <w:r>
        <w:rPr>
          <w:color w:val="BE1F25"/>
          <w:spacing w:val="-4"/>
          <w:sz w:val="24"/>
        </w:rPr>
        <w:t> </w:t>
      </w:r>
      <w:r>
        <w:rPr>
          <w:color w:val="BE1F25"/>
          <w:sz w:val="24"/>
        </w:rPr>
        <w:t>with</w:t>
      </w:r>
      <w:r>
        <w:rPr>
          <w:color w:val="BE1F25"/>
          <w:spacing w:val="-1"/>
          <w:sz w:val="24"/>
        </w:rPr>
        <w:t> </w:t>
      </w:r>
      <w:r>
        <w:rPr>
          <w:color w:val="BE1F25"/>
          <w:sz w:val="24"/>
        </w:rPr>
        <w:t>the</w:t>
      </w:r>
      <w:r>
        <w:rPr>
          <w:color w:val="BE1F25"/>
          <w:spacing w:val="-4"/>
          <w:sz w:val="24"/>
        </w:rPr>
        <w:t> </w:t>
      </w:r>
      <w:r>
        <w:rPr>
          <w:color w:val="BE1F25"/>
          <w:sz w:val="24"/>
        </w:rPr>
        <w:t>post-tenure</w:t>
      </w:r>
      <w:r>
        <w:rPr>
          <w:color w:val="BE1F25"/>
          <w:spacing w:val="-1"/>
          <w:sz w:val="24"/>
        </w:rPr>
        <w:t> </w:t>
      </w:r>
      <w:r>
        <w:rPr>
          <w:color w:val="BE1F25"/>
          <w:sz w:val="24"/>
        </w:rPr>
        <w:t>review</w:t>
      </w:r>
      <w:r>
        <w:rPr>
          <w:color w:val="BE1F25"/>
          <w:spacing w:val="-3"/>
          <w:sz w:val="24"/>
        </w:rPr>
        <w:t> </w:t>
      </w:r>
      <w:r>
        <w:rPr>
          <w:color w:val="BE1F25"/>
          <w:spacing w:val="-2"/>
          <w:sz w:val="24"/>
        </w:rPr>
        <w:t>report.</w:t>
      </w:r>
    </w:p>
    <w:p>
      <w:pPr>
        <w:spacing w:after="0" w:line="292" w:lineRule="exact"/>
        <w:jc w:val="left"/>
        <w:rPr>
          <w:sz w:val="24"/>
        </w:rPr>
        <w:sectPr>
          <w:pgSz w:w="12240" w:h="15840"/>
          <w:pgMar w:header="0" w:footer="521" w:top="1400" w:bottom="720" w:left="1080" w:right="1080"/>
        </w:sectPr>
      </w:pPr>
    </w:p>
    <w:p>
      <w:pPr>
        <w:spacing w:before="39"/>
        <w:ind w:left="3" w:right="2" w:firstLine="0"/>
        <w:jc w:val="center"/>
        <w:rPr>
          <w:b/>
          <w:sz w:val="24"/>
        </w:rPr>
      </w:pPr>
      <w:r>
        <w:rPr>
          <w:b/>
          <w:color w:val="231F20"/>
          <w:sz w:val="24"/>
          <w:u w:val="single" w:color="231F20"/>
        </w:rPr>
        <w:t>KBOR POST-TENURE</w:t>
      </w:r>
      <w:r>
        <w:rPr>
          <w:b/>
          <w:color w:val="231F20"/>
          <w:spacing w:val="1"/>
          <w:sz w:val="24"/>
          <w:u w:val="single" w:color="231F20"/>
        </w:rPr>
        <w:t> </w:t>
      </w:r>
      <w:r>
        <w:rPr>
          <w:b/>
          <w:color w:val="231F20"/>
          <w:spacing w:val="-2"/>
          <w:sz w:val="24"/>
          <w:u w:val="single" w:color="231F20"/>
        </w:rPr>
        <w:t>POLICY</w:t>
      </w:r>
    </w:p>
    <w:p>
      <w:pPr>
        <w:pStyle w:val="BodyText"/>
        <w:ind w:left="0"/>
        <w:rPr>
          <w:b/>
          <w:sz w:val="24"/>
        </w:rPr>
      </w:pPr>
    </w:p>
    <w:p>
      <w:pPr>
        <w:spacing w:before="0"/>
        <w:ind w:left="360" w:right="0" w:firstLine="0"/>
        <w:jc w:val="left"/>
        <w:rPr>
          <w:sz w:val="24"/>
        </w:rPr>
      </w:pPr>
      <w:r>
        <w:rPr>
          <w:color w:val="231F20"/>
          <w:sz w:val="24"/>
        </w:rPr>
        <w:t>CHAPTER</w:t>
      </w:r>
      <w:r>
        <w:rPr>
          <w:color w:val="231F20"/>
          <w:spacing w:val="-4"/>
          <w:sz w:val="24"/>
        </w:rPr>
        <w:t> </w:t>
      </w:r>
      <w:r>
        <w:rPr>
          <w:color w:val="231F20"/>
          <w:sz w:val="24"/>
        </w:rPr>
        <w:t>II:</w:t>
      </w:r>
      <w:r>
        <w:rPr>
          <w:color w:val="231F20"/>
          <w:spacing w:val="-3"/>
          <w:sz w:val="24"/>
        </w:rPr>
        <w:t> </w:t>
      </w:r>
      <w:r>
        <w:rPr>
          <w:color w:val="231F20"/>
          <w:sz w:val="24"/>
        </w:rPr>
        <w:t>GOVERNANCE</w:t>
      </w:r>
      <w:r>
        <w:rPr>
          <w:color w:val="231F20"/>
          <w:spacing w:val="-3"/>
          <w:sz w:val="24"/>
        </w:rPr>
        <w:t> </w:t>
      </w:r>
      <w:r>
        <w:rPr>
          <w:color w:val="231F20"/>
          <w:sz w:val="24"/>
        </w:rPr>
        <w:t>–</w:t>
      </w:r>
      <w:r>
        <w:rPr>
          <w:color w:val="231F20"/>
          <w:spacing w:val="-3"/>
          <w:sz w:val="24"/>
        </w:rPr>
        <w:t> </w:t>
      </w:r>
      <w:r>
        <w:rPr>
          <w:color w:val="231F20"/>
          <w:sz w:val="24"/>
        </w:rPr>
        <w:t>STATE</w:t>
      </w:r>
      <w:r>
        <w:rPr>
          <w:color w:val="231F20"/>
          <w:spacing w:val="-3"/>
          <w:sz w:val="24"/>
        </w:rPr>
        <w:t> </w:t>
      </w:r>
      <w:r>
        <w:rPr>
          <w:color w:val="231F20"/>
          <w:sz w:val="24"/>
        </w:rPr>
        <w:t>UNIVERSITIES</w:t>
      </w:r>
      <w:r>
        <w:rPr>
          <w:color w:val="231F20"/>
          <w:spacing w:val="-3"/>
          <w:sz w:val="24"/>
        </w:rPr>
        <w:t> </w:t>
      </w:r>
      <w:r>
        <w:rPr>
          <w:color w:val="231F20"/>
          <w:sz w:val="24"/>
        </w:rPr>
        <w:t>.</w:t>
      </w:r>
      <w:r>
        <w:rPr>
          <w:color w:val="231F20"/>
          <w:spacing w:val="-3"/>
          <w:sz w:val="24"/>
        </w:rPr>
        <w:t> </w:t>
      </w:r>
      <w:r>
        <w:rPr>
          <w:color w:val="231F20"/>
          <w:sz w:val="24"/>
        </w:rPr>
        <w:t>.</w:t>
      </w:r>
      <w:r>
        <w:rPr>
          <w:color w:val="231F20"/>
          <w:spacing w:val="-3"/>
          <w:sz w:val="24"/>
        </w:rPr>
        <w:t> </w:t>
      </w:r>
      <w:r>
        <w:rPr>
          <w:color w:val="231F20"/>
          <w:spacing w:val="-10"/>
          <w:sz w:val="24"/>
        </w:rPr>
        <w:t>.</w:t>
      </w:r>
    </w:p>
    <w:p>
      <w:pPr>
        <w:spacing w:before="0"/>
        <w:ind w:left="360" w:right="0" w:firstLine="0"/>
        <w:jc w:val="left"/>
        <w:rPr>
          <w:sz w:val="24"/>
        </w:rPr>
      </w:pPr>
      <w:r>
        <w:rPr>
          <w:color w:val="231F20"/>
          <w:sz w:val="24"/>
        </w:rPr>
        <w:t>C.</w:t>
      </w:r>
      <w:r>
        <w:rPr>
          <w:color w:val="231F20"/>
          <w:spacing w:val="-3"/>
          <w:sz w:val="24"/>
        </w:rPr>
        <w:t> </w:t>
      </w:r>
      <w:r>
        <w:rPr>
          <w:color w:val="231F20"/>
          <w:sz w:val="24"/>
        </w:rPr>
        <w:t>CHIEF</w:t>
      </w:r>
      <w:r>
        <w:rPr>
          <w:color w:val="231F20"/>
          <w:spacing w:val="-3"/>
          <w:sz w:val="24"/>
        </w:rPr>
        <w:t> </w:t>
      </w:r>
      <w:r>
        <w:rPr>
          <w:color w:val="231F20"/>
          <w:sz w:val="24"/>
        </w:rPr>
        <w:t>EXECUTIVE</w:t>
      </w:r>
      <w:r>
        <w:rPr>
          <w:color w:val="231F20"/>
          <w:spacing w:val="-3"/>
          <w:sz w:val="24"/>
        </w:rPr>
        <w:t> </w:t>
      </w:r>
      <w:r>
        <w:rPr>
          <w:color w:val="231F20"/>
          <w:sz w:val="24"/>
        </w:rPr>
        <w:t>OFFICER,</w:t>
      </w:r>
      <w:r>
        <w:rPr>
          <w:color w:val="231F20"/>
          <w:spacing w:val="-3"/>
          <w:sz w:val="24"/>
        </w:rPr>
        <w:t> </w:t>
      </w:r>
      <w:r>
        <w:rPr>
          <w:color w:val="231F20"/>
          <w:sz w:val="24"/>
        </w:rPr>
        <w:t>FACULTY</w:t>
      </w:r>
      <w:r>
        <w:rPr>
          <w:color w:val="231F20"/>
          <w:spacing w:val="-3"/>
          <w:sz w:val="24"/>
        </w:rPr>
        <w:t> </w:t>
      </w:r>
      <w:r>
        <w:rPr>
          <w:color w:val="231F20"/>
          <w:sz w:val="24"/>
        </w:rPr>
        <w:t>AND</w:t>
      </w:r>
      <w:r>
        <w:rPr>
          <w:color w:val="231F20"/>
          <w:spacing w:val="-3"/>
          <w:sz w:val="24"/>
        </w:rPr>
        <w:t> </w:t>
      </w:r>
      <w:r>
        <w:rPr>
          <w:color w:val="231F20"/>
          <w:sz w:val="24"/>
        </w:rPr>
        <w:t>STAFF</w:t>
      </w:r>
      <w:r>
        <w:rPr>
          <w:color w:val="231F20"/>
          <w:spacing w:val="-3"/>
          <w:sz w:val="24"/>
        </w:rPr>
        <w:t> </w:t>
      </w:r>
      <w:r>
        <w:rPr>
          <w:color w:val="231F20"/>
          <w:sz w:val="24"/>
        </w:rPr>
        <w:t>.</w:t>
      </w:r>
      <w:r>
        <w:rPr>
          <w:color w:val="231F20"/>
          <w:spacing w:val="-2"/>
          <w:sz w:val="24"/>
        </w:rPr>
        <w:t> </w:t>
      </w:r>
      <w:r>
        <w:rPr>
          <w:color w:val="231F20"/>
          <w:sz w:val="24"/>
        </w:rPr>
        <w:t>.</w:t>
      </w:r>
      <w:r>
        <w:rPr>
          <w:color w:val="231F20"/>
          <w:spacing w:val="-3"/>
          <w:sz w:val="24"/>
        </w:rPr>
        <w:t> </w:t>
      </w:r>
      <w:r>
        <w:rPr>
          <w:color w:val="231F20"/>
          <w:spacing w:val="-10"/>
          <w:sz w:val="24"/>
        </w:rPr>
        <w:t>.</w:t>
      </w:r>
    </w:p>
    <w:p>
      <w:pPr>
        <w:pStyle w:val="ListParagraph"/>
        <w:numPr>
          <w:ilvl w:val="0"/>
          <w:numId w:val="2"/>
        </w:numPr>
        <w:tabs>
          <w:tab w:pos="597" w:val="left" w:leader="none"/>
        </w:tabs>
        <w:spacing w:line="240" w:lineRule="auto" w:before="0" w:after="0"/>
        <w:ind w:left="597" w:right="0" w:hanging="237"/>
        <w:jc w:val="left"/>
        <w:rPr>
          <w:sz w:val="24"/>
        </w:rPr>
      </w:pPr>
      <w:r>
        <w:rPr>
          <w:color w:val="231F20"/>
          <w:sz w:val="24"/>
        </w:rPr>
        <w:t>EVALUATION</w:t>
      </w:r>
      <w:r>
        <w:rPr>
          <w:color w:val="231F20"/>
          <w:spacing w:val="-1"/>
          <w:sz w:val="24"/>
        </w:rPr>
        <w:t> </w:t>
      </w:r>
      <w:r>
        <w:rPr>
          <w:color w:val="231F20"/>
          <w:sz w:val="24"/>
        </w:rPr>
        <w:t>OF</w:t>
      </w:r>
      <w:r>
        <w:rPr>
          <w:color w:val="231F20"/>
          <w:spacing w:val="-1"/>
          <w:sz w:val="24"/>
        </w:rPr>
        <w:t> </w:t>
      </w:r>
      <w:r>
        <w:rPr>
          <w:color w:val="231F20"/>
          <w:sz w:val="24"/>
        </w:rPr>
        <w:t>FACULTY AND</w:t>
      </w:r>
      <w:r>
        <w:rPr>
          <w:color w:val="231F20"/>
          <w:spacing w:val="-4"/>
          <w:sz w:val="24"/>
        </w:rPr>
        <w:t> </w:t>
      </w:r>
      <w:r>
        <w:rPr>
          <w:color w:val="231F20"/>
          <w:sz w:val="24"/>
        </w:rPr>
        <w:t>POST-TENURE </w:t>
      </w:r>
      <w:r>
        <w:rPr>
          <w:color w:val="231F20"/>
          <w:spacing w:val="-2"/>
          <w:sz w:val="24"/>
        </w:rPr>
        <w:t>REVIEW</w:t>
      </w:r>
    </w:p>
    <w:p>
      <w:pPr>
        <w:spacing w:line="240" w:lineRule="auto" w:before="0"/>
        <w:ind w:left="1080" w:right="353" w:firstLine="0"/>
        <w:jc w:val="left"/>
        <w:rPr>
          <w:sz w:val="24"/>
        </w:rPr>
      </w:pPr>
      <w:r>
        <w:rPr>
          <w:sz w:val="24"/>
        </w:rPr>
        <mc:AlternateContent>
          <mc:Choice Requires="wps">
            <w:drawing>
              <wp:anchor distT="0" distB="0" distL="0" distR="0" allowOverlap="1" layoutInCell="1" locked="0" behindDoc="1" simplePos="0" relativeHeight="487461888">
                <wp:simplePos x="0" y="0"/>
                <wp:positionH relativeFrom="page">
                  <wp:posOffset>1290586</wp:posOffset>
                </wp:positionH>
                <wp:positionV relativeFrom="paragraph">
                  <wp:posOffset>713953</wp:posOffset>
                </wp:positionV>
                <wp:extent cx="4671060" cy="49339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56.216785pt;width:367.8pt;height:388.5pt;mso-position-horizontal-relative:page;mso-position-vertical-relative:paragraph;z-index:-15854592" id="docshape5" coordorigin="2032,1124" coordsize="7356,7770" path="m4818,7961l4809,7873,4792,7783,4774,7717,4751,7650,4724,7582,4693,7512,4656,7441,4615,7368,4569,7295,4530,7237,4505,7202,4505,7901,4502,7977,4489,8051,4465,8122,4429,8192,4381,8259,4321,8326,4133,8514,2412,6793,2598,6607,2669,6543,2742,6494,2817,6458,2893,6438,2920,6434,2947,6431,2974,6430,3002,6429,3058,6431,3056,6431,3109,6438,3163,6449,3219,6464,3288,6489,3358,6520,3428,6555,3500,6597,3572,6645,3632,6690,3693,6737,3754,6786,3814,6839,3874,6894,3934,6952,3997,7016,4055,7079,4111,7140,4162,7200,4210,7258,4254,7316,4294,7372,4345,7449,4388,7525,4425,7598,4454,7669,4478,7738,4497,7821,4505,7901,4505,7202,4489,7178,4444,7119,4396,7059,4346,6998,4292,6937,4236,6875,4176,6812,4114,6748,4052,6688,3990,6630,3928,6575,3867,6522,3806,6473,3748,6429,3745,6427,3684,6383,3624,6343,3544,6294,3466,6251,3388,6213,3310,6181,3234,6154,3159,6131,3101,6118,3044,6109,2988,6104,2932,6102,2883,6103,2834,6108,2786,6115,2739,6124,2674,6144,2610,6171,2547,6205,2485,6247,2424,6296,2364,6352,2053,6663,2043,6677,2036,6693,2032,6713,2033,6734,2040,6761,2054,6789,2075,6819,2105,6851,4077,8823,4109,8852,4139,8873,4166,8887,4191,8893,4198,8894,4205,8894,4211,8894,4227,8893,4241,8889,4254,8883,4264,8874,4555,8584,4611,8524,4619,8514,4659,8464,4702,8402,4737,8339,4766,8275,4788,8210,4807,8130,4817,8047,4817,7977,4818,7961xm6431,6690l6430,6681,6421,6663,6413,6653,6405,6645,6397,6638,6387,6629,6375,6620,6361,6610,6344,6599,6257,6544,5732,6231,5679,6199,5595,6149,5546,6121,5454,6072,5411,6050,5369,6030,5330,6013,5291,5998,5254,5986,5218,5976,5184,5968,5159,5963,5150,5962,5137,5960,5123,5958,5112,5958,5117,5958,5096,5957,5079,5958,5062,5959,5045,5961,5029,5963,5041,5916,5049,5868,5053,5819,5055,5770,5053,5721,5046,5671,5036,5620,5021,5568,5002,5517,4980,5465,4952,5413,4919,5359,4882,5306,4839,5252,4792,5198,4781,5187,4781,5785,4776,5826,4767,5867,4752,5907,4731,5946,4704,5984,4671,6021,4493,6199,3747,5454,3901,5300,3928,5275,3952,5252,3974,5233,3995,5217,4014,5204,4032,5193,4052,5183,4071,5175,4100,5166,4129,5159,4158,5155,4187,5154,4220,5156,4253,5161,4287,5170,4320,5182,4383,5214,4447,5255,4512,5306,4577,5367,4615,5407,4650,5447,4681,5489,4709,5531,4733,5574,4752,5617,4766,5659,4775,5701,4781,5744,4781,5770,4781,5785,4781,5187,4750,5154,4739,5143,4681,5087,4624,5037,4566,4992,4509,4953,4451,4918,4394,4890,4336,4867,4279,4848,4239,4838,4239,4838,4198,4830,4158,4826,4119,4825,4103,4825,4087,4826,4071,4827,4055,4828,4001,4838,3948,4853,3896,4874,3844,4899,3828,4911,3810,4923,3772,4951,3753,4968,3731,4987,3707,5009,3682,5034,3390,5326,3380,5340,3373,5356,3370,5375,3370,5397,3377,5423,3391,5451,3413,5481,3442,5514,5498,7569,5507,7577,5523,7582,5528,7584,5538,7584,5542,7583,5547,7581,5557,7579,5567,7575,5577,7570,5588,7564,5598,7556,5610,7547,5622,7537,5635,7524,5648,7511,5658,7498,5668,7487,5676,7476,5682,7465,5686,7455,5689,7446,5692,7437,5695,7427,5695,7416,5691,7406,5688,7396,5680,7387,4730,6437,4852,6315,4884,6286,4917,6264,4952,6247,4988,6236,5004,6234,5020,6232,5037,6231,5053,6231,5076,6232,5100,6234,5124,6237,5149,6243,5194,6255,5239,6271,5287,6290,5335,6314,5385,6340,5436,6369,5490,6399,5545,6432,6204,6834,6216,6841,6227,6846,6237,6850,6245,6854,6253,6856,6266,6856,6269,6856,6273,6855,6284,6854,6294,6850,6304,6845,6314,6838,6324,6830,6336,6821,6349,6810,6362,6797,6377,6782,6389,6768,6400,6755,6409,6743,6417,6732,6422,6722,6426,6712,6429,6703,6431,6690xm7735,5398l7734,5387,7731,5377,7725,5366,7717,5354,7707,5343,7693,5332,7678,5320,7659,5307,7638,5293,7366,5120,6575,4620,6575,4933,6098,5410,5276,4139,5232,4072,5233,4071,6575,4933,6575,4620,5707,4071,5123,3699,5112,3693,5100,3687,5089,3682,5079,3679,5074,3677,5069,3677,5056,3677,5048,3678,5039,3681,5028,3685,5016,3691,5005,3698,4992,3707,4980,3718,4966,3731,4951,3745,4919,3776,4906,3790,4894,3803,4884,3815,4876,3827,4869,3838,4864,3849,4861,3859,4858,3870,4857,3879,4857,3889,4859,3898,4862,3908,4867,3919,4872,3929,4878,3940,5008,4144,6472,6455,6486,6477,6499,6495,6511,6511,6523,6523,6534,6534,6545,6542,6556,6548,6566,6552,6570,6553,6573,6553,6587,6553,6598,6549,6611,6541,6623,6532,6635,6521,6649,6509,6664,6495,6678,6480,6690,6467,6701,6454,6710,6443,6716,6433,6722,6423,6725,6412,6726,6402,6727,6390,6728,6380,6722,6368,6719,6358,6713,6347,6705,6334,6328,5755,6286,5690,6566,5410,6857,5120,6857,5120,7513,5540,7527,5547,7538,5552,7554,5558,7559,5559,7569,5559,7574,5558,7579,5556,7588,5555,7597,5551,7607,5545,7619,5537,7630,5528,7643,5516,7657,5502,7672,5487,7688,5471,7701,5456,7712,5442,7722,5430,7729,5419,7734,5408,7735,5398xm8133,4988l8132,4979,8127,4967,8123,4957,8118,4949,7188,4020,7669,3539,7670,3531,7670,3521,7669,3512,7666,3500,7654,3477,7647,3466,7639,3454,7629,3442,7618,3429,7592,3401,7576,3385,7559,3368,7543,3353,7515,3327,7502,3318,7491,3310,7481,3304,7460,3294,7448,3291,7439,3290,7430,3292,7424,3295,6944,3775,6192,3024,6700,2515,6703,2509,6703,2499,6702,2489,6699,2478,6687,2455,6681,2444,6672,2432,6662,2420,6651,2407,6624,2378,6608,2361,6592,2346,6576,2331,6548,2305,6535,2295,6523,2287,6512,2280,6487,2266,6476,2264,6467,2263,6457,2263,6451,2266,5828,2889,5817,2902,5810,2919,5807,2938,5808,2960,5814,2986,5828,3014,5850,3044,5879,3076,7935,5132,7943,5137,7953,5141,7960,5144,7966,5146,7972,5146,7976,5146,7980,5145,7985,5143,7994,5141,8004,5137,8015,5132,8026,5127,8036,5119,8048,5109,8060,5099,8072,5087,8085,5073,8096,5061,8105,5049,8114,5039,8119,5028,8124,5018,8127,5008,8129,4999,8133,4988xm9387,3734l9387,3725,9379,3705,9372,3695,7446,1769,7838,1378,7841,1371,7841,1360,7840,1351,7838,1340,7826,1317,7819,1306,7810,1294,7800,1282,7788,1269,7761,1240,7745,1224,7729,1208,7714,1194,7685,1168,7673,1158,7661,1149,7650,1141,7640,1135,7626,1128,7615,1125,7606,1124,7595,1124,7588,1128,6623,2094,6619,2101,6620,2110,6620,2121,6623,2131,6630,2144,6636,2155,6644,2166,6653,2178,6675,2204,6688,2219,6702,2235,6718,2251,6734,2267,6750,2281,6764,2293,6778,2304,6790,2314,6802,2323,6812,2330,6835,2343,6845,2346,6866,2346,6873,2343,7264,1952,9189,3877,9199,3885,9214,3891,9220,3892,9225,3892,9230,3892,9234,3891,9239,3889,9249,3887,9259,3883,9269,3878,9280,3872,9290,3864,9302,3855,9314,3844,9327,3832,9339,3819,9350,3807,9360,3795,9368,3784,9373,3774,9378,3764,9381,3754,9384,3745,9387,3734xe" filled="true" fillcolor="#e0e1e2" stroked="false">
                <v:path arrowok="t"/>
                <v:fill type="solid"/>
                <w10:wrap type="none"/>
              </v:shape>
            </w:pict>
          </mc:Fallback>
        </mc:AlternateContent>
      </w:r>
      <w:r>
        <w:rPr>
          <w:color w:val="231F20"/>
          <w:sz w:val="24"/>
        </w:rPr>
        <w:t>It is the policy of the Kansas Board of Regents that merit increases for faculty shall be based on the annual evaluation of their performance as it relates to the mission of the institution, college/school, and department. The Board of Regents holds the state university</w:t>
      </w:r>
      <w:r>
        <w:rPr>
          <w:color w:val="231F20"/>
          <w:spacing w:val="-5"/>
          <w:sz w:val="24"/>
        </w:rPr>
        <w:t> </w:t>
      </w:r>
      <w:r>
        <w:rPr>
          <w:color w:val="231F20"/>
          <w:sz w:val="24"/>
        </w:rPr>
        <w:t>chief</w:t>
      </w:r>
      <w:r>
        <w:rPr>
          <w:color w:val="231F20"/>
          <w:spacing w:val="-4"/>
          <w:sz w:val="24"/>
        </w:rPr>
        <w:t> </w:t>
      </w:r>
      <w:r>
        <w:rPr>
          <w:color w:val="231F20"/>
          <w:sz w:val="24"/>
        </w:rPr>
        <w:t>executive</w:t>
      </w:r>
      <w:r>
        <w:rPr>
          <w:color w:val="231F20"/>
          <w:spacing w:val="-4"/>
          <w:sz w:val="24"/>
        </w:rPr>
        <w:t> </w:t>
      </w:r>
      <w:r>
        <w:rPr>
          <w:color w:val="231F20"/>
          <w:sz w:val="24"/>
        </w:rPr>
        <w:t>officers</w:t>
      </w:r>
      <w:r>
        <w:rPr>
          <w:color w:val="231F20"/>
          <w:spacing w:val="-4"/>
          <w:sz w:val="24"/>
        </w:rPr>
        <w:t> </w:t>
      </w:r>
      <w:r>
        <w:rPr>
          <w:color w:val="231F20"/>
          <w:sz w:val="24"/>
        </w:rPr>
        <w:t>accountable</w:t>
      </w:r>
      <w:r>
        <w:rPr>
          <w:color w:val="231F20"/>
          <w:spacing w:val="-6"/>
          <w:sz w:val="24"/>
        </w:rPr>
        <w:t> </w:t>
      </w:r>
      <w:r>
        <w:rPr>
          <w:color w:val="231F20"/>
          <w:sz w:val="24"/>
        </w:rPr>
        <w:t>for</w:t>
      </w:r>
      <w:r>
        <w:rPr>
          <w:color w:val="231F20"/>
          <w:spacing w:val="-4"/>
          <w:sz w:val="24"/>
        </w:rPr>
        <w:t> </w:t>
      </w:r>
      <w:r>
        <w:rPr>
          <w:color w:val="231F20"/>
          <w:sz w:val="24"/>
        </w:rPr>
        <w:t>the</w:t>
      </w:r>
      <w:r>
        <w:rPr>
          <w:color w:val="231F20"/>
          <w:spacing w:val="-6"/>
          <w:sz w:val="24"/>
        </w:rPr>
        <w:t> </w:t>
      </w:r>
      <w:r>
        <w:rPr>
          <w:color w:val="231F20"/>
          <w:sz w:val="24"/>
        </w:rPr>
        <w:t>development</w:t>
      </w:r>
      <w:r>
        <w:rPr>
          <w:color w:val="231F20"/>
          <w:spacing w:val="-4"/>
          <w:sz w:val="24"/>
        </w:rPr>
        <w:t> </w:t>
      </w:r>
      <w:r>
        <w:rPr>
          <w:color w:val="231F20"/>
          <w:sz w:val="24"/>
        </w:rPr>
        <w:t>and</w:t>
      </w:r>
      <w:r>
        <w:rPr>
          <w:color w:val="231F20"/>
          <w:spacing w:val="-6"/>
          <w:sz w:val="24"/>
        </w:rPr>
        <w:t> </w:t>
      </w:r>
      <w:r>
        <w:rPr>
          <w:color w:val="231F20"/>
          <w:sz w:val="24"/>
        </w:rPr>
        <w:t>implementation of evaluation systems in accordance with the following guidelines:</w:t>
      </w:r>
    </w:p>
    <w:p>
      <w:pPr>
        <w:pStyle w:val="BodyText"/>
        <w:spacing w:before="1"/>
        <w:ind w:left="0"/>
        <w:rPr>
          <w:sz w:val="24"/>
        </w:rPr>
      </w:pPr>
    </w:p>
    <w:p>
      <w:pPr>
        <w:spacing w:before="0"/>
        <w:ind w:left="1080" w:right="448" w:firstLine="0"/>
        <w:jc w:val="left"/>
        <w:rPr>
          <w:sz w:val="24"/>
        </w:rPr>
      </w:pPr>
      <w:r>
        <w:rPr>
          <w:color w:val="231F20"/>
          <w:sz w:val="24"/>
        </w:rPr>
        <w:t>Faculty evaluation criteria, procedures, and instruments shall be developed through faculty</w:t>
      </w:r>
      <w:r>
        <w:rPr>
          <w:color w:val="231F20"/>
          <w:spacing w:val="-5"/>
          <w:sz w:val="24"/>
        </w:rPr>
        <w:t> </w:t>
      </w:r>
      <w:r>
        <w:rPr>
          <w:color w:val="231F20"/>
          <w:sz w:val="24"/>
        </w:rPr>
        <w:t>participation</w:t>
      </w:r>
      <w:r>
        <w:rPr>
          <w:color w:val="231F20"/>
          <w:spacing w:val="-4"/>
          <w:sz w:val="24"/>
        </w:rPr>
        <w:t> </w:t>
      </w:r>
      <w:r>
        <w:rPr>
          <w:color w:val="231F20"/>
          <w:sz w:val="24"/>
        </w:rPr>
        <w:t>in</w:t>
      </w:r>
      <w:r>
        <w:rPr>
          <w:color w:val="231F20"/>
          <w:spacing w:val="-4"/>
          <w:sz w:val="24"/>
        </w:rPr>
        <w:t> </w:t>
      </w:r>
      <w:r>
        <w:rPr>
          <w:color w:val="231F20"/>
          <w:sz w:val="24"/>
        </w:rPr>
        <w:t>each</w:t>
      </w:r>
      <w:r>
        <w:rPr>
          <w:color w:val="231F20"/>
          <w:spacing w:val="-2"/>
          <w:sz w:val="24"/>
        </w:rPr>
        <w:t> </w:t>
      </w:r>
      <w:r>
        <w:rPr>
          <w:color w:val="231F20"/>
          <w:sz w:val="24"/>
        </w:rPr>
        <w:t>department,</w:t>
      </w:r>
      <w:r>
        <w:rPr>
          <w:color w:val="231F20"/>
          <w:spacing w:val="-2"/>
          <w:sz w:val="24"/>
        </w:rPr>
        <w:t> </w:t>
      </w:r>
      <w:r>
        <w:rPr>
          <w:color w:val="231F20"/>
          <w:sz w:val="24"/>
        </w:rPr>
        <w:t>college,</w:t>
      </w:r>
      <w:r>
        <w:rPr>
          <w:color w:val="231F20"/>
          <w:spacing w:val="-5"/>
          <w:sz w:val="24"/>
        </w:rPr>
        <w:t> </w:t>
      </w:r>
      <w:r>
        <w:rPr>
          <w:color w:val="231F20"/>
          <w:sz w:val="24"/>
        </w:rPr>
        <w:t>or</w:t>
      </w:r>
      <w:r>
        <w:rPr>
          <w:color w:val="231F20"/>
          <w:spacing w:val="-5"/>
          <w:sz w:val="24"/>
        </w:rPr>
        <w:t> </w:t>
      </w:r>
      <w:r>
        <w:rPr>
          <w:color w:val="231F20"/>
          <w:sz w:val="24"/>
        </w:rPr>
        <w:t>division.</w:t>
      </w:r>
      <w:r>
        <w:rPr>
          <w:color w:val="231F20"/>
          <w:spacing w:val="-5"/>
          <w:sz w:val="24"/>
        </w:rPr>
        <w:t> </w:t>
      </w:r>
      <w:r>
        <w:rPr>
          <w:color w:val="ED2124"/>
          <w:sz w:val="24"/>
        </w:rPr>
        <w:t>They</w:t>
      </w:r>
      <w:r>
        <w:rPr>
          <w:color w:val="ED2124"/>
          <w:spacing w:val="-4"/>
          <w:sz w:val="24"/>
        </w:rPr>
        <w:t> </w:t>
      </w:r>
      <w:r>
        <w:rPr>
          <w:color w:val="ED2124"/>
          <w:sz w:val="24"/>
        </w:rPr>
        <w:t>will</w:t>
      </w:r>
      <w:r>
        <w:rPr>
          <w:color w:val="ED2124"/>
          <w:spacing w:val="-5"/>
          <w:sz w:val="24"/>
        </w:rPr>
        <w:t> </w:t>
      </w:r>
      <w:r>
        <w:rPr>
          <w:color w:val="ED2124"/>
          <w:sz w:val="24"/>
        </w:rPr>
        <w:t>be</w:t>
      </w:r>
      <w:r>
        <w:rPr>
          <w:color w:val="ED2124"/>
          <w:spacing w:val="-6"/>
          <w:sz w:val="24"/>
        </w:rPr>
        <w:t> </w:t>
      </w:r>
      <w:r>
        <w:rPr>
          <w:color w:val="ED2124"/>
          <w:sz w:val="24"/>
        </w:rPr>
        <w:t>documented in annual work plans so that all will </w:t>
      </w:r>
      <w:r>
        <w:rPr>
          <w:color w:val="231F20"/>
          <w:sz w:val="24"/>
        </w:rPr>
        <w:t>understand performance expectations. Criteria, procedures, and instruments shall be:</w:t>
      </w:r>
    </w:p>
    <w:p>
      <w:pPr>
        <w:pStyle w:val="ListParagraph"/>
        <w:numPr>
          <w:ilvl w:val="1"/>
          <w:numId w:val="2"/>
        </w:numPr>
        <w:tabs>
          <w:tab w:pos="2157" w:val="left" w:leader="none"/>
        </w:tabs>
        <w:spacing w:line="292" w:lineRule="exact" w:before="0" w:after="0"/>
        <w:ind w:left="2157" w:right="0" w:hanging="360"/>
        <w:jc w:val="left"/>
        <w:rPr>
          <w:sz w:val="24"/>
        </w:rPr>
      </w:pPr>
      <w:r>
        <w:rPr>
          <w:color w:val="231F20"/>
          <w:sz w:val="24"/>
        </w:rPr>
        <w:t>sufficiently</w:t>
      </w:r>
      <w:r>
        <w:rPr>
          <w:color w:val="231F20"/>
          <w:spacing w:val="-6"/>
          <w:sz w:val="24"/>
        </w:rPr>
        <w:t> </w:t>
      </w:r>
      <w:r>
        <w:rPr>
          <w:color w:val="231F20"/>
          <w:sz w:val="24"/>
        </w:rPr>
        <w:t>flexible</w:t>
      </w:r>
      <w:r>
        <w:rPr>
          <w:color w:val="231F20"/>
          <w:spacing w:val="-3"/>
          <w:sz w:val="24"/>
        </w:rPr>
        <w:t> </w:t>
      </w:r>
      <w:r>
        <w:rPr>
          <w:color w:val="231F20"/>
          <w:sz w:val="24"/>
        </w:rPr>
        <w:t>to</w:t>
      </w:r>
      <w:r>
        <w:rPr>
          <w:color w:val="231F20"/>
          <w:spacing w:val="-2"/>
          <w:sz w:val="24"/>
        </w:rPr>
        <w:t> </w:t>
      </w:r>
      <w:r>
        <w:rPr>
          <w:color w:val="231F20"/>
          <w:sz w:val="24"/>
        </w:rPr>
        <w:t>meet</w:t>
      </w:r>
      <w:r>
        <w:rPr>
          <w:color w:val="231F20"/>
          <w:spacing w:val="-3"/>
          <w:sz w:val="24"/>
        </w:rPr>
        <w:t> </w:t>
      </w:r>
      <w:r>
        <w:rPr>
          <w:color w:val="231F20"/>
          <w:sz w:val="24"/>
        </w:rPr>
        <w:t>the</w:t>
      </w:r>
      <w:r>
        <w:rPr>
          <w:color w:val="231F20"/>
          <w:spacing w:val="-3"/>
          <w:sz w:val="24"/>
        </w:rPr>
        <w:t> </w:t>
      </w:r>
      <w:r>
        <w:rPr>
          <w:color w:val="231F20"/>
          <w:sz w:val="24"/>
        </w:rPr>
        <w:t>objectives</w:t>
      </w:r>
      <w:r>
        <w:rPr>
          <w:color w:val="231F20"/>
          <w:spacing w:val="-2"/>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pacing w:val="-2"/>
          <w:sz w:val="24"/>
        </w:rPr>
        <w:t>unit.</w:t>
      </w:r>
    </w:p>
    <w:p>
      <w:pPr>
        <w:pStyle w:val="ListParagraph"/>
        <w:numPr>
          <w:ilvl w:val="1"/>
          <w:numId w:val="2"/>
        </w:numPr>
        <w:tabs>
          <w:tab w:pos="2157" w:val="left" w:leader="none"/>
        </w:tabs>
        <w:spacing w:line="240" w:lineRule="auto" w:before="0" w:after="0"/>
        <w:ind w:left="2157" w:right="0" w:hanging="360"/>
        <w:jc w:val="left"/>
        <w:rPr>
          <w:sz w:val="24"/>
        </w:rPr>
      </w:pPr>
      <w:r>
        <w:rPr>
          <w:color w:val="231F20"/>
          <w:sz w:val="24"/>
        </w:rPr>
        <w:t>sensitive</w:t>
      </w:r>
      <w:r>
        <w:rPr>
          <w:color w:val="231F20"/>
          <w:spacing w:val="-4"/>
          <w:sz w:val="24"/>
        </w:rPr>
        <w:t> </w:t>
      </w:r>
      <w:r>
        <w:rPr>
          <w:color w:val="231F20"/>
          <w:sz w:val="24"/>
        </w:rPr>
        <w:t>to</w:t>
      </w:r>
      <w:r>
        <w:rPr>
          <w:color w:val="231F20"/>
          <w:spacing w:val="-4"/>
          <w:sz w:val="24"/>
        </w:rPr>
        <w:t> </w:t>
      </w:r>
      <w:r>
        <w:rPr>
          <w:color w:val="231F20"/>
          <w:sz w:val="24"/>
        </w:rPr>
        <w:t>multi-year</w:t>
      </w:r>
      <w:r>
        <w:rPr>
          <w:color w:val="231F20"/>
          <w:spacing w:val="-3"/>
          <w:sz w:val="24"/>
        </w:rPr>
        <w:t> </w:t>
      </w:r>
      <w:r>
        <w:rPr>
          <w:color w:val="231F20"/>
          <w:sz w:val="24"/>
        </w:rPr>
        <w:t>faculty</w:t>
      </w:r>
      <w:r>
        <w:rPr>
          <w:color w:val="231F20"/>
          <w:spacing w:val="-3"/>
          <w:sz w:val="24"/>
        </w:rPr>
        <w:t> </w:t>
      </w:r>
      <w:r>
        <w:rPr>
          <w:color w:val="231F20"/>
          <w:sz w:val="24"/>
        </w:rPr>
        <w:t>activities</w:t>
      </w:r>
      <w:r>
        <w:rPr>
          <w:color w:val="231F20"/>
          <w:spacing w:val="-1"/>
          <w:sz w:val="24"/>
        </w:rPr>
        <w:t> </w:t>
      </w:r>
      <w:r>
        <w:rPr>
          <w:color w:val="231F20"/>
          <w:sz w:val="24"/>
        </w:rPr>
        <w:t>and</w:t>
      </w:r>
      <w:r>
        <w:rPr>
          <w:color w:val="231F20"/>
          <w:spacing w:val="-3"/>
          <w:sz w:val="24"/>
        </w:rPr>
        <w:t> </w:t>
      </w:r>
      <w:r>
        <w:rPr>
          <w:color w:val="231F20"/>
          <w:spacing w:val="-2"/>
          <w:sz w:val="24"/>
        </w:rPr>
        <w:t>outcomes.</w:t>
      </w:r>
    </w:p>
    <w:p>
      <w:pPr>
        <w:pStyle w:val="ListParagraph"/>
        <w:numPr>
          <w:ilvl w:val="1"/>
          <w:numId w:val="2"/>
        </w:numPr>
        <w:tabs>
          <w:tab w:pos="2156" w:val="left" w:leader="none"/>
        </w:tabs>
        <w:spacing w:line="240" w:lineRule="auto" w:before="0" w:after="0"/>
        <w:ind w:left="2156" w:right="0" w:hanging="359"/>
        <w:jc w:val="left"/>
        <w:rPr>
          <w:sz w:val="24"/>
        </w:rPr>
      </w:pPr>
      <w:r>
        <w:rPr>
          <w:color w:val="231F20"/>
          <w:sz w:val="24"/>
        </w:rPr>
        <w:t>approved</w:t>
      </w:r>
      <w:r>
        <w:rPr>
          <w:color w:val="231F20"/>
          <w:spacing w:val="-5"/>
          <w:sz w:val="24"/>
        </w:rPr>
        <w:t> </w:t>
      </w:r>
      <w:r>
        <w:rPr>
          <w:color w:val="231F20"/>
          <w:sz w:val="24"/>
        </w:rPr>
        <w:t>by</w:t>
      </w:r>
      <w:r>
        <w:rPr>
          <w:color w:val="231F20"/>
          <w:spacing w:val="-2"/>
          <w:sz w:val="24"/>
        </w:rPr>
        <w:t> </w:t>
      </w:r>
      <w:r>
        <w:rPr>
          <w:color w:val="231F20"/>
          <w:sz w:val="24"/>
        </w:rPr>
        <w:t>the</w:t>
      </w:r>
      <w:r>
        <w:rPr>
          <w:color w:val="231F20"/>
          <w:spacing w:val="-1"/>
          <w:sz w:val="24"/>
        </w:rPr>
        <w:t> </w:t>
      </w:r>
      <w:r>
        <w:rPr>
          <w:color w:val="231F20"/>
          <w:sz w:val="24"/>
        </w:rPr>
        <w:t>chief</w:t>
      </w:r>
      <w:r>
        <w:rPr>
          <w:color w:val="231F20"/>
          <w:spacing w:val="-3"/>
          <w:sz w:val="24"/>
        </w:rPr>
        <w:t> </w:t>
      </w:r>
      <w:r>
        <w:rPr>
          <w:color w:val="231F20"/>
          <w:sz w:val="24"/>
        </w:rPr>
        <w:t>academic</w:t>
      </w:r>
      <w:r>
        <w:rPr>
          <w:color w:val="231F20"/>
          <w:spacing w:val="-2"/>
          <w:sz w:val="24"/>
        </w:rPr>
        <w:t> </w:t>
      </w:r>
      <w:r>
        <w:rPr>
          <w:color w:val="231F20"/>
          <w:sz w:val="24"/>
        </w:rPr>
        <w:t>officer</w:t>
      </w:r>
      <w:r>
        <w:rPr>
          <w:color w:val="231F20"/>
          <w:spacing w:val="-3"/>
          <w:sz w:val="24"/>
        </w:rPr>
        <w:t> </w:t>
      </w:r>
      <w:r>
        <w:rPr>
          <w:color w:val="231F20"/>
          <w:sz w:val="24"/>
        </w:rPr>
        <w:t>of</w:t>
      </w:r>
      <w:r>
        <w:rPr>
          <w:color w:val="231F20"/>
          <w:spacing w:val="-2"/>
          <w:sz w:val="24"/>
        </w:rPr>
        <w:t> </w:t>
      </w:r>
      <w:r>
        <w:rPr>
          <w:color w:val="231F20"/>
          <w:sz w:val="24"/>
        </w:rPr>
        <w:t>each</w:t>
      </w:r>
      <w:r>
        <w:rPr>
          <w:color w:val="231F20"/>
          <w:spacing w:val="-2"/>
          <w:sz w:val="24"/>
        </w:rPr>
        <w:t> university.</w:t>
      </w:r>
    </w:p>
    <w:p>
      <w:pPr>
        <w:pStyle w:val="ListParagraph"/>
        <w:numPr>
          <w:ilvl w:val="1"/>
          <w:numId w:val="2"/>
        </w:numPr>
        <w:tabs>
          <w:tab w:pos="2157" w:val="left" w:leader="none"/>
        </w:tabs>
        <w:spacing w:line="240" w:lineRule="auto" w:before="0" w:after="0"/>
        <w:ind w:left="2157" w:right="370" w:hanging="360"/>
        <w:jc w:val="left"/>
        <w:rPr>
          <w:sz w:val="24"/>
        </w:rPr>
      </w:pPr>
      <w:r>
        <w:rPr>
          <w:color w:val="231F20"/>
          <w:sz w:val="24"/>
        </w:rPr>
        <w:t>compatible with contemporary research and scholarly literature on faculty evaluation. For example,</w:t>
      </w:r>
      <w:r>
        <w:rPr>
          <w:color w:val="231F20"/>
          <w:spacing w:val="-2"/>
          <w:sz w:val="24"/>
        </w:rPr>
        <w:t> </w:t>
      </w:r>
      <w:r>
        <w:rPr>
          <w:color w:val="231F20"/>
          <w:sz w:val="24"/>
        </w:rPr>
        <w:t>when</w:t>
      </w:r>
      <w:r>
        <w:rPr>
          <w:color w:val="231F20"/>
          <w:spacing w:val="-2"/>
          <w:sz w:val="24"/>
        </w:rPr>
        <w:t> </w:t>
      </w:r>
      <w:r>
        <w:rPr>
          <w:color w:val="231F20"/>
          <w:sz w:val="24"/>
        </w:rPr>
        <w:t>evaluating</w:t>
      </w:r>
      <w:r>
        <w:rPr>
          <w:color w:val="231F20"/>
          <w:spacing w:val="-3"/>
          <w:sz w:val="24"/>
        </w:rPr>
        <w:t> </w:t>
      </w:r>
      <w:r>
        <w:rPr>
          <w:color w:val="231F20"/>
          <w:sz w:val="24"/>
        </w:rPr>
        <w:t>research, where</w:t>
      </w:r>
      <w:r>
        <w:rPr>
          <w:color w:val="231F20"/>
          <w:spacing w:val="-2"/>
          <w:sz w:val="24"/>
        </w:rPr>
        <w:t> </w:t>
      </w:r>
      <w:r>
        <w:rPr>
          <w:color w:val="231F20"/>
          <w:sz w:val="24"/>
        </w:rPr>
        <w:t>research is</w:t>
      </w:r>
      <w:r>
        <w:rPr>
          <w:color w:val="231F20"/>
          <w:spacing w:val="-2"/>
          <w:sz w:val="24"/>
        </w:rPr>
        <w:t> </w:t>
      </w:r>
      <w:r>
        <w:rPr>
          <w:color w:val="231F20"/>
          <w:sz w:val="24"/>
        </w:rPr>
        <w:t>part</w:t>
      </w:r>
      <w:r>
        <w:rPr>
          <w:color w:val="231F20"/>
          <w:spacing w:val="-2"/>
          <w:sz w:val="24"/>
        </w:rPr>
        <w:t> </w:t>
      </w:r>
      <w:r>
        <w:rPr>
          <w:color w:val="231F20"/>
          <w:sz w:val="24"/>
        </w:rPr>
        <w:t>of the job duties, the assessment should typically include, but is not limited to, information on the quality of the research, the quantity of research conducted, the media through which findings were shared, innovation, partnerships, licensure, and the reception and significance of the research. Similarly, when evaluating teaching, where teaching is part of the job duties, the</w:t>
      </w:r>
      <w:r>
        <w:rPr>
          <w:color w:val="231F20"/>
          <w:spacing w:val="-5"/>
          <w:sz w:val="24"/>
        </w:rPr>
        <w:t> </w:t>
      </w:r>
      <w:r>
        <w:rPr>
          <w:color w:val="231F20"/>
          <w:sz w:val="24"/>
        </w:rPr>
        <w:t>assessment</w:t>
      </w:r>
      <w:r>
        <w:rPr>
          <w:color w:val="231F20"/>
          <w:spacing w:val="-3"/>
          <w:sz w:val="24"/>
        </w:rPr>
        <w:t> </w:t>
      </w:r>
      <w:r>
        <w:rPr>
          <w:color w:val="231F20"/>
          <w:sz w:val="24"/>
        </w:rPr>
        <w:t>should</w:t>
      </w:r>
      <w:r>
        <w:rPr>
          <w:color w:val="231F20"/>
          <w:spacing w:val="-3"/>
          <w:sz w:val="24"/>
        </w:rPr>
        <w:t> </w:t>
      </w:r>
      <w:r>
        <w:rPr>
          <w:color w:val="231F20"/>
          <w:sz w:val="24"/>
        </w:rPr>
        <w:t>generally</w:t>
      </w:r>
      <w:r>
        <w:rPr>
          <w:color w:val="231F20"/>
          <w:spacing w:val="-3"/>
          <w:sz w:val="24"/>
        </w:rPr>
        <w:t> </w:t>
      </w:r>
      <w:r>
        <w:rPr>
          <w:color w:val="231F20"/>
          <w:sz w:val="24"/>
        </w:rPr>
        <w:t>include,</w:t>
      </w:r>
      <w:r>
        <w:rPr>
          <w:color w:val="231F20"/>
          <w:spacing w:val="-5"/>
          <w:sz w:val="24"/>
        </w:rPr>
        <w:t> </w:t>
      </w:r>
      <w:r>
        <w:rPr>
          <w:color w:val="231F20"/>
          <w:sz w:val="24"/>
        </w:rPr>
        <w:t>but</w:t>
      </w:r>
      <w:r>
        <w:rPr>
          <w:color w:val="231F20"/>
          <w:spacing w:val="-3"/>
          <w:sz w:val="24"/>
        </w:rPr>
        <w:t> </w:t>
      </w:r>
      <w:r>
        <w:rPr>
          <w:color w:val="231F20"/>
          <w:sz w:val="24"/>
        </w:rPr>
        <w:t>is</w:t>
      </w:r>
      <w:r>
        <w:rPr>
          <w:color w:val="231F20"/>
          <w:spacing w:val="-5"/>
          <w:sz w:val="24"/>
        </w:rPr>
        <w:t> </w:t>
      </w:r>
      <w:r>
        <w:rPr>
          <w:color w:val="231F20"/>
          <w:sz w:val="24"/>
        </w:rPr>
        <w:t>not</w:t>
      </w:r>
      <w:r>
        <w:rPr>
          <w:color w:val="231F20"/>
          <w:spacing w:val="-3"/>
          <w:sz w:val="24"/>
        </w:rPr>
        <w:t> </w:t>
      </w:r>
      <w:r>
        <w:rPr>
          <w:color w:val="231F20"/>
          <w:sz w:val="24"/>
        </w:rPr>
        <w:t>limited</w:t>
      </w:r>
      <w:r>
        <w:rPr>
          <w:color w:val="231F20"/>
          <w:spacing w:val="-5"/>
          <w:sz w:val="24"/>
        </w:rPr>
        <w:t> </w:t>
      </w:r>
      <w:r>
        <w:rPr>
          <w:color w:val="231F20"/>
          <w:sz w:val="24"/>
        </w:rPr>
        <w:t>to,</w:t>
      </w:r>
      <w:r>
        <w:rPr>
          <w:color w:val="231F20"/>
          <w:spacing w:val="-3"/>
          <w:sz w:val="24"/>
        </w:rPr>
        <w:t> </w:t>
      </w:r>
      <w:r>
        <w:rPr>
          <w:color w:val="231F20"/>
          <w:sz w:val="24"/>
        </w:rPr>
        <w:t>student</w:t>
      </w:r>
      <w:r>
        <w:rPr>
          <w:color w:val="231F20"/>
          <w:spacing w:val="-3"/>
          <w:sz w:val="24"/>
        </w:rPr>
        <w:t> </w:t>
      </w:r>
      <w:r>
        <w:rPr>
          <w:color w:val="231F20"/>
          <w:sz w:val="24"/>
        </w:rPr>
        <w:t>ratings obtained anonymously under standard conditions on norm-referenced instruments that account for initial student motivation, evaluation of syllabi, and evaluation of instructional materials.</w:t>
      </w:r>
    </w:p>
    <w:p>
      <w:pPr>
        <w:pStyle w:val="ListParagraph"/>
        <w:numPr>
          <w:ilvl w:val="0"/>
          <w:numId w:val="3"/>
        </w:numPr>
        <w:tabs>
          <w:tab w:pos="1798" w:val="left" w:leader="none"/>
          <w:tab w:pos="1800" w:val="left" w:leader="none"/>
        </w:tabs>
        <w:spacing w:line="240" w:lineRule="auto" w:before="0" w:after="0"/>
        <w:ind w:left="1800" w:right="723" w:hanging="449"/>
        <w:jc w:val="left"/>
        <w:rPr>
          <w:color w:val="231F20"/>
          <w:sz w:val="24"/>
        </w:rPr>
      </w:pPr>
      <w:r>
        <w:rPr>
          <w:color w:val="231F20"/>
          <w:sz w:val="24"/>
        </w:rPr>
        <w:t>Each state university shall make available to faculty a ratings instrument for securing student ratings</w:t>
      </w:r>
      <w:r>
        <w:rPr>
          <w:color w:val="231F20"/>
          <w:spacing w:val="-2"/>
          <w:sz w:val="24"/>
        </w:rPr>
        <w:t> </w:t>
      </w:r>
      <w:r>
        <w:rPr>
          <w:color w:val="231F20"/>
          <w:sz w:val="24"/>
        </w:rPr>
        <w:t>of instruction in all courses. The instrument must be norm-referenced</w:t>
      </w:r>
      <w:r>
        <w:rPr>
          <w:color w:val="231F20"/>
          <w:spacing w:val="-3"/>
          <w:sz w:val="24"/>
        </w:rPr>
        <w:t> </w:t>
      </w:r>
      <w:r>
        <w:rPr>
          <w:color w:val="231F20"/>
          <w:sz w:val="24"/>
        </w:rPr>
        <w:t>and</w:t>
      </w:r>
      <w:r>
        <w:rPr>
          <w:color w:val="231F20"/>
          <w:spacing w:val="-3"/>
          <w:sz w:val="24"/>
        </w:rPr>
        <w:t> </w:t>
      </w:r>
      <w:r>
        <w:rPr>
          <w:color w:val="231F20"/>
          <w:sz w:val="24"/>
        </w:rPr>
        <w:t>corrected</w:t>
      </w:r>
      <w:r>
        <w:rPr>
          <w:color w:val="231F20"/>
          <w:spacing w:val="-5"/>
          <w:sz w:val="24"/>
        </w:rPr>
        <w:t> </w:t>
      </w:r>
      <w:r>
        <w:rPr>
          <w:color w:val="231F20"/>
          <w:sz w:val="24"/>
        </w:rPr>
        <w:t>for</w:t>
      </w:r>
      <w:r>
        <w:rPr>
          <w:color w:val="231F20"/>
          <w:spacing w:val="-3"/>
          <w:sz w:val="24"/>
        </w:rPr>
        <w:t> </w:t>
      </w:r>
      <w:r>
        <w:rPr>
          <w:color w:val="231F20"/>
          <w:sz w:val="24"/>
        </w:rPr>
        <w:t>major</w:t>
      </w:r>
      <w:r>
        <w:rPr>
          <w:color w:val="231F20"/>
          <w:spacing w:val="-3"/>
          <w:sz w:val="24"/>
        </w:rPr>
        <w:t> </w:t>
      </w:r>
      <w:r>
        <w:rPr>
          <w:color w:val="231F20"/>
          <w:sz w:val="24"/>
        </w:rPr>
        <w:t>sources</w:t>
      </w:r>
      <w:r>
        <w:rPr>
          <w:color w:val="231F20"/>
          <w:spacing w:val="-3"/>
          <w:sz w:val="24"/>
        </w:rPr>
        <w:t> </w:t>
      </w:r>
      <w:r>
        <w:rPr>
          <w:color w:val="231F20"/>
          <w:sz w:val="24"/>
        </w:rPr>
        <w:t>of</w:t>
      </w:r>
      <w:r>
        <w:rPr>
          <w:color w:val="231F20"/>
          <w:spacing w:val="-5"/>
          <w:sz w:val="24"/>
        </w:rPr>
        <w:t> </w:t>
      </w:r>
      <w:r>
        <w:rPr>
          <w:color w:val="231F20"/>
          <w:sz w:val="24"/>
        </w:rPr>
        <w:t>bias</w:t>
      </w:r>
      <w:r>
        <w:rPr>
          <w:color w:val="231F20"/>
          <w:spacing w:val="-3"/>
          <w:sz w:val="24"/>
        </w:rPr>
        <w:t> </w:t>
      </w:r>
      <w:r>
        <w:rPr>
          <w:color w:val="231F20"/>
          <w:sz w:val="24"/>
        </w:rPr>
        <w:t>as</w:t>
      </w:r>
      <w:r>
        <w:rPr>
          <w:color w:val="231F20"/>
          <w:spacing w:val="-6"/>
          <w:sz w:val="24"/>
        </w:rPr>
        <w:t> </w:t>
      </w:r>
      <w:r>
        <w:rPr>
          <w:color w:val="231F20"/>
          <w:sz w:val="24"/>
        </w:rPr>
        <w:t>demonstrated</w:t>
      </w:r>
      <w:r>
        <w:rPr>
          <w:color w:val="231F20"/>
          <w:spacing w:val="-3"/>
          <w:sz w:val="24"/>
        </w:rPr>
        <w:t> </w:t>
      </w:r>
      <w:r>
        <w:rPr>
          <w:color w:val="231F20"/>
          <w:sz w:val="24"/>
        </w:rPr>
        <w:t>by </w:t>
      </w:r>
      <w:r>
        <w:rPr>
          <w:color w:val="231F20"/>
          <w:spacing w:val="-2"/>
          <w:sz w:val="24"/>
        </w:rPr>
        <w:t>research.</w:t>
      </w:r>
    </w:p>
    <w:p>
      <w:pPr>
        <w:pStyle w:val="ListParagraph"/>
        <w:numPr>
          <w:ilvl w:val="0"/>
          <w:numId w:val="3"/>
        </w:numPr>
        <w:tabs>
          <w:tab w:pos="1800" w:val="left" w:leader="none"/>
        </w:tabs>
        <w:spacing w:line="240" w:lineRule="auto" w:before="0" w:after="0"/>
        <w:ind w:left="1800" w:right="420" w:hanging="449"/>
        <w:jc w:val="left"/>
        <w:rPr>
          <w:color w:val="231F20"/>
          <w:sz w:val="24"/>
        </w:rPr>
      </w:pPr>
      <w:r>
        <w:rPr>
          <w:color w:val="231F20"/>
          <w:sz w:val="24"/>
        </w:rPr>
        <w:t>The evaluation of faculty performance and </w:t>
      </w:r>
      <w:r>
        <w:rPr>
          <w:color w:val="ED2124"/>
          <w:sz w:val="24"/>
        </w:rPr>
        <w:t>future </w:t>
      </w:r>
      <w:r>
        <w:rPr>
          <w:color w:val="231F20"/>
          <w:sz w:val="24"/>
        </w:rPr>
        <w:t>expectations, </w:t>
      </w:r>
      <w:r>
        <w:rPr>
          <w:color w:val="ED2124"/>
          <w:sz w:val="24"/>
        </w:rPr>
        <w:t>as detailed in each faculty member’s annual work plan, </w:t>
      </w:r>
      <w:r>
        <w:rPr>
          <w:b/>
          <w:i/>
          <w:color w:val="ED2124"/>
          <w:sz w:val="24"/>
        </w:rPr>
        <w:t>[see Workload Policy, 3. Annual</w:t>
      </w:r>
      <w:r>
        <w:rPr>
          <w:b/>
          <w:i/>
          <w:color w:val="ED2124"/>
          <w:sz w:val="24"/>
        </w:rPr>
        <w:t> Evaluation]</w:t>
      </w:r>
      <w:r>
        <w:rPr>
          <w:b/>
          <w:i/>
          <w:color w:val="ED2124"/>
          <w:spacing w:val="-4"/>
          <w:sz w:val="24"/>
        </w:rPr>
        <w:t> </w:t>
      </w:r>
      <w:r>
        <w:rPr>
          <w:color w:val="231F20"/>
          <w:sz w:val="24"/>
        </w:rPr>
        <w:t>shall</w:t>
      </w:r>
      <w:r>
        <w:rPr>
          <w:color w:val="231F20"/>
          <w:spacing w:val="-6"/>
          <w:sz w:val="24"/>
        </w:rPr>
        <w:t> </w:t>
      </w:r>
      <w:r>
        <w:rPr>
          <w:color w:val="231F20"/>
          <w:sz w:val="24"/>
        </w:rPr>
        <w:t>be</w:t>
      </w:r>
      <w:r>
        <w:rPr>
          <w:color w:val="231F20"/>
          <w:spacing w:val="-5"/>
          <w:sz w:val="24"/>
        </w:rPr>
        <w:t> </w:t>
      </w:r>
      <w:r>
        <w:rPr>
          <w:color w:val="231F20"/>
          <w:sz w:val="24"/>
        </w:rPr>
        <w:t>discussed</w:t>
      </w:r>
      <w:r>
        <w:rPr>
          <w:color w:val="231F20"/>
          <w:spacing w:val="-6"/>
          <w:sz w:val="24"/>
        </w:rPr>
        <w:t> </w:t>
      </w:r>
      <w:r>
        <w:rPr>
          <w:color w:val="231F20"/>
          <w:sz w:val="24"/>
        </w:rPr>
        <w:t>with</w:t>
      </w:r>
      <w:r>
        <w:rPr>
          <w:color w:val="231F20"/>
          <w:spacing w:val="-5"/>
          <w:sz w:val="24"/>
        </w:rPr>
        <w:t> </w:t>
      </w:r>
      <w:r>
        <w:rPr>
          <w:color w:val="231F20"/>
          <w:sz w:val="24"/>
        </w:rPr>
        <w:t>them.</w:t>
      </w:r>
      <w:r>
        <w:rPr>
          <w:color w:val="231F20"/>
          <w:spacing w:val="-4"/>
          <w:sz w:val="24"/>
        </w:rPr>
        <w:t> </w:t>
      </w:r>
      <w:r>
        <w:rPr>
          <w:color w:val="231F20"/>
          <w:sz w:val="24"/>
        </w:rPr>
        <w:t>Documentation</w:t>
      </w:r>
      <w:r>
        <w:rPr>
          <w:color w:val="231F20"/>
          <w:spacing w:val="-3"/>
          <w:sz w:val="24"/>
        </w:rPr>
        <w:t> </w:t>
      </w:r>
      <w:r>
        <w:rPr>
          <w:color w:val="231F20"/>
          <w:sz w:val="24"/>
        </w:rPr>
        <w:t>recording</w:t>
      </w:r>
      <w:r>
        <w:rPr>
          <w:color w:val="231F20"/>
          <w:spacing w:val="-6"/>
          <w:sz w:val="24"/>
        </w:rPr>
        <w:t> </w:t>
      </w:r>
      <w:r>
        <w:rPr>
          <w:color w:val="231F20"/>
          <w:sz w:val="24"/>
        </w:rPr>
        <w:t>the</w:t>
      </w:r>
      <w:r>
        <w:rPr>
          <w:color w:val="231F20"/>
          <w:spacing w:val="-3"/>
          <w:sz w:val="24"/>
        </w:rPr>
        <w:t> </w:t>
      </w:r>
      <w:r>
        <w:rPr>
          <w:color w:val="231F20"/>
          <w:sz w:val="24"/>
        </w:rPr>
        <w:t>sense</w:t>
      </w:r>
      <w:r>
        <w:rPr>
          <w:color w:val="231F20"/>
          <w:spacing w:val="-3"/>
          <w:sz w:val="24"/>
        </w:rPr>
        <w:t> </w:t>
      </w:r>
      <w:r>
        <w:rPr>
          <w:color w:val="231F20"/>
          <w:sz w:val="24"/>
        </w:rPr>
        <w:t>of the discussion shall be provided to the faculty member.</w:t>
      </w:r>
    </w:p>
    <w:p>
      <w:pPr>
        <w:pStyle w:val="ListParagraph"/>
        <w:numPr>
          <w:ilvl w:val="1"/>
          <w:numId w:val="3"/>
        </w:numPr>
        <w:tabs>
          <w:tab w:pos="2877" w:val="left" w:leader="none"/>
        </w:tabs>
        <w:spacing w:line="240" w:lineRule="auto" w:before="1" w:after="0"/>
        <w:ind w:left="2877" w:right="494" w:hanging="476"/>
        <w:jc w:val="left"/>
        <w:rPr>
          <w:color w:val="231F20"/>
          <w:sz w:val="24"/>
        </w:rPr>
      </w:pPr>
      <w:r>
        <w:rPr>
          <w:color w:val="231F20"/>
          <w:sz w:val="24"/>
        </w:rPr>
        <w:t>The</w:t>
      </w:r>
      <w:r>
        <w:rPr>
          <w:color w:val="231F20"/>
          <w:spacing w:val="-5"/>
          <w:sz w:val="24"/>
        </w:rPr>
        <w:t> </w:t>
      </w:r>
      <w:r>
        <w:rPr>
          <w:color w:val="231F20"/>
          <w:sz w:val="24"/>
        </w:rPr>
        <w:t>faculty</w:t>
      </w:r>
      <w:r>
        <w:rPr>
          <w:color w:val="231F20"/>
          <w:spacing w:val="-3"/>
          <w:sz w:val="24"/>
        </w:rPr>
        <w:t> </w:t>
      </w:r>
      <w:r>
        <w:rPr>
          <w:color w:val="231F20"/>
          <w:sz w:val="24"/>
        </w:rPr>
        <w:t>member</w:t>
      </w:r>
      <w:r>
        <w:rPr>
          <w:color w:val="231F20"/>
          <w:spacing w:val="-3"/>
          <w:sz w:val="24"/>
        </w:rPr>
        <w:t> </w:t>
      </w:r>
      <w:r>
        <w:rPr>
          <w:color w:val="231F20"/>
          <w:sz w:val="24"/>
        </w:rPr>
        <w:t>shall</w:t>
      </w:r>
      <w:r>
        <w:rPr>
          <w:color w:val="231F20"/>
          <w:spacing w:val="-3"/>
          <w:sz w:val="24"/>
        </w:rPr>
        <w:t> </w:t>
      </w:r>
      <w:r>
        <w:rPr>
          <w:color w:val="231F20"/>
          <w:sz w:val="24"/>
        </w:rPr>
        <w:t>be</w:t>
      </w:r>
      <w:r>
        <w:rPr>
          <w:color w:val="231F20"/>
          <w:spacing w:val="-5"/>
          <w:sz w:val="24"/>
        </w:rPr>
        <w:t> </w:t>
      </w:r>
      <w:r>
        <w:rPr>
          <w:color w:val="231F20"/>
          <w:sz w:val="24"/>
        </w:rPr>
        <w:t>given</w:t>
      </w:r>
      <w:r>
        <w:rPr>
          <w:color w:val="231F20"/>
          <w:spacing w:val="-6"/>
          <w:sz w:val="24"/>
        </w:rPr>
        <w:t> </w:t>
      </w:r>
      <w:r>
        <w:rPr>
          <w:color w:val="231F20"/>
          <w:sz w:val="24"/>
        </w:rPr>
        <w:t>the</w:t>
      </w:r>
      <w:r>
        <w:rPr>
          <w:color w:val="231F20"/>
          <w:spacing w:val="-3"/>
          <w:sz w:val="24"/>
        </w:rPr>
        <w:t> </w:t>
      </w:r>
      <w:r>
        <w:rPr>
          <w:color w:val="231F20"/>
          <w:sz w:val="24"/>
        </w:rPr>
        <w:t>opportunity</w:t>
      </w:r>
      <w:r>
        <w:rPr>
          <w:color w:val="231F20"/>
          <w:spacing w:val="-4"/>
          <w:sz w:val="24"/>
        </w:rPr>
        <w:t> </w:t>
      </w:r>
      <w:r>
        <w:rPr>
          <w:color w:val="231F20"/>
          <w:sz w:val="24"/>
        </w:rPr>
        <w:t>to</w:t>
      </w:r>
      <w:r>
        <w:rPr>
          <w:color w:val="231F20"/>
          <w:spacing w:val="-3"/>
          <w:sz w:val="24"/>
        </w:rPr>
        <w:t> </w:t>
      </w:r>
      <w:r>
        <w:rPr>
          <w:color w:val="231F20"/>
          <w:sz w:val="24"/>
        </w:rPr>
        <w:t>add</w:t>
      </w:r>
      <w:r>
        <w:rPr>
          <w:color w:val="231F20"/>
          <w:spacing w:val="-5"/>
          <w:sz w:val="24"/>
        </w:rPr>
        <w:t> </w:t>
      </w:r>
      <w:r>
        <w:rPr>
          <w:color w:val="231F20"/>
          <w:sz w:val="24"/>
        </w:rPr>
        <w:t>comments to the documentation as part of the official record before it is considered at the next higher administrative level.</w:t>
      </w:r>
    </w:p>
    <w:p>
      <w:pPr>
        <w:pStyle w:val="ListParagraph"/>
        <w:numPr>
          <w:ilvl w:val="1"/>
          <w:numId w:val="3"/>
        </w:numPr>
        <w:tabs>
          <w:tab w:pos="2877" w:val="left" w:leader="none"/>
        </w:tabs>
        <w:spacing w:line="240" w:lineRule="auto" w:before="0" w:after="0"/>
        <w:ind w:left="2877" w:right="416" w:hanging="531"/>
        <w:jc w:val="left"/>
        <w:rPr>
          <w:color w:val="231F20"/>
          <w:sz w:val="24"/>
        </w:rPr>
      </w:pPr>
      <w:r>
        <w:rPr>
          <w:color w:val="231F20"/>
          <w:sz w:val="24"/>
        </w:rPr>
        <w:t>Each</w:t>
      </w:r>
      <w:r>
        <w:rPr>
          <w:color w:val="231F20"/>
          <w:spacing w:val="-3"/>
          <w:sz w:val="24"/>
        </w:rPr>
        <w:t> </w:t>
      </w:r>
      <w:r>
        <w:rPr>
          <w:color w:val="231F20"/>
          <w:sz w:val="24"/>
        </w:rPr>
        <w:t>state</w:t>
      </w:r>
      <w:r>
        <w:rPr>
          <w:color w:val="231F20"/>
          <w:spacing w:val="-6"/>
          <w:sz w:val="24"/>
        </w:rPr>
        <w:t> </w:t>
      </w:r>
      <w:r>
        <w:rPr>
          <w:color w:val="231F20"/>
          <w:sz w:val="24"/>
        </w:rPr>
        <w:t>university</w:t>
      </w:r>
      <w:r>
        <w:rPr>
          <w:color w:val="231F20"/>
          <w:spacing w:val="-3"/>
          <w:sz w:val="24"/>
        </w:rPr>
        <w:t> </w:t>
      </w:r>
      <w:r>
        <w:rPr>
          <w:color w:val="231F20"/>
          <w:sz w:val="24"/>
        </w:rPr>
        <w:t>shall</w:t>
      </w:r>
      <w:r>
        <w:rPr>
          <w:color w:val="231F20"/>
          <w:spacing w:val="-3"/>
          <w:sz w:val="24"/>
        </w:rPr>
        <w:t> </w:t>
      </w:r>
      <w:r>
        <w:rPr>
          <w:color w:val="231F20"/>
          <w:sz w:val="24"/>
        </w:rPr>
        <w:t>establish</w:t>
      </w:r>
      <w:r>
        <w:rPr>
          <w:color w:val="231F20"/>
          <w:spacing w:val="-6"/>
          <w:sz w:val="24"/>
        </w:rPr>
        <w:t> </w:t>
      </w:r>
      <w:r>
        <w:rPr>
          <w:color w:val="231F20"/>
          <w:sz w:val="24"/>
        </w:rPr>
        <w:t>a</w:t>
      </w:r>
      <w:r>
        <w:rPr>
          <w:color w:val="231F20"/>
          <w:spacing w:val="-3"/>
          <w:sz w:val="24"/>
        </w:rPr>
        <w:t> </w:t>
      </w:r>
      <w:r>
        <w:rPr>
          <w:color w:val="231F20"/>
          <w:sz w:val="24"/>
        </w:rPr>
        <w:t>procedure</w:t>
      </w:r>
      <w:r>
        <w:rPr>
          <w:color w:val="231F20"/>
          <w:spacing w:val="-6"/>
          <w:sz w:val="24"/>
        </w:rPr>
        <w:t> </w:t>
      </w:r>
      <w:r>
        <w:rPr>
          <w:color w:val="231F20"/>
          <w:sz w:val="24"/>
        </w:rPr>
        <w:t>by</w:t>
      </w:r>
      <w:r>
        <w:rPr>
          <w:color w:val="231F20"/>
          <w:spacing w:val="-4"/>
          <w:sz w:val="24"/>
        </w:rPr>
        <w:t> </w:t>
      </w:r>
      <w:r>
        <w:rPr>
          <w:color w:val="231F20"/>
          <w:sz w:val="24"/>
        </w:rPr>
        <w:t>which</w:t>
      </w:r>
      <w:r>
        <w:rPr>
          <w:color w:val="231F20"/>
          <w:spacing w:val="-5"/>
          <w:sz w:val="24"/>
        </w:rPr>
        <w:t> </w:t>
      </w:r>
      <w:r>
        <w:rPr>
          <w:color w:val="231F20"/>
          <w:sz w:val="24"/>
        </w:rPr>
        <w:t>faculty</w:t>
      </w:r>
      <w:r>
        <w:rPr>
          <w:color w:val="231F20"/>
          <w:spacing w:val="-6"/>
          <w:sz w:val="24"/>
        </w:rPr>
        <w:t> </w:t>
      </w:r>
      <w:r>
        <w:rPr>
          <w:color w:val="231F20"/>
          <w:sz w:val="24"/>
        </w:rPr>
        <w:t>who disagree with their evaluation may request a review.</w:t>
      </w:r>
    </w:p>
    <w:p>
      <w:pPr>
        <w:pStyle w:val="ListParagraph"/>
        <w:numPr>
          <w:ilvl w:val="0"/>
          <w:numId w:val="3"/>
        </w:numPr>
        <w:tabs>
          <w:tab w:pos="1798" w:val="left" w:leader="none"/>
          <w:tab w:pos="1800" w:val="left" w:leader="none"/>
        </w:tabs>
        <w:spacing w:line="240" w:lineRule="auto" w:before="0" w:after="0"/>
        <w:ind w:left="1800" w:right="808" w:hanging="449"/>
        <w:jc w:val="left"/>
        <w:rPr>
          <w:color w:val="231F20"/>
          <w:sz w:val="24"/>
        </w:rPr>
      </w:pPr>
      <w:r>
        <w:rPr>
          <w:color w:val="231F20"/>
          <w:sz w:val="24"/>
        </w:rPr>
        <w:t>Each</w:t>
      </w:r>
      <w:r>
        <w:rPr>
          <w:color w:val="231F20"/>
          <w:spacing w:val="-3"/>
          <w:sz w:val="24"/>
        </w:rPr>
        <w:t> </w:t>
      </w:r>
      <w:r>
        <w:rPr>
          <w:color w:val="231F20"/>
          <w:sz w:val="24"/>
        </w:rPr>
        <w:t>state</w:t>
      </w:r>
      <w:r>
        <w:rPr>
          <w:color w:val="231F20"/>
          <w:spacing w:val="-5"/>
          <w:sz w:val="24"/>
        </w:rPr>
        <w:t> </w:t>
      </w:r>
      <w:r>
        <w:rPr>
          <w:color w:val="231F20"/>
          <w:sz w:val="24"/>
        </w:rPr>
        <w:t>university</w:t>
      </w:r>
      <w:r>
        <w:rPr>
          <w:color w:val="231F20"/>
          <w:spacing w:val="-3"/>
          <w:sz w:val="24"/>
        </w:rPr>
        <w:t> </w:t>
      </w:r>
      <w:r>
        <w:rPr>
          <w:color w:val="231F20"/>
          <w:sz w:val="24"/>
        </w:rPr>
        <w:t>shall</w:t>
      </w:r>
      <w:r>
        <w:rPr>
          <w:color w:val="231F20"/>
          <w:spacing w:val="-3"/>
          <w:sz w:val="24"/>
        </w:rPr>
        <w:t> </w:t>
      </w:r>
      <w:r>
        <w:rPr>
          <w:color w:val="231F20"/>
          <w:sz w:val="24"/>
        </w:rPr>
        <w:t>implement</w:t>
      </w:r>
      <w:r>
        <w:rPr>
          <w:color w:val="231F20"/>
          <w:spacing w:val="-3"/>
          <w:sz w:val="24"/>
        </w:rPr>
        <w:t> </w:t>
      </w:r>
      <w:r>
        <w:rPr>
          <w:color w:val="231F20"/>
          <w:sz w:val="24"/>
        </w:rPr>
        <w:t>a</w:t>
      </w:r>
      <w:r>
        <w:rPr>
          <w:color w:val="231F20"/>
          <w:spacing w:val="-6"/>
          <w:sz w:val="24"/>
        </w:rPr>
        <w:t> </w:t>
      </w:r>
      <w:r>
        <w:rPr>
          <w:color w:val="231F20"/>
          <w:sz w:val="24"/>
        </w:rPr>
        <w:t>plan</w:t>
      </w:r>
      <w:r>
        <w:rPr>
          <w:color w:val="231F20"/>
          <w:spacing w:val="-5"/>
          <w:sz w:val="24"/>
        </w:rPr>
        <w:t> </w:t>
      </w:r>
      <w:r>
        <w:rPr>
          <w:color w:val="231F20"/>
          <w:sz w:val="24"/>
        </w:rPr>
        <w:t>to</w:t>
      </w:r>
      <w:r>
        <w:rPr>
          <w:color w:val="231F20"/>
          <w:spacing w:val="-3"/>
          <w:sz w:val="24"/>
        </w:rPr>
        <w:t> </w:t>
      </w:r>
      <w:r>
        <w:rPr>
          <w:color w:val="231F20"/>
          <w:sz w:val="24"/>
        </w:rPr>
        <w:t>supplement</w:t>
      </w:r>
      <w:r>
        <w:rPr>
          <w:color w:val="231F20"/>
          <w:spacing w:val="-3"/>
          <w:sz w:val="24"/>
        </w:rPr>
        <w:t> </w:t>
      </w:r>
      <w:r>
        <w:rPr>
          <w:color w:val="231F20"/>
          <w:sz w:val="24"/>
        </w:rPr>
        <w:t>its</w:t>
      </w:r>
      <w:r>
        <w:rPr>
          <w:color w:val="231F20"/>
          <w:spacing w:val="-6"/>
          <w:sz w:val="24"/>
        </w:rPr>
        <w:t> </w:t>
      </w:r>
      <w:r>
        <w:rPr>
          <w:color w:val="231F20"/>
          <w:sz w:val="24"/>
        </w:rPr>
        <w:t>annual</w:t>
      </w:r>
      <w:r>
        <w:rPr>
          <w:color w:val="231F20"/>
          <w:spacing w:val="-6"/>
          <w:sz w:val="24"/>
        </w:rPr>
        <w:t> </w:t>
      </w:r>
      <w:r>
        <w:rPr>
          <w:color w:val="231F20"/>
          <w:sz w:val="24"/>
        </w:rPr>
        <w:t>faculty evaluation system and</w:t>
      </w:r>
      <w:r>
        <w:rPr>
          <w:color w:val="231F20"/>
          <w:spacing w:val="-1"/>
          <w:sz w:val="24"/>
        </w:rPr>
        <w:t> </w:t>
      </w:r>
      <w:r>
        <w:rPr>
          <w:color w:val="231F20"/>
          <w:sz w:val="24"/>
        </w:rPr>
        <w:t>shall adopt and</w:t>
      </w:r>
      <w:r>
        <w:rPr>
          <w:color w:val="231F20"/>
          <w:spacing w:val="-1"/>
          <w:sz w:val="24"/>
        </w:rPr>
        <w:t> </w:t>
      </w:r>
      <w:r>
        <w:rPr>
          <w:color w:val="231F20"/>
          <w:sz w:val="24"/>
        </w:rPr>
        <w:t>implement a</w:t>
      </w:r>
      <w:r>
        <w:rPr>
          <w:color w:val="231F20"/>
          <w:spacing w:val="-1"/>
          <w:sz w:val="24"/>
        </w:rPr>
        <w:t> </w:t>
      </w:r>
      <w:r>
        <w:rPr>
          <w:color w:val="231F20"/>
          <w:sz w:val="24"/>
        </w:rPr>
        <w:t>post-tenure review</w:t>
      </w:r>
      <w:r>
        <w:rPr>
          <w:color w:val="231F20"/>
          <w:spacing w:val="-1"/>
          <w:sz w:val="24"/>
        </w:rPr>
        <w:t> </w:t>
      </w:r>
      <w:r>
        <w:rPr>
          <w:color w:val="231F20"/>
          <w:sz w:val="24"/>
        </w:rPr>
        <w:t>plan</w:t>
      </w:r>
    </w:p>
    <w:p>
      <w:pPr>
        <w:pStyle w:val="ListParagraph"/>
        <w:spacing w:after="0" w:line="240" w:lineRule="auto"/>
        <w:jc w:val="left"/>
        <w:rPr>
          <w:sz w:val="24"/>
        </w:rPr>
        <w:sectPr>
          <w:pgSz w:w="12240" w:h="15840"/>
          <w:pgMar w:header="0" w:footer="521" w:top="1400" w:bottom="720" w:left="1080" w:right="1080"/>
        </w:sectPr>
      </w:pPr>
    </w:p>
    <w:p>
      <w:pPr>
        <w:spacing w:before="39"/>
        <w:ind w:left="1800" w:right="353" w:firstLine="0"/>
        <w:jc w:val="left"/>
        <w:rPr>
          <w:sz w:val="24"/>
        </w:rPr>
      </w:pPr>
      <w:r>
        <w:rPr>
          <w:color w:val="231F20"/>
          <w:sz w:val="24"/>
        </w:rPr>
        <w:t>consistent</w:t>
      </w:r>
      <w:r>
        <w:rPr>
          <w:color w:val="231F20"/>
          <w:spacing w:val="-4"/>
          <w:sz w:val="24"/>
        </w:rPr>
        <w:t> </w:t>
      </w:r>
      <w:r>
        <w:rPr>
          <w:color w:val="231F20"/>
          <w:sz w:val="24"/>
        </w:rPr>
        <w:t>with</w:t>
      </w:r>
      <w:r>
        <w:rPr>
          <w:color w:val="231F20"/>
          <w:spacing w:val="-4"/>
          <w:sz w:val="24"/>
        </w:rPr>
        <w:t> </w:t>
      </w:r>
      <w:r>
        <w:rPr>
          <w:color w:val="231F20"/>
          <w:sz w:val="24"/>
        </w:rPr>
        <w:t>this</w:t>
      </w:r>
      <w:r>
        <w:rPr>
          <w:color w:val="231F20"/>
          <w:spacing w:val="-5"/>
          <w:sz w:val="24"/>
        </w:rPr>
        <w:t> </w:t>
      </w:r>
      <w:r>
        <w:rPr>
          <w:color w:val="231F20"/>
          <w:sz w:val="24"/>
        </w:rPr>
        <w:t>policy.</w:t>
      </w:r>
      <w:r>
        <w:rPr>
          <w:color w:val="231F20"/>
          <w:spacing w:val="-3"/>
          <w:sz w:val="24"/>
        </w:rPr>
        <w:t> </w:t>
      </w:r>
      <w:r>
        <w:rPr>
          <w:color w:val="231F20"/>
          <w:sz w:val="24"/>
        </w:rPr>
        <w:t>Each</w:t>
      </w:r>
      <w:r>
        <w:rPr>
          <w:color w:val="231F20"/>
          <w:spacing w:val="-2"/>
          <w:sz w:val="24"/>
        </w:rPr>
        <w:t> </w:t>
      </w:r>
      <w:r>
        <w:rPr>
          <w:color w:val="231F20"/>
          <w:sz w:val="24"/>
        </w:rPr>
        <w:t>plan</w:t>
      </w:r>
      <w:r>
        <w:rPr>
          <w:color w:val="231F20"/>
          <w:spacing w:val="-2"/>
          <w:sz w:val="24"/>
        </w:rPr>
        <w:t> </w:t>
      </w:r>
      <w:r>
        <w:rPr>
          <w:color w:val="231F20"/>
          <w:sz w:val="24"/>
        </w:rPr>
        <w:t>shall</w:t>
      </w:r>
      <w:r>
        <w:rPr>
          <w:color w:val="231F20"/>
          <w:spacing w:val="-2"/>
          <w:sz w:val="24"/>
        </w:rPr>
        <w:t> </w:t>
      </w:r>
      <w:r>
        <w:rPr>
          <w:color w:val="231F20"/>
          <w:sz w:val="24"/>
        </w:rPr>
        <w:t>include</w:t>
      </w:r>
      <w:r>
        <w:rPr>
          <w:color w:val="231F20"/>
          <w:spacing w:val="-4"/>
          <w:sz w:val="24"/>
        </w:rPr>
        <w:t> </w:t>
      </w:r>
      <w:r>
        <w:rPr>
          <w:color w:val="231F20"/>
          <w:sz w:val="24"/>
        </w:rPr>
        <w:t>procedures</w:t>
      </w:r>
      <w:r>
        <w:rPr>
          <w:color w:val="231F20"/>
          <w:spacing w:val="-5"/>
          <w:sz w:val="24"/>
        </w:rPr>
        <w:t> </w:t>
      </w:r>
      <w:r>
        <w:rPr>
          <w:color w:val="231F20"/>
          <w:sz w:val="24"/>
        </w:rPr>
        <w:t>and</w:t>
      </w:r>
      <w:r>
        <w:rPr>
          <w:color w:val="231F20"/>
          <w:spacing w:val="-2"/>
          <w:sz w:val="24"/>
        </w:rPr>
        <w:t> </w:t>
      </w:r>
      <w:r>
        <w:rPr>
          <w:color w:val="231F20"/>
          <w:sz w:val="24"/>
        </w:rPr>
        <w:t>strategies</w:t>
      </w:r>
      <w:r>
        <w:rPr>
          <w:color w:val="231F20"/>
          <w:spacing w:val="-2"/>
          <w:sz w:val="24"/>
        </w:rPr>
        <w:t> </w:t>
      </w:r>
      <w:r>
        <w:rPr>
          <w:color w:val="231F20"/>
          <w:sz w:val="24"/>
        </w:rPr>
        <w:t>for the following.</w:t>
      </w:r>
    </w:p>
    <w:p>
      <w:pPr>
        <w:pStyle w:val="ListParagraph"/>
        <w:numPr>
          <w:ilvl w:val="1"/>
          <w:numId w:val="3"/>
        </w:numPr>
        <w:tabs>
          <w:tab w:pos="2880" w:val="left" w:leader="none"/>
        </w:tabs>
        <w:spacing w:line="240" w:lineRule="auto" w:before="0" w:after="0"/>
        <w:ind w:left="2880" w:right="720" w:hanging="360"/>
        <w:jc w:val="left"/>
        <w:rPr>
          <w:color w:val="231F20"/>
          <w:sz w:val="24"/>
        </w:rPr>
      </w:pPr>
      <w:r>
        <w:rPr>
          <w:color w:val="231F20"/>
          <w:sz w:val="24"/>
        </w:rPr>
        <w:t>The</w:t>
      </w:r>
      <w:r>
        <w:rPr>
          <w:color w:val="231F20"/>
          <w:spacing w:val="-5"/>
          <w:sz w:val="24"/>
        </w:rPr>
        <w:t> </w:t>
      </w:r>
      <w:r>
        <w:rPr>
          <w:color w:val="231F20"/>
          <w:sz w:val="24"/>
        </w:rPr>
        <w:t>training</w:t>
      </w:r>
      <w:r>
        <w:rPr>
          <w:color w:val="231F20"/>
          <w:spacing w:val="-5"/>
          <w:sz w:val="24"/>
        </w:rPr>
        <w:t> </w:t>
      </w:r>
      <w:r>
        <w:rPr>
          <w:color w:val="231F20"/>
          <w:sz w:val="24"/>
        </w:rPr>
        <w:t>of</w:t>
      </w:r>
      <w:r>
        <w:rPr>
          <w:color w:val="231F20"/>
          <w:spacing w:val="-5"/>
          <w:sz w:val="24"/>
        </w:rPr>
        <w:t> </w:t>
      </w:r>
      <w:r>
        <w:rPr>
          <w:color w:val="231F20"/>
          <w:sz w:val="24"/>
        </w:rPr>
        <w:t>departmental</w:t>
      </w:r>
      <w:r>
        <w:rPr>
          <w:color w:val="231F20"/>
          <w:spacing w:val="-3"/>
          <w:sz w:val="24"/>
        </w:rPr>
        <w:t> </w:t>
      </w:r>
      <w:r>
        <w:rPr>
          <w:color w:val="231F20"/>
          <w:sz w:val="24"/>
        </w:rPr>
        <w:t>chairpersons</w:t>
      </w:r>
      <w:r>
        <w:rPr>
          <w:color w:val="231F20"/>
          <w:spacing w:val="-7"/>
          <w:sz w:val="24"/>
        </w:rPr>
        <w:t> </w:t>
      </w:r>
      <w:r>
        <w:rPr>
          <w:color w:val="231F20"/>
          <w:sz w:val="24"/>
        </w:rPr>
        <w:t>in</w:t>
      </w:r>
      <w:r>
        <w:rPr>
          <w:color w:val="231F20"/>
          <w:spacing w:val="-5"/>
          <w:sz w:val="24"/>
        </w:rPr>
        <w:t> </w:t>
      </w:r>
      <w:r>
        <w:rPr>
          <w:color w:val="231F20"/>
          <w:sz w:val="24"/>
        </w:rPr>
        <w:t>the</w:t>
      </w:r>
      <w:r>
        <w:rPr>
          <w:color w:val="231F20"/>
          <w:spacing w:val="-5"/>
          <w:sz w:val="24"/>
        </w:rPr>
        <w:t> </w:t>
      </w:r>
      <w:r>
        <w:rPr>
          <w:color w:val="231F20"/>
          <w:sz w:val="24"/>
        </w:rPr>
        <w:t>administration</w:t>
      </w:r>
      <w:r>
        <w:rPr>
          <w:color w:val="231F20"/>
          <w:spacing w:val="-6"/>
          <w:sz w:val="24"/>
        </w:rPr>
        <w:t> </w:t>
      </w:r>
      <w:r>
        <w:rPr>
          <w:color w:val="231F20"/>
          <w:sz w:val="24"/>
        </w:rPr>
        <w:t>of faculty evaluation.</w:t>
      </w:r>
    </w:p>
    <w:p>
      <w:pPr>
        <w:pStyle w:val="ListParagraph"/>
        <w:numPr>
          <w:ilvl w:val="1"/>
          <w:numId w:val="3"/>
        </w:numPr>
        <w:tabs>
          <w:tab w:pos="2880" w:val="left" w:leader="none"/>
        </w:tabs>
        <w:spacing w:line="240" w:lineRule="auto" w:before="0" w:after="0"/>
        <w:ind w:left="2880" w:right="505" w:hanging="360"/>
        <w:jc w:val="left"/>
        <w:rPr>
          <w:color w:val="231F20"/>
          <w:sz w:val="24"/>
        </w:rPr>
      </w:pPr>
      <w:r>
        <w:rPr>
          <w:color w:val="231F20"/>
          <w:sz w:val="24"/>
        </w:rPr>
        <w:t>The</w:t>
      </w:r>
      <w:r>
        <w:rPr>
          <w:color w:val="231F20"/>
          <w:spacing w:val="-3"/>
          <w:sz w:val="24"/>
        </w:rPr>
        <w:t> </w:t>
      </w:r>
      <w:r>
        <w:rPr>
          <w:color w:val="231F20"/>
          <w:sz w:val="24"/>
        </w:rPr>
        <w:t>linkage</w:t>
      </w:r>
      <w:r>
        <w:rPr>
          <w:color w:val="231F20"/>
          <w:spacing w:val="-3"/>
          <w:sz w:val="24"/>
        </w:rPr>
        <w:t> </w:t>
      </w:r>
      <w:r>
        <w:rPr>
          <w:color w:val="231F20"/>
          <w:sz w:val="24"/>
        </w:rPr>
        <w:t>of</w:t>
      </w:r>
      <w:r>
        <w:rPr>
          <w:color w:val="231F20"/>
          <w:spacing w:val="-5"/>
          <w:sz w:val="24"/>
        </w:rPr>
        <w:t> </w:t>
      </w:r>
      <w:r>
        <w:rPr>
          <w:color w:val="231F20"/>
          <w:sz w:val="24"/>
        </w:rPr>
        <w:t>the</w:t>
      </w:r>
      <w:r>
        <w:rPr>
          <w:color w:val="231F20"/>
          <w:spacing w:val="-5"/>
          <w:sz w:val="24"/>
        </w:rPr>
        <w:t> </w:t>
      </w:r>
      <w:r>
        <w:rPr>
          <w:color w:val="231F20"/>
          <w:sz w:val="24"/>
        </w:rPr>
        <w:t>outcomes</w:t>
      </w:r>
      <w:r>
        <w:rPr>
          <w:color w:val="231F20"/>
          <w:spacing w:val="-3"/>
          <w:sz w:val="24"/>
        </w:rPr>
        <w:t> </w:t>
      </w:r>
      <w:r>
        <w:rPr>
          <w:color w:val="231F20"/>
          <w:sz w:val="24"/>
        </w:rPr>
        <w:t>of</w:t>
      </w:r>
      <w:r>
        <w:rPr>
          <w:color w:val="231F20"/>
          <w:spacing w:val="-5"/>
          <w:sz w:val="24"/>
        </w:rPr>
        <w:t> </w:t>
      </w:r>
      <w:r>
        <w:rPr>
          <w:color w:val="231F20"/>
          <w:sz w:val="24"/>
        </w:rPr>
        <w:t>faculty</w:t>
      </w:r>
      <w:r>
        <w:rPr>
          <w:color w:val="231F20"/>
          <w:spacing w:val="-3"/>
          <w:sz w:val="24"/>
        </w:rPr>
        <w:t> </w:t>
      </w:r>
      <w:r>
        <w:rPr>
          <w:color w:val="231F20"/>
          <w:sz w:val="24"/>
        </w:rPr>
        <w:t>evaluation</w:t>
      </w:r>
      <w:r>
        <w:rPr>
          <w:color w:val="231F20"/>
          <w:spacing w:val="-5"/>
          <w:sz w:val="24"/>
        </w:rPr>
        <w:t> </w:t>
      </w:r>
      <w:r>
        <w:rPr>
          <w:color w:val="231F20"/>
          <w:sz w:val="24"/>
        </w:rPr>
        <w:t>with</w:t>
      </w:r>
      <w:r>
        <w:rPr>
          <w:color w:val="231F20"/>
          <w:spacing w:val="-3"/>
          <w:sz w:val="24"/>
        </w:rPr>
        <w:t> </w:t>
      </w:r>
      <w:r>
        <w:rPr>
          <w:color w:val="231F20"/>
          <w:sz w:val="24"/>
        </w:rPr>
        <w:t>assistance</w:t>
      </w:r>
      <w:r>
        <w:rPr>
          <w:color w:val="231F20"/>
          <w:spacing w:val="-5"/>
          <w:sz w:val="24"/>
        </w:rPr>
        <w:t> </w:t>
      </w:r>
      <w:r>
        <w:rPr>
          <w:color w:val="231F20"/>
          <w:sz w:val="24"/>
        </w:rPr>
        <w:t>for renewal and development and, when necessary, reassignment and other personnel actions.</w:t>
      </w:r>
    </w:p>
    <w:p>
      <w:pPr>
        <w:pStyle w:val="ListParagraph"/>
        <w:numPr>
          <w:ilvl w:val="1"/>
          <w:numId w:val="3"/>
        </w:numPr>
        <w:tabs>
          <w:tab w:pos="2879" w:val="left" w:leader="none"/>
        </w:tabs>
        <w:spacing w:line="292" w:lineRule="exact" w:before="0" w:after="0"/>
        <w:ind w:left="2879" w:right="0" w:hanging="359"/>
        <w:jc w:val="left"/>
        <w:rPr>
          <w:color w:val="231F20"/>
          <w:sz w:val="24"/>
        </w:rPr>
      </w:pPr>
      <w:r>
        <w:rPr>
          <w:color w:val="231F20"/>
          <w:sz w:val="24"/>
        </w:rPr>
        <w:t>The</w:t>
      </w:r>
      <w:r>
        <w:rPr>
          <w:color w:val="231F20"/>
          <w:spacing w:val="-4"/>
          <w:sz w:val="24"/>
        </w:rPr>
        <w:t> </w:t>
      </w:r>
      <w:r>
        <w:rPr>
          <w:color w:val="231F20"/>
          <w:sz w:val="24"/>
        </w:rPr>
        <w:t>training</w:t>
      </w:r>
      <w:r>
        <w:rPr>
          <w:color w:val="231F20"/>
          <w:spacing w:val="-4"/>
          <w:sz w:val="24"/>
        </w:rPr>
        <w:t> </w:t>
      </w:r>
      <w:r>
        <w:rPr>
          <w:color w:val="231F20"/>
          <w:sz w:val="24"/>
        </w:rPr>
        <w:t>and</w:t>
      </w:r>
      <w:r>
        <w:rPr>
          <w:color w:val="231F20"/>
          <w:spacing w:val="-4"/>
          <w:sz w:val="24"/>
        </w:rPr>
        <w:t> </w:t>
      </w:r>
      <w:r>
        <w:rPr>
          <w:color w:val="231F20"/>
          <w:sz w:val="24"/>
        </w:rPr>
        <w:t>supervision</w:t>
      </w:r>
      <w:r>
        <w:rPr>
          <w:color w:val="231F20"/>
          <w:spacing w:val="-2"/>
          <w:sz w:val="24"/>
        </w:rPr>
        <w:t> </w:t>
      </w:r>
      <w:r>
        <w:rPr>
          <w:color w:val="231F20"/>
          <w:sz w:val="24"/>
        </w:rPr>
        <w:t>of</w:t>
      </w:r>
      <w:r>
        <w:rPr>
          <w:color w:val="231F20"/>
          <w:spacing w:val="-1"/>
          <w:sz w:val="24"/>
        </w:rPr>
        <w:t> </w:t>
      </w:r>
      <w:r>
        <w:rPr>
          <w:color w:val="231F20"/>
          <w:sz w:val="24"/>
        </w:rPr>
        <w:t>graduate</w:t>
      </w:r>
      <w:r>
        <w:rPr>
          <w:color w:val="231F20"/>
          <w:spacing w:val="-4"/>
          <w:sz w:val="24"/>
        </w:rPr>
        <w:t> </w:t>
      </w:r>
      <w:r>
        <w:rPr>
          <w:color w:val="231F20"/>
          <w:sz w:val="24"/>
        </w:rPr>
        <w:t>teaching</w:t>
      </w:r>
      <w:r>
        <w:rPr>
          <w:color w:val="231F20"/>
          <w:spacing w:val="-3"/>
          <w:sz w:val="24"/>
        </w:rPr>
        <w:t> </w:t>
      </w:r>
      <w:r>
        <w:rPr>
          <w:color w:val="231F20"/>
          <w:spacing w:val="-2"/>
          <w:sz w:val="24"/>
        </w:rPr>
        <w:t>assistants.</w:t>
      </w:r>
    </w:p>
    <w:p>
      <w:pPr>
        <w:pStyle w:val="ListParagraph"/>
        <w:numPr>
          <w:ilvl w:val="0"/>
          <w:numId w:val="3"/>
        </w:numPr>
        <w:tabs>
          <w:tab w:pos="2155" w:val="left" w:leader="none"/>
        </w:tabs>
        <w:spacing w:line="240" w:lineRule="auto" w:before="2" w:after="0"/>
        <w:ind w:left="2155" w:right="0" w:hanging="358"/>
        <w:jc w:val="left"/>
        <w:rPr>
          <w:color w:val="231F20"/>
          <w:sz w:val="24"/>
        </w:rPr>
      </w:pPr>
      <w:r>
        <w:rPr>
          <w:sz w:val="24"/>
        </w:rPr>
        <mc:AlternateContent>
          <mc:Choice Requires="wps">
            <w:drawing>
              <wp:anchor distT="0" distB="0" distL="0" distR="0" allowOverlap="1" layoutInCell="1" locked="0" behindDoc="1" simplePos="0" relativeHeight="487462400">
                <wp:simplePos x="0" y="0"/>
                <wp:positionH relativeFrom="page">
                  <wp:posOffset>1290586</wp:posOffset>
                </wp:positionH>
                <wp:positionV relativeFrom="paragraph">
                  <wp:posOffset>156169</wp:posOffset>
                </wp:positionV>
                <wp:extent cx="4671060" cy="49339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12.296802pt;width:367.8pt;height:388.5pt;mso-position-horizontal-relative:page;mso-position-vertical-relative:paragraph;z-index:-15854080" id="docshape6" coordorigin="2032,246" coordsize="7356,7770" path="m4818,7083l4809,6994,4792,6904,4774,6839,4751,6771,4724,6703,4693,6633,4656,6562,4615,6490,4569,6416,4530,6358,4505,6323,4505,7023,4502,7099,4489,7173,4465,7244,4429,7313,4381,7381,4321,7447,4133,7635,2412,5915,2598,5729,2669,5665,2742,5615,2817,5580,2893,5560,2920,5556,2947,5553,2974,5551,3002,5551,3058,5553,3056,5553,3109,5559,3163,5570,3219,5586,3288,5611,3358,5641,3428,5677,3500,5719,3572,5767,3632,5811,3693,5858,3754,5908,3814,5960,3874,6016,3934,6074,3997,6138,4055,6200,4111,6261,4162,6321,4210,6380,4254,6437,4294,6493,4345,6571,4388,6646,4425,6719,4454,6791,4478,6860,4497,6943,4505,7023,4505,6323,4489,6300,4444,6241,4396,6181,4346,6120,4292,6058,4236,5996,4176,5933,4114,5870,4052,5809,3990,5751,3928,5696,3867,5644,3806,5595,3748,5551,3745,5548,3684,5505,3624,5465,3544,5416,3466,5373,3388,5335,3310,5302,3234,5275,3159,5253,3101,5240,3044,5231,2988,5225,2932,5224,2883,5225,2834,5229,2786,5236,2739,5246,2674,5265,2610,5292,2547,5327,2485,5369,2424,5418,2364,5474,2053,5785,2043,5798,2036,5815,2032,5834,2033,5856,2040,5882,2054,5910,2075,5940,2105,5972,4077,7944,4109,7974,4139,7995,4166,8008,4191,8014,4198,8015,4205,8016,4211,8016,4227,8015,4241,8011,4254,8004,4264,7996,4555,7705,4611,7646,4619,7635,4659,7585,4702,7523,4737,7461,4766,7397,4788,7332,4807,7251,4817,7168,4817,7099,4818,7083xm6431,5812l6430,5803,6421,5785,6413,5775,6405,5767,6397,5759,6387,5751,6375,5742,6361,5731,6344,5720,6257,5665,5732,5352,5679,5321,5595,5271,5546,5243,5454,5193,5411,5171,5369,5152,5330,5135,5291,5120,5254,5108,5218,5098,5184,5090,5159,5085,5150,5083,5137,5081,5123,5080,5112,5079,5117,5079,5096,5079,5079,5079,5062,5081,5045,5082,5029,5085,5041,5037,5049,4989,5053,4941,5055,4892,5053,4842,5046,4792,5036,4742,5021,4690,5002,4639,4980,4587,4952,4534,4919,4480,4882,4428,4839,4374,4792,4319,4781,4308,4781,4907,4776,4948,4767,4988,4752,5028,4731,5068,4704,5106,4671,5143,4493,5321,3747,4576,3901,4422,3928,4396,3952,4374,3974,4355,3995,4339,4014,4326,4032,4314,4052,4304,4071,4297,4100,4287,4129,4281,4158,4277,4187,4275,4220,4277,4253,4282,4287,4291,4320,4304,4383,4336,4447,4377,4512,4428,4577,4488,4615,4528,4650,4569,4681,4611,4709,4653,4733,4696,4752,4738,4766,4781,4775,4823,4781,4865,4781,4892,4781,4907,4781,4308,4750,4275,4739,4264,4681,4209,4624,4159,4566,4114,4509,4074,4451,4040,4394,4012,4336,3988,4279,3969,4239,3959,4239,3959,4198,3952,4158,3948,4119,3947,4103,3947,4087,3948,4071,3949,4055,3950,4001,3959,3948,3975,3896,3995,3844,4021,3828,4033,3810,4045,3772,4072,3753,4090,3731,4109,3707,4131,3682,4156,3390,4448,3380,4461,3373,4478,3370,4497,3370,4519,3377,4545,3391,4573,3413,4603,3442,4635,5498,6691,5507,6698,5523,6704,5528,6705,5538,6705,5542,6704,5547,6703,5557,6700,5567,6696,5577,6692,5588,6686,5598,6678,5610,6669,5622,6658,5635,6646,5648,6632,5658,6620,5668,6608,5676,6598,5682,6587,5686,6577,5689,6568,5692,6558,5695,6548,5695,6538,5691,6528,5688,6518,5680,6508,4730,5558,4852,5436,4884,5408,4917,5386,4952,5369,4988,5358,5004,5356,5020,5354,5037,5353,5053,5352,5076,5353,5100,5355,5124,5359,5149,5364,5194,5377,5239,5392,5287,5412,5335,5435,5385,5462,5436,5490,5490,5521,5545,5554,6204,5956,6216,5963,6227,5968,6237,5972,6245,5976,6253,5978,6266,5978,6269,5977,6273,5977,6284,5975,6294,5972,6304,5967,6314,5960,6324,5952,6336,5942,6349,5931,6362,5919,6377,5903,6389,5889,6400,5876,6409,5864,6417,5854,6422,5844,6426,5834,6429,5825,6431,5812xm7735,4519l7734,4509,7731,4498,7725,4487,7717,4476,7707,4464,7693,4453,7678,4442,7659,4429,7638,4414,7366,4241,6575,3741,6575,4055,6098,4532,5276,3260,5232,3193,5233,3192,6575,4055,6575,3741,5707,3192,5123,2821,5112,2814,5100,2808,5089,2804,5079,2800,5074,2799,5069,2798,5056,2798,5048,2800,5039,2803,5028,2807,5016,2812,5005,2819,4992,2828,4980,2839,4966,2852,4951,2867,4919,2898,4906,2912,4894,2925,4884,2937,4876,2948,4869,2959,4864,2970,4861,2981,4858,2991,4857,3001,4857,3010,4859,3020,4862,3030,4867,3040,4872,3051,4878,3062,5008,3266,6472,5577,6486,5598,6499,5616,6511,5632,6523,5645,6534,5656,6545,5664,6556,5670,6566,5673,6570,5674,6573,5675,6587,5675,6598,5671,6611,5663,6623,5654,6635,5643,6649,5631,6664,5616,6678,5602,6690,5588,6701,5576,6710,5564,6716,5554,6722,5544,6725,5534,6726,5524,6727,5512,6728,5502,6722,5490,6719,5480,6713,5468,6705,5456,6328,4876,6286,4812,6566,4532,6857,4241,6857,4241,7513,4661,7527,4669,7538,4674,7554,4680,7559,4681,7569,4681,7574,4680,7579,4678,7588,4676,7597,4672,7607,4667,7619,4659,7630,4649,7643,4638,7657,4624,7672,4608,7688,4592,7701,4577,7712,4564,7722,4552,7729,4541,7734,4530,7735,4519xm8133,4110l8132,4100,8127,4089,8123,4079,8118,4071,7188,3141,7669,2661,7670,2653,7670,2643,7669,2633,7666,2622,7654,2599,7647,2588,7639,2576,7629,2564,7618,2551,7592,2523,7576,2507,7559,2490,7543,2474,7515,2449,7502,2439,7491,2432,7481,2425,7460,2415,7448,2413,7439,2412,7430,2414,7424,2416,6944,2897,6192,2145,6700,1637,6703,1631,6703,1620,6702,1611,6699,1600,6687,1577,6681,1566,6672,1554,6662,1541,6651,1529,6624,1499,6608,1483,6592,1467,6576,1453,6548,1427,6535,1417,6523,1408,6512,1401,6487,1388,6476,1386,6467,1385,6457,1385,6451,1387,5828,2010,5817,2024,5810,2040,5807,2060,5808,2081,5814,2108,5828,2136,5850,2166,5879,2198,7935,4253,7943,4259,7953,4263,7960,4266,7966,4268,7972,4268,7976,4268,7980,4267,7985,4265,7994,4263,8004,4259,8015,4254,8026,4248,8036,4240,8048,4231,8060,4220,8072,4208,8085,4195,8096,4183,8105,4171,8114,4160,8119,4149,8124,4139,8127,4130,8129,4121,8133,4110xm9387,2856l9387,2846,9379,2826,9372,2816,7446,891,7838,499,7841,492,7841,482,7840,472,7838,461,7826,438,7819,428,7810,416,7800,404,7788,391,7761,362,7745,345,7729,330,7714,315,7685,289,7673,279,7661,270,7650,263,7640,257,7626,249,7615,247,7606,246,7595,246,7588,250,6623,1215,6619,1222,6620,1232,6620,1242,6623,1252,6630,1266,6636,1276,6644,1287,6653,1299,6675,1326,6688,1341,6702,1356,6718,1373,6734,1388,6750,1403,6764,1415,6778,1426,6790,1436,6802,1445,6812,1452,6835,1464,6845,1468,6866,1468,6873,1464,7264,1073,9189,2999,9199,3006,9214,3012,9220,3013,9225,3013,9230,3013,9234,3013,9239,3011,9249,3008,9259,3005,9269,3000,9280,2994,9290,2986,9302,2977,9314,2966,9327,2954,9339,2941,9350,2928,9360,2917,9368,2906,9373,2895,9378,2885,9381,2876,9384,2866,9387,2856xe" filled="true" fillcolor="#e0e1e2" stroked="false">
                <v:path arrowok="t"/>
                <v:fill type="solid"/>
                <w10:wrap type="none"/>
              </v:shape>
            </w:pict>
          </mc:Fallback>
        </mc:AlternateContent>
      </w:r>
      <w:r>
        <w:rPr>
          <w:color w:val="231F20"/>
          <w:sz w:val="24"/>
        </w:rPr>
        <w:t>Regular</w:t>
      </w:r>
      <w:r>
        <w:rPr>
          <w:color w:val="231F20"/>
          <w:spacing w:val="-3"/>
          <w:sz w:val="24"/>
        </w:rPr>
        <w:t> </w:t>
      </w:r>
      <w:r>
        <w:rPr>
          <w:color w:val="231F20"/>
          <w:sz w:val="24"/>
        </w:rPr>
        <w:t>post-tenure</w:t>
      </w:r>
      <w:r>
        <w:rPr>
          <w:color w:val="231F20"/>
          <w:spacing w:val="-3"/>
          <w:sz w:val="24"/>
        </w:rPr>
        <w:t> </w:t>
      </w:r>
      <w:r>
        <w:rPr>
          <w:color w:val="231F20"/>
          <w:spacing w:val="-2"/>
          <w:sz w:val="24"/>
        </w:rPr>
        <w:t>review.</w:t>
      </w:r>
    </w:p>
    <w:p>
      <w:pPr>
        <w:pStyle w:val="ListParagraph"/>
        <w:numPr>
          <w:ilvl w:val="1"/>
          <w:numId w:val="3"/>
        </w:numPr>
        <w:tabs>
          <w:tab w:pos="2877" w:val="left" w:leader="none"/>
        </w:tabs>
        <w:spacing w:line="240" w:lineRule="auto" w:before="0" w:after="0"/>
        <w:ind w:left="2877" w:right="543" w:hanging="476"/>
        <w:jc w:val="left"/>
        <w:rPr>
          <w:color w:val="ED2124"/>
          <w:sz w:val="24"/>
        </w:rPr>
      </w:pPr>
      <w:r>
        <w:rPr>
          <w:color w:val="ED2124"/>
          <w:sz w:val="24"/>
        </w:rPr>
        <w:t>In</w:t>
      </w:r>
      <w:r>
        <w:rPr>
          <w:color w:val="ED2124"/>
          <w:spacing w:val="-3"/>
          <w:sz w:val="24"/>
        </w:rPr>
        <w:t> </w:t>
      </w:r>
      <w:r>
        <w:rPr>
          <w:color w:val="ED2124"/>
          <w:sz w:val="24"/>
        </w:rPr>
        <w:t>addition</w:t>
      </w:r>
      <w:r>
        <w:rPr>
          <w:color w:val="ED2124"/>
          <w:spacing w:val="-6"/>
          <w:sz w:val="24"/>
        </w:rPr>
        <w:t> </w:t>
      </w:r>
      <w:r>
        <w:rPr>
          <w:color w:val="ED2124"/>
          <w:sz w:val="24"/>
        </w:rPr>
        <w:t>to</w:t>
      </w:r>
      <w:r>
        <w:rPr>
          <w:color w:val="ED2124"/>
          <w:spacing w:val="-6"/>
          <w:sz w:val="24"/>
        </w:rPr>
        <w:t> </w:t>
      </w:r>
      <w:r>
        <w:rPr>
          <w:color w:val="ED2124"/>
          <w:sz w:val="24"/>
        </w:rPr>
        <w:t>the</w:t>
      </w:r>
      <w:r>
        <w:rPr>
          <w:color w:val="ED2124"/>
          <w:spacing w:val="-3"/>
          <w:sz w:val="24"/>
        </w:rPr>
        <w:t> </w:t>
      </w:r>
      <w:r>
        <w:rPr>
          <w:color w:val="ED2124"/>
          <w:sz w:val="24"/>
        </w:rPr>
        <w:t>annual</w:t>
      </w:r>
      <w:r>
        <w:rPr>
          <w:color w:val="ED2124"/>
          <w:spacing w:val="-6"/>
          <w:sz w:val="24"/>
        </w:rPr>
        <w:t> </w:t>
      </w:r>
      <w:r>
        <w:rPr>
          <w:color w:val="ED2124"/>
          <w:sz w:val="24"/>
        </w:rPr>
        <w:t>evaluation</w:t>
      </w:r>
      <w:r>
        <w:rPr>
          <w:color w:val="ED2124"/>
          <w:spacing w:val="-5"/>
          <w:sz w:val="24"/>
        </w:rPr>
        <w:t> </w:t>
      </w:r>
      <w:r>
        <w:rPr>
          <w:color w:val="ED2124"/>
          <w:sz w:val="24"/>
        </w:rPr>
        <w:t>required</w:t>
      </w:r>
      <w:r>
        <w:rPr>
          <w:color w:val="ED2124"/>
          <w:spacing w:val="-6"/>
          <w:sz w:val="24"/>
        </w:rPr>
        <w:t> </w:t>
      </w:r>
      <w:r>
        <w:rPr>
          <w:color w:val="ED2124"/>
          <w:sz w:val="24"/>
        </w:rPr>
        <w:t>of</w:t>
      </w:r>
      <w:r>
        <w:rPr>
          <w:color w:val="ED2124"/>
          <w:spacing w:val="-5"/>
          <w:sz w:val="24"/>
        </w:rPr>
        <w:t> </w:t>
      </w:r>
      <w:r>
        <w:rPr>
          <w:color w:val="ED2124"/>
          <w:sz w:val="24"/>
        </w:rPr>
        <w:t>all</w:t>
      </w:r>
      <w:r>
        <w:rPr>
          <w:color w:val="ED2124"/>
          <w:spacing w:val="-3"/>
          <w:sz w:val="24"/>
        </w:rPr>
        <w:t> </w:t>
      </w:r>
      <w:r>
        <w:rPr>
          <w:color w:val="ED2124"/>
          <w:sz w:val="24"/>
        </w:rPr>
        <w:t>full-time</w:t>
      </w:r>
      <w:r>
        <w:rPr>
          <w:color w:val="ED2124"/>
          <w:spacing w:val="-3"/>
          <w:sz w:val="24"/>
        </w:rPr>
        <w:t> </w:t>
      </w:r>
      <w:r>
        <w:rPr>
          <w:color w:val="ED2124"/>
          <w:sz w:val="24"/>
        </w:rPr>
        <w:t>and</w:t>
      </w:r>
      <w:r>
        <w:rPr>
          <w:color w:val="ED2124"/>
          <w:spacing w:val="-5"/>
          <w:sz w:val="24"/>
        </w:rPr>
        <w:t> </w:t>
      </w:r>
      <w:r>
        <w:rPr>
          <w:color w:val="ED2124"/>
          <w:sz w:val="24"/>
        </w:rPr>
        <w:t>full-time equivalent faculty, tenured faculty members undergo a post-tenure review five years after receiving tenure. Post-tenure reviews will continue at five-year intervals unless a review for promotion is </w:t>
      </w:r>
      <w:r>
        <w:rPr>
          <w:color w:val="ED2124"/>
          <w:spacing w:val="-2"/>
          <w:sz w:val="24"/>
        </w:rPr>
        <w:t>warranted.</w:t>
      </w:r>
    </w:p>
    <w:p>
      <w:pPr>
        <w:pStyle w:val="ListParagraph"/>
        <w:numPr>
          <w:ilvl w:val="1"/>
          <w:numId w:val="3"/>
        </w:numPr>
        <w:tabs>
          <w:tab w:pos="2877" w:val="left" w:leader="none"/>
        </w:tabs>
        <w:spacing w:line="240" w:lineRule="auto" w:before="0" w:after="0"/>
        <w:ind w:left="2877" w:right="525" w:hanging="531"/>
        <w:jc w:val="left"/>
        <w:rPr>
          <w:color w:val="ED2124"/>
          <w:sz w:val="24"/>
        </w:rPr>
      </w:pPr>
      <w:r>
        <w:rPr>
          <w:color w:val="231F20"/>
          <w:sz w:val="24"/>
        </w:rPr>
        <w:t>The</w:t>
      </w:r>
      <w:r>
        <w:rPr>
          <w:color w:val="231F20"/>
          <w:spacing w:val="-2"/>
          <w:sz w:val="24"/>
        </w:rPr>
        <w:t> </w:t>
      </w:r>
      <w:r>
        <w:rPr>
          <w:color w:val="231F20"/>
          <w:sz w:val="24"/>
        </w:rPr>
        <w:t>main</w:t>
      </w:r>
      <w:r>
        <w:rPr>
          <w:color w:val="231F20"/>
          <w:spacing w:val="-2"/>
          <w:sz w:val="24"/>
        </w:rPr>
        <w:t> </w:t>
      </w:r>
      <w:r>
        <w:rPr>
          <w:color w:val="231F20"/>
          <w:sz w:val="24"/>
        </w:rPr>
        <w:t>goal</w:t>
      </w:r>
      <w:r>
        <w:rPr>
          <w:color w:val="231F20"/>
          <w:spacing w:val="-2"/>
          <w:sz w:val="24"/>
        </w:rPr>
        <w:t> </w:t>
      </w:r>
      <w:r>
        <w:rPr>
          <w:color w:val="231F20"/>
          <w:sz w:val="24"/>
        </w:rPr>
        <w:t>of</w:t>
      </w:r>
      <w:r>
        <w:rPr>
          <w:color w:val="231F20"/>
          <w:spacing w:val="-4"/>
          <w:sz w:val="24"/>
        </w:rPr>
        <w:t> </w:t>
      </w:r>
      <w:r>
        <w:rPr>
          <w:color w:val="231F20"/>
          <w:sz w:val="24"/>
        </w:rPr>
        <w:t>this</w:t>
      </w:r>
      <w:r>
        <w:rPr>
          <w:color w:val="231F20"/>
          <w:spacing w:val="-5"/>
          <w:sz w:val="24"/>
        </w:rPr>
        <w:t> </w:t>
      </w:r>
      <w:r>
        <w:rPr>
          <w:color w:val="231F20"/>
          <w:sz w:val="24"/>
        </w:rPr>
        <w:t>process</w:t>
      </w:r>
      <w:r>
        <w:rPr>
          <w:color w:val="231F20"/>
          <w:spacing w:val="-2"/>
          <w:sz w:val="24"/>
        </w:rPr>
        <w:t> </w:t>
      </w:r>
      <w:r>
        <w:rPr>
          <w:color w:val="231F20"/>
          <w:sz w:val="24"/>
        </w:rPr>
        <w:t>is</w:t>
      </w:r>
      <w:r>
        <w:rPr>
          <w:color w:val="231F20"/>
          <w:spacing w:val="-2"/>
          <w:sz w:val="24"/>
        </w:rPr>
        <w:t> </w:t>
      </w:r>
      <w:r>
        <w:rPr>
          <w:color w:val="231F20"/>
          <w:sz w:val="24"/>
        </w:rPr>
        <w:t>to</w:t>
      </w:r>
      <w:r>
        <w:rPr>
          <w:color w:val="231F20"/>
          <w:spacing w:val="-4"/>
          <w:sz w:val="24"/>
        </w:rPr>
        <w:t> </w:t>
      </w:r>
      <w:r>
        <w:rPr>
          <w:color w:val="231F20"/>
          <w:sz w:val="24"/>
        </w:rPr>
        <w:t>help</w:t>
      </w:r>
      <w:r>
        <w:rPr>
          <w:color w:val="231F20"/>
          <w:spacing w:val="-4"/>
          <w:sz w:val="24"/>
        </w:rPr>
        <w:t> </w:t>
      </w:r>
      <w:r>
        <w:rPr>
          <w:color w:val="231F20"/>
          <w:sz w:val="24"/>
        </w:rPr>
        <w:t>faculty</w:t>
      </w:r>
      <w:r>
        <w:rPr>
          <w:color w:val="231F20"/>
          <w:spacing w:val="-5"/>
          <w:sz w:val="24"/>
        </w:rPr>
        <w:t> </w:t>
      </w:r>
      <w:r>
        <w:rPr>
          <w:color w:val="231F20"/>
          <w:sz w:val="24"/>
        </w:rPr>
        <w:t>identify</w:t>
      </w:r>
      <w:r>
        <w:rPr>
          <w:color w:val="231F20"/>
          <w:spacing w:val="-5"/>
          <w:sz w:val="24"/>
        </w:rPr>
        <w:t> </w:t>
      </w:r>
      <w:r>
        <w:rPr>
          <w:color w:val="231F20"/>
          <w:sz w:val="24"/>
        </w:rPr>
        <w:t>opportunities that will allow them to reach their full potential for contributing to the university. Post-tenure reviews aim to provide a broader, long-term perspective compared to the annual review.</w:t>
      </w:r>
    </w:p>
    <w:p>
      <w:pPr>
        <w:pStyle w:val="ListParagraph"/>
        <w:numPr>
          <w:ilvl w:val="1"/>
          <w:numId w:val="3"/>
        </w:numPr>
        <w:tabs>
          <w:tab w:pos="2877" w:val="left" w:leader="none"/>
        </w:tabs>
        <w:spacing w:line="240" w:lineRule="auto" w:before="0" w:after="0"/>
        <w:ind w:left="2877" w:right="409" w:hanging="586"/>
        <w:jc w:val="left"/>
        <w:rPr>
          <w:color w:val="ED2124"/>
          <w:sz w:val="24"/>
        </w:rPr>
      </w:pPr>
      <w:r>
        <w:rPr>
          <w:color w:val="ED2124"/>
          <w:sz w:val="24"/>
        </w:rPr>
        <w:t>A post-tenure review committee shall conduct the review. The post-tenure</w:t>
      </w:r>
      <w:r>
        <w:rPr>
          <w:color w:val="ED2124"/>
          <w:spacing w:val="-5"/>
          <w:sz w:val="24"/>
        </w:rPr>
        <w:t> </w:t>
      </w:r>
      <w:r>
        <w:rPr>
          <w:color w:val="ED2124"/>
          <w:sz w:val="24"/>
        </w:rPr>
        <w:t>review</w:t>
      </w:r>
      <w:r>
        <w:rPr>
          <w:color w:val="ED2124"/>
          <w:spacing w:val="-5"/>
          <w:sz w:val="24"/>
        </w:rPr>
        <w:t> </w:t>
      </w:r>
      <w:r>
        <w:rPr>
          <w:color w:val="ED2124"/>
          <w:sz w:val="24"/>
        </w:rPr>
        <w:t>committee</w:t>
      </w:r>
      <w:r>
        <w:rPr>
          <w:color w:val="ED2124"/>
          <w:spacing w:val="-3"/>
          <w:sz w:val="24"/>
        </w:rPr>
        <w:t> </w:t>
      </w:r>
      <w:r>
        <w:rPr>
          <w:color w:val="ED2124"/>
          <w:sz w:val="24"/>
        </w:rPr>
        <w:t>must</w:t>
      </w:r>
      <w:r>
        <w:rPr>
          <w:color w:val="ED2124"/>
          <w:spacing w:val="-2"/>
          <w:sz w:val="24"/>
        </w:rPr>
        <w:t> </w:t>
      </w:r>
      <w:r>
        <w:rPr>
          <w:color w:val="ED2124"/>
          <w:sz w:val="24"/>
        </w:rPr>
        <w:t>consist</w:t>
      </w:r>
      <w:r>
        <w:rPr>
          <w:color w:val="ED2124"/>
          <w:spacing w:val="-3"/>
          <w:sz w:val="24"/>
        </w:rPr>
        <w:t> </w:t>
      </w:r>
      <w:r>
        <w:rPr>
          <w:color w:val="ED2124"/>
          <w:sz w:val="24"/>
        </w:rPr>
        <w:t>of</w:t>
      </w:r>
      <w:r>
        <w:rPr>
          <w:color w:val="ED2124"/>
          <w:spacing w:val="-3"/>
          <w:sz w:val="24"/>
        </w:rPr>
        <w:t> </w:t>
      </w:r>
      <w:r>
        <w:rPr>
          <w:color w:val="ED2124"/>
          <w:sz w:val="24"/>
        </w:rPr>
        <w:t>at</w:t>
      </w:r>
      <w:r>
        <w:rPr>
          <w:color w:val="ED2124"/>
          <w:spacing w:val="-2"/>
          <w:sz w:val="24"/>
        </w:rPr>
        <w:t> </w:t>
      </w:r>
      <w:r>
        <w:rPr>
          <w:color w:val="ED2124"/>
          <w:sz w:val="24"/>
        </w:rPr>
        <w:t>least</w:t>
      </w:r>
      <w:r>
        <w:rPr>
          <w:color w:val="ED2124"/>
          <w:spacing w:val="-5"/>
          <w:sz w:val="24"/>
        </w:rPr>
        <w:t> </w:t>
      </w:r>
      <w:r>
        <w:rPr>
          <w:color w:val="ED2124"/>
          <w:sz w:val="24"/>
        </w:rPr>
        <w:t>five</w:t>
      </w:r>
      <w:r>
        <w:rPr>
          <w:color w:val="ED2124"/>
          <w:spacing w:val="-3"/>
          <w:sz w:val="24"/>
        </w:rPr>
        <w:t> </w:t>
      </w:r>
      <w:r>
        <w:rPr>
          <w:color w:val="ED2124"/>
          <w:sz w:val="24"/>
        </w:rPr>
        <w:t>individuals,</w:t>
      </w:r>
      <w:r>
        <w:rPr>
          <w:color w:val="ED2124"/>
          <w:spacing w:val="-5"/>
          <w:sz w:val="24"/>
        </w:rPr>
        <w:t> </w:t>
      </w:r>
      <w:r>
        <w:rPr>
          <w:color w:val="ED2124"/>
          <w:sz w:val="24"/>
        </w:rPr>
        <w:t>two of whom must be from outside of the home department of the faculty member under review.</w:t>
      </w:r>
    </w:p>
    <w:p>
      <w:pPr>
        <w:pStyle w:val="ListParagraph"/>
        <w:numPr>
          <w:ilvl w:val="1"/>
          <w:numId w:val="3"/>
        </w:numPr>
        <w:tabs>
          <w:tab w:pos="2877" w:val="left" w:leader="none"/>
        </w:tabs>
        <w:spacing w:line="240" w:lineRule="auto" w:before="0" w:after="0"/>
        <w:ind w:left="2877" w:right="503" w:hanging="584"/>
        <w:jc w:val="left"/>
        <w:rPr>
          <w:color w:val="ED2124"/>
          <w:sz w:val="24"/>
        </w:rPr>
      </w:pPr>
      <w:r>
        <w:rPr>
          <w:color w:val="ED2124"/>
          <w:sz w:val="24"/>
        </w:rPr>
        <w:t>Tenured</w:t>
      </w:r>
      <w:r>
        <w:rPr>
          <w:color w:val="ED2124"/>
          <w:spacing w:val="-6"/>
          <w:sz w:val="24"/>
        </w:rPr>
        <w:t> </w:t>
      </w:r>
      <w:r>
        <w:rPr>
          <w:color w:val="ED2124"/>
          <w:sz w:val="24"/>
        </w:rPr>
        <w:t>faculty</w:t>
      </w:r>
      <w:r>
        <w:rPr>
          <w:color w:val="ED2124"/>
          <w:spacing w:val="-4"/>
          <w:sz w:val="24"/>
        </w:rPr>
        <w:t> </w:t>
      </w:r>
      <w:r>
        <w:rPr>
          <w:color w:val="ED2124"/>
          <w:sz w:val="24"/>
        </w:rPr>
        <w:t>members</w:t>
      </w:r>
      <w:r>
        <w:rPr>
          <w:color w:val="ED2124"/>
          <w:spacing w:val="-4"/>
          <w:sz w:val="24"/>
        </w:rPr>
        <w:t> </w:t>
      </w:r>
      <w:r>
        <w:rPr>
          <w:color w:val="ED2124"/>
          <w:sz w:val="24"/>
        </w:rPr>
        <w:t>who</w:t>
      </w:r>
      <w:r>
        <w:rPr>
          <w:color w:val="ED2124"/>
          <w:spacing w:val="-4"/>
          <w:sz w:val="24"/>
        </w:rPr>
        <w:t> </w:t>
      </w:r>
      <w:r>
        <w:rPr>
          <w:color w:val="ED2124"/>
          <w:sz w:val="24"/>
        </w:rPr>
        <w:t>receive</w:t>
      </w:r>
      <w:r>
        <w:rPr>
          <w:color w:val="ED2124"/>
          <w:spacing w:val="-6"/>
          <w:sz w:val="24"/>
        </w:rPr>
        <w:t> </w:t>
      </w:r>
      <w:r>
        <w:rPr>
          <w:color w:val="ED2124"/>
          <w:sz w:val="24"/>
        </w:rPr>
        <w:t>an</w:t>
      </w:r>
      <w:r>
        <w:rPr>
          <w:color w:val="ED2124"/>
          <w:spacing w:val="-5"/>
          <w:sz w:val="24"/>
        </w:rPr>
        <w:t> </w:t>
      </w:r>
      <w:r>
        <w:rPr>
          <w:color w:val="ED2124"/>
          <w:sz w:val="24"/>
        </w:rPr>
        <w:t>unsatisfactory</w:t>
      </w:r>
      <w:r>
        <w:rPr>
          <w:color w:val="ED2124"/>
          <w:spacing w:val="-5"/>
          <w:sz w:val="24"/>
        </w:rPr>
        <w:t> </w:t>
      </w:r>
      <w:r>
        <w:rPr>
          <w:color w:val="ED2124"/>
          <w:sz w:val="24"/>
        </w:rPr>
        <w:t>post-tenure review evaluation will be placed on a one-year improvement plan, developed by the chair or direct supervisor and approved by the appropriate dean and provost. Faculty who do not satisfactorily complete the improvement plan are subject to dismissal, reassignment, and other personnel actions.</w:t>
      </w:r>
    </w:p>
    <w:p>
      <w:pPr>
        <w:pStyle w:val="ListParagraph"/>
        <w:numPr>
          <w:ilvl w:val="1"/>
          <w:numId w:val="3"/>
        </w:numPr>
        <w:tabs>
          <w:tab w:pos="2877" w:val="left" w:leader="none"/>
        </w:tabs>
        <w:spacing w:line="240" w:lineRule="auto" w:before="0" w:after="0"/>
        <w:ind w:left="2877" w:right="404" w:hanging="528"/>
        <w:jc w:val="left"/>
        <w:rPr>
          <w:color w:val="ED2124"/>
          <w:sz w:val="24"/>
        </w:rPr>
      </w:pPr>
      <w:r>
        <w:rPr>
          <w:color w:val="ED2124"/>
          <w:sz w:val="24"/>
        </w:rPr>
        <w:t>The</w:t>
      </w:r>
      <w:r>
        <w:rPr>
          <w:color w:val="ED2124"/>
          <w:spacing w:val="-5"/>
          <w:sz w:val="24"/>
        </w:rPr>
        <w:t> </w:t>
      </w:r>
      <w:r>
        <w:rPr>
          <w:color w:val="ED2124"/>
          <w:sz w:val="24"/>
        </w:rPr>
        <w:t>faculty</w:t>
      </w:r>
      <w:r>
        <w:rPr>
          <w:color w:val="ED2124"/>
          <w:spacing w:val="-3"/>
          <w:sz w:val="24"/>
        </w:rPr>
        <w:t> </w:t>
      </w:r>
      <w:r>
        <w:rPr>
          <w:color w:val="ED2124"/>
          <w:sz w:val="24"/>
        </w:rPr>
        <w:t>member</w:t>
      </w:r>
      <w:r>
        <w:rPr>
          <w:color w:val="ED2124"/>
          <w:spacing w:val="-5"/>
          <w:sz w:val="24"/>
        </w:rPr>
        <w:t> </w:t>
      </w:r>
      <w:r>
        <w:rPr>
          <w:color w:val="ED2124"/>
          <w:sz w:val="24"/>
        </w:rPr>
        <w:t>under</w:t>
      </w:r>
      <w:r>
        <w:rPr>
          <w:color w:val="ED2124"/>
          <w:spacing w:val="-3"/>
          <w:sz w:val="24"/>
        </w:rPr>
        <w:t> </w:t>
      </w:r>
      <w:r>
        <w:rPr>
          <w:color w:val="ED2124"/>
          <w:sz w:val="24"/>
        </w:rPr>
        <w:t>review</w:t>
      </w:r>
      <w:r>
        <w:rPr>
          <w:color w:val="ED2124"/>
          <w:spacing w:val="-3"/>
          <w:sz w:val="24"/>
        </w:rPr>
        <w:t> </w:t>
      </w:r>
      <w:r>
        <w:rPr>
          <w:color w:val="ED2124"/>
          <w:sz w:val="24"/>
        </w:rPr>
        <w:t>may</w:t>
      </w:r>
      <w:r>
        <w:rPr>
          <w:color w:val="ED2124"/>
          <w:spacing w:val="-5"/>
          <w:sz w:val="24"/>
        </w:rPr>
        <w:t> </w:t>
      </w:r>
      <w:r>
        <w:rPr>
          <w:color w:val="ED2124"/>
          <w:sz w:val="24"/>
        </w:rPr>
        <w:t>appeal</w:t>
      </w:r>
      <w:r>
        <w:rPr>
          <w:color w:val="ED2124"/>
          <w:spacing w:val="-6"/>
          <w:sz w:val="24"/>
        </w:rPr>
        <w:t> </w:t>
      </w:r>
      <w:r>
        <w:rPr>
          <w:color w:val="ED2124"/>
          <w:sz w:val="24"/>
        </w:rPr>
        <w:t>the</w:t>
      </w:r>
      <w:r>
        <w:rPr>
          <w:color w:val="ED2124"/>
          <w:spacing w:val="-3"/>
          <w:sz w:val="24"/>
        </w:rPr>
        <w:t> </w:t>
      </w:r>
      <w:r>
        <w:rPr>
          <w:color w:val="ED2124"/>
          <w:sz w:val="24"/>
        </w:rPr>
        <w:t>post-tenure</w:t>
      </w:r>
      <w:r>
        <w:rPr>
          <w:color w:val="ED2124"/>
          <w:spacing w:val="-5"/>
          <w:sz w:val="24"/>
        </w:rPr>
        <w:t> </w:t>
      </w:r>
      <w:r>
        <w:rPr>
          <w:color w:val="ED2124"/>
          <w:sz w:val="24"/>
        </w:rPr>
        <w:t>review committee’s decision through an appropriate university governance </w:t>
      </w:r>
      <w:r>
        <w:rPr>
          <w:color w:val="ED2124"/>
          <w:spacing w:val="-2"/>
          <w:sz w:val="24"/>
        </w:rPr>
        <w:t>structure.</w:t>
      </w:r>
    </w:p>
    <w:p>
      <w:pPr>
        <w:pStyle w:val="ListParagraph"/>
        <w:numPr>
          <w:ilvl w:val="0"/>
          <w:numId w:val="3"/>
        </w:numPr>
        <w:tabs>
          <w:tab w:pos="1799" w:val="left" w:leader="none"/>
        </w:tabs>
        <w:spacing w:line="292" w:lineRule="exact" w:before="0" w:after="0"/>
        <w:ind w:left="1799" w:right="0" w:hanging="448"/>
        <w:jc w:val="left"/>
        <w:rPr>
          <w:color w:val="ED2124"/>
          <w:sz w:val="24"/>
        </w:rPr>
      </w:pPr>
      <w:r>
        <w:rPr>
          <w:color w:val="ED2124"/>
          <w:sz w:val="24"/>
        </w:rPr>
        <w:t>Annual</w:t>
      </w:r>
      <w:r>
        <w:rPr>
          <w:color w:val="ED2124"/>
          <w:spacing w:val="-2"/>
          <w:sz w:val="24"/>
        </w:rPr>
        <w:t> Reporting.</w:t>
      </w:r>
    </w:p>
    <w:p>
      <w:pPr>
        <w:pStyle w:val="ListParagraph"/>
        <w:numPr>
          <w:ilvl w:val="1"/>
          <w:numId w:val="3"/>
        </w:numPr>
        <w:tabs>
          <w:tab w:pos="2520" w:val="left" w:leader="none"/>
        </w:tabs>
        <w:spacing w:line="240" w:lineRule="auto" w:before="0" w:after="0"/>
        <w:ind w:left="2520" w:right="415" w:hanging="747"/>
        <w:jc w:val="left"/>
        <w:rPr>
          <w:color w:val="ED2124"/>
          <w:sz w:val="24"/>
        </w:rPr>
      </w:pPr>
      <w:r>
        <w:rPr>
          <w:color w:val="ED2124"/>
          <w:sz w:val="24"/>
        </w:rPr>
        <w:t>Each university must submit an annual post-tenure review report to the Board’s vice president for academic affairs. The report should include, at a minimum, data on the number of faculty subject to a post-tenure review, those placed on an improvement plan, dismissals resulting from post-tenure</w:t>
      </w:r>
      <w:r>
        <w:rPr>
          <w:color w:val="ED2124"/>
          <w:spacing w:val="-2"/>
          <w:sz w:val="24"/>
        </w:rPr>
        <w:t> </w:t>
      </w:r>
      <w:r>
        <w:rPr>
          <w:color w:val="ED2124"/>
          <w:sz w:val="24"/>
        </w:rPr>
        <w:t>review,</w:t>
      </w:r>
      <w:r>
        <w:rPr>
          <w:color w:val="ED2124"/>
          <w:spacing w:val="-2"/>
          <w:sz w:val="24"/>
        </w:rPr>
        <w:t> </w:t>
      </w:r>
      <w:r>
        <w:rPr>
          <w:color w:val="ED2124"/>
          <w:sz w:val="24"/>
        </w:rPr>
        <w:t>and</w:t>
      </w:r>
      <w:r>
        <w:rPr>
          <w:color w:val="ED2124"/>
          <w:spacing w:val="-7"/>
          <w:sz w:val="24"/>
        </w:rPr>
        <w:t> </w:t>
      </w:r>
      <w:r>
        <w:rPr>
          <w:color w:val="ED2124"/>
          <w:sz w:val="24"/>
        </w:rPr>
        <w:t>other</w:t>
      </w:r>
      <w:r>
        <w:rPr>
          <w:color w:val="ED2124"/>
          <w:spacing w:val="-2"/>
          <w:sz w:val="24"/>
        </w:rPr>
        <w:t> </w:t>
      </w:r>
      <w:r>
        <w:rPr>
          <w:color w:val="ED2124"/>
          <w:sz w:val="24"/>
        </w:rPr>
        <w:t>faculty</w:t>
      </w:r>
      <w:r>
        <w:rPr>
          <w:color w:val="ED2124"/>
          <w:spacing w:val="-5"/>
          <w:sz w:val="24"/>
        </w:rPr>
        <w:t> </w:t>
      </w:r>
      <w:r>
        <w:rPr>
          <w:color w:val="ED2124"/>
          <w:sz w:val="24"/>
        </w:rPr>
        <w:t>departures</w:t>
      </w:r>
      <w:r>
        <w:rPr>
          <w:color w:val="ED2124"/>
          <w:spacing w:val="-4"/>
          <w:sz w:val="24"/>
        </w:rPr>
        <w:t> </w:t>
      </w:r>
      <w:r>
        <w:rPr>
          <w:color w:val="ED2124"/>
          <w:sz w:val="24"/>
        </w:rPr>
        <w:t>not</w:t>
      </w:r>
      <w:r>
        <w:rPr>
          <w:color w:val="ED2124"/>
          <w:spacing w:val="-4"/>
          <w:sz w:val="24"/>
        </w:rPr>
        <w:t> </w:t>
      </w:r>
      <w:r>
        <w:rPr>
          <w:color w:val="ED2124"/>
          <w:sz w:val="24"/>
        </w:rPr>
        <w:t>directly</w:t>
      </w:r>
      <w:r>
        <w:rPr>
          <w:color w:val="ED2124"/>
          <w:spacing w:val="-3"/>
          <w:sz w:val="24"/>
        </w:rPr>
        <w:t> </w:t>
      </w:r>
      <w:r>
        <w:rPr>
          <w:color w:val="ED2124"/>
          <w:sz w:val="24"/>
        </w:rPr>
        <w:t>related</w:t>
      </w:r>
      <w:r>
        <w:rPr>
          <w:color w:val="ED2124"/>
          <w:spacing w:val="-2"/>
          <w:sz w:val="24"/>
        </w:rPr>
        <w:t> </w:t>
      </w:r>
      <w:r>
        <w:rPr>
          <w:color w:val="ED2124"/>
          <w:sz w:val="24"/>
        </w:rPr>
        <w:t>to</w:t>
      </w:r>
      <w:r>
        <w:rPr>
          <w:color w:val="ED2124"/>
          <w:spacing w:val="-2"/>
          <w:sz w:val="24"/>
        </w:rPr>
        <w:t> </w:t>
      </w:r>
      <w:r>
        <w:rPr>
          <w:color w:val="ED2124"/>
          <w:sz w:val="24"/>
        </w:rPr>
        <w:t>a post-tenure review.</w:t>
      </w:r>
    </w:p>
    <w:p>
      <w:pPr>
        <w:pStyle w:val="ListParagraph"/>
        <w:spacing w:after="0" w:line="240" w:lineRule="auto"/>
        <w:jc w:val="left"/>
        <w:rPr>
          <w:sz w:val="24"/>
        </w:rPr>
        <w:sectPr>
          <w:pgSz w:w="12240" w:h="15840"/>
          <w:pgMar w:header="0" w:footer="521" w:top="1400" w:bottom="720" w:left="1080" w:right="1080"/>
        </w:sectPr>
      </w:pPr>
    </w:p>
    <w:p>
      <w:pPr>
        <w:spacing w:before="39"/>
        <w:ind w:left="360" w:right="0" w:firstLine="0"/>
        <w:jc w:val="left"/>
        <w:rPr>
          <w:b/>
          <w:sz w:val="22"/>
        </w:rPr>
      </w:pPr>
      <w:r>
        <w:rPr>
          <w:b/>
          <w:color w:val="231F20"/>
          <w:spacing w:val="-2"/>
          <w:sz w:val="22"/>
        </w:rPr>
        <w:t>CHAPTER</w:t>
      </w:r>
      <w:r>
        <w:rPr>
          <w:b/>
          <w:color w:val="231F20"/>
          <w:spacing w:val="-4"/>
          <w:sz w:val="22"/>
        </w:rPr>
        <w:t> </w:t>
      </w:r>
      <w:r>
        <w:rPr>
          <w:b/>
          <w:color w:val="231F20"/>
          <w:spacing w:val="-2"/>
          <w:sz w:val="22"/>
        </w:rPr>
        <w:t>II:</w:t>
      </w:r>
      <w:r>
        <w:rPr>
          <w:b/>
          <w:color w:val="231F20"/>
          <w:spacing w:val="-4"/>
          <w:sz w:val="22"/>
        </w:rPr>
        <w:t> </w:t>
      </w:r>
      <w:r>
        <w:rPr>
          <w:b/>
          <w:color w:val="231F20"/>
          <w:spacing w:val="-2"/>
          <w:sz w:val="22"/>
        </w:rPr>
        <w:t>GOVERNANCE</w:t>
      </w:r>
      <w:r>
        <w:rPr>
          <w:b/>
          <w:color w:val="231F20"/>
          <w:spacing w:val="-3"/>
          <w:sz w:val="22"/>
        </w:rPr>
        <w:t> </w:t>
      </w:r>
      <w:r>
        <w:rPr>
          <w:b/>
          <w:color w:val="231F20"/>
          <w:spacing w:val="-2"/>
          <w:sz w:val="22"/>
        </w:rPr>
        <w:t>–</w:t>
      </w:r>
      <w:r>
        <w:rPr>
          <w:b/>
          <w:color w:val="231F20"/>
          <w:sz w:val="22"/>
        </w:rPr>
        <w:t> </w:t>
      </w:r>
      <w:r>
        <w:rPr>
          <w:b/>
          <w:color w:val="231F20"/>
          <w:spacing w:val="-2"/>
          <w:sz w:val="22"/>
        </w:rPr>
        <w:t>STATE</w:t>
      </w:r>
      <w:r>
        <w:rPr>
          <w:b/>
          <w:color w:val="231F20"/>
          <w:sz w:val="22"/>
        </w:rPr>
        <w:t> </w:t>
      </w:r>
      <w:r>
        <w:rPr>
          <w:b/>
          <w:color w:val="231F20"/>
          <w:spacing w:val="-2"/>
          <w:sz w:val="22"/>
        </w:rPr>
        <w:t>UNIVERSITIES</w:t>
      </w:r>
    </w:p>
    <w:p>
      <w:pPr>
        <w:spacing w:before="0"/>
        <w:ind w:left="719" w:right="0" w:firstLine="0"/>
        <w:jc w:val="left"/>
        <w:rPr>
          <w:b/>
          <w:sz w:val="22"/>
        </w:rPr>
      </w:pPr>
      <w:r>
        <w:rPr>
          <w:b/>
          <w:color w:val="231F20"/>
          <w:sz w:val="22"/>
        </w:rPr>
        <w:t>A.</w:t>
      </w:r>
      <w:r>
        <w:rPr>
          <w:b/>
          <w:color w:val="231F20"/>
          <w:spacing w:val="30"/>
          <w:sz w:val="22"/>
        </w:rPr>
        <w:t>  </w:t>
      </w:r>
      <w:r>
        <w:rPr>
          <w:b/>
          <w:color w:val="231F20"/>
          <w:sz w:val="22"/>
        </w:rPr>
        <w:t>ACADEMIC</w:t>
      </w:r>
      <w:r>
        <w:rPr>
          <w:b/>
          <w:color w:val="231F20"/>
          <w:spacing w:val="-4"/>
          <w:sz w:val="22"/>
        </w:rPr>
        <w:t> </w:t>
      </w:r>
      <w:r>
        <w:rPr>
          <w:b/>
          <w:color w:val="231F20"/>
          <w:spacing w:val="-2"/>
          <w:sz w:val="22"/>
        </w:rPr>
        <w:t>AFFAIRS</w:t>
      </w:r>
    </w:p>
    <w:p>
      <w:pPr>
        <w:spacing w:before="0"/>
        <w:ind w:left="1080" w:right="0" w:firstLine="0"/>
        <w:jc w:val="left"/>
        <w:rPr>
          <w:b/>
          <w:sz w:val="22"/>
        </w:rPr>
      </w:pPr>
      <w:r>
        <w:rPr>
          <w:b/>
          <w:color w:val="231F20"/>
          <w:spacing w:val="-2"/>
          <w:sz w:val="22"/>
        </w:rPr>
        <w:t>12.</w:t>
      </w:r>
      <w:r>
        <w:rPr>
          <w:b/>
          <w:color w:val="231F20"/>
          <w:spacing w:val="-6"/>
          <w:sz w:val="22"/>
        </w:rPr>
        <w:t> </w:t>
      </w:r>
      <w:r>
        <w:rPr>
          <w:b/>
          <w:color w:val="231F20"/>
          <w:spacing w:val="-2"/>
          <w:sz w:val="22"/>
        </w:rPr>
        <w:t>FACULTY</w:t>
      </w:r>
      <w:r>
        <w:rPr>
          <w:b/>
          <w:color w:val="231F20"/>
          <w:spacing w:val="-6"/>
          <w:sz w:val="22"/>
        </w:rPr>
        <w:t> </w:t>
      </w:r>
      <w:r>
        <w:rPr>
          <w:b/>
          <w:color w:val="231F20"/>
          <w:spacing w:val="-2"/>
          <w:sz w:val="22"/>
        </w:rPr>
        <w:t>WORKLOAD</w:t>
      </w:r>
      <w:r>
        <w:rPr>
          <w:b/>
          <w:color w:val="231F20"/>
          <w:spacing w:val="-8"/>
          <w:sz w:val="22"/>
        </w:rPr>
        <w:t> </w:t>
      </w:r>
      <w:r>
        <w:rPr>
          <w:b/>
          <w:color w:val="231F20"/>
          <w:spacing w:val="-2"/>
          <w:sz w:val="22"/>
        </w:rPr>
        <w:t>POLICY</w:t>
      </w:r>
    </w:p>
    <w:p>
      <w:pPr>
        <w:pStyle w:val="BodyText"/>
        <w:spacing w:line="278" w:lineRule="auto"/>
        <w:ind w:left="359" w:right="353"/>
      </w:pPr>
      <w:r>
        <w:rPr/>
        <mc:AlternateContent>
          <mc:Choice Requires="wps">
            <w:drawing>
              <wp:anchor distT="0" distB="0" distL="0" distR="0" allowOverlap="1" layoutInCell="1" locked="0" behindDoc="1" simplePos="0" relativeHeight="487462912">
                <wp:simplePos x="0" y="0"/>
                <wp:positionH relativeFrom="page">
                  <wp:posOffset>1290586</wp:posOffset>
                </wp:positionH>
                <wp:positionV relativeFrom="paragraph">
                  <wp:posOffset>1132532</wp:posOffset>
                </wp:positionV>
                <wp:extent cx="4671060" cy="49339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89.175766pt;width:367.8pt;height:388.5pt;mso-position-horizontal-relative:page;mso-position-vertical-relative:paragraph;z-index:-15853568" id="docshape7" coordorigin="2032,1784" coordsize="7356,7770" path="m4818,8620l4809,8532,4792,8442,4774,8376,4751,8309,4724,8241,4693,8171,4656,8100,4615,8028,4569,7954,4530,7896,4505,7861,4505,8560,4502,8637,4489,8710,4465,8782,4429,8851,4381,8918,4321,8985,4133,9173,2412,7452,2598,7266,2669,7203,2742,7153,2817,7117,2893,7097,2920,7093,2947,7091,2974,7089,3002,7088,3058,7091,3056,7091,3109,7097,3163,7108,3219,7124,3288,7148,3358,7179,3428,7215,3500,7256,3572,7304,3632,7349,3693,7396,3754,7446,3814,7498,3874,7553,3934,7612,3997,7675,4055,7738,4111,7799,4162,7859,4210,7918,4254,7975,4294,8031,4345,8108,4388,8184,4425,8257,4454,8328,4478,8397,4497,8480,4505,8560,4505,7861,4489,7837,4444,7778,4396,7718,4346,7657,4292,7596,4236,7534,4176,7471,4114,7408,4052,7347,3990,7289,3928,7234,3867,7182,3806,7132,3748,7088,3745,7086,3684,7043,3624,7002,3544,6953,3466,6910,3388,6872,3310,6840,3234,6813,3159,6790,3101,6777,3044,6768,2988,6763,2932,6761,2883,6763,2834,6767,2786,6774,2739,6784,2674,6803,2610,6830,2547,6865,2485,6906,2424,6955,2364,7011,2053,7322,2043,7336,2036,7352,2032,7372,2033,7394,2040,7420,2054,7448,2075,7478,2105,7510,4077,9482,4109,9511,4139,9532,4166,9546,4191,9552,4198,9553,4205,9553,4211,9553,4227,9552,4241,9548,4254,9542,4264,9533,4555,9243,4611,9183,4619,9173,4659,9123,4702,9061,4737,8998,4766,8934,4788,8869,4807,8789,4817,8706,4817,8637,4818,8620xm6431,7349l6430,7340,6421,7322,6413,7313,6405,7304,6397,7297,6387,7289,6375,7279,6361,7269,6344,7258,6257,7203,5732,6890,5679,6858,5595,6808,5546,6780,5454,6731,5411,6709,5369,6690,5330,6673,5291,6658,5254,6645,5218,6635,5184,6627,5159,6622,5150,6621,5137,6619,5123,6618,5112,6617,5117,6617,5096,6617,5079,6617,5062,6618,5045,6620,5029,6622,5041,6575,5049,6527,5053,6478,5055,6429,5053,6380,5046,6330,5036,6279,5021,6228,5002,6177,4980,6125,4952,6072,4919,6018,4882,5965,4839,5911,4792,5857,4781,5846,4781,6444,4776,6485,4767,6526,4752,6566,4731,6605,4704,6643,4671,6680,4493,6858,3747,6113,3901,5959,3928,5934,3952,5911,3974,5892,3995,5877,4014,5863,4032,5852,4052,5842,4071,5834,4100,5825,4129,5818,4158,5814,4187,5813,4220,5815,4253,5820,4287,5829,4320,5841,4383,5873,4447,5914,4512,5965,4577,6026,4615,6066,4650,6107,4681,6148,4709,6190,4733,6233,4752,6276,4766,6318,4775,6360,4781,6403,4781,6429,4781,6444,4781,5846,4750,5813,4739,5802,4681,5747,4624,5697,4566,5652,4509,5612,4451,5578,4394,5549,4336,5526,4279,5507,4239,5497,4239,5497,4198,5490,4158,5486,4119,5484,4103,5485,4087,5485,4071,5486,4055,5487,4001,5497,3948,5512,3896,5533,3844,5559,3828,5570,3810,5583,3772,5610,3753,5627,3731,5647,3707,5669,3682,5693,3390,5985,3380,5999,3373,6015,3370,6035,3370,6056,3377,6083,3391,6111,3413,6141,3442,6173,5498,8228,5507,8236,5523,8242,5528,8243,5538,8243,5542,8242,5547,8240,5557,8238,5567,8234,5577,8229,5588,8223,5598,8215,5610,8206,5622,8196,5635,8183,5648,8170,5658,8158,5668,8146,5676,8135,5682,8125,5686,8115,5689,8105,5692,8096,5695,8086,5695,8076,5691,8066,5688,8056,5680,8046,4730,7096,4852,6974,4884,6946,4917,6923,4952,6907,4988,6896,5004,6893,5020,6891,5037,6890,5053,6890,5076,6891,5100,6893,5124,6897,5149,6902,5194,6914,5239,6930,5287,6949,5335,6973,5385,6999,5436,7028,5490,7058,5545,7091,6204,7494,6216,7500,6227,7506,6237,7510,6245,7513,6253,7515,6266,7515,6269,7515,6273,7514,6284,7513,6294,7509,6304,7504,6314,7498,6324,7489,6336,7480,6349,7469,6362,7456,6377,7441,6389,7427,6400,7414,6409,7402,6417,7391,6422,7381,6426,7372,6429,7362,6431,7349xm7735,6057l7734,6046,7731,6036,7725,6025,7717,6014,7707,6002,7693,5991,7678,5979,7659,5966,7638,5952,7366,5779,6575,5279,6575,5592,6098,6070,5276,4798,5232,4731,5233,4730,6575,5592,6575,5279,5707,4730,5123,4359,5112,4352,5100,4346,5089,4341,5079,4338,5074,4336,5069,4336,5056,4336,5048,4337,5039,4340,5028,4344,5016,4350,5005,4357,4992,4366,4980,4377,4966,4390,4951,4404,4919,4436,4906,4449,4894,4462,4884,4474,4876,4486,4869,4497,4864,4508,4861,4518,4858,4529,4857,4539,4857,4548,4859,4557,4862,4568,4867,4578,4872,4589,4878,4600,5008,4803,6472,7114,6486,7136,6499,7154,6511,7170,6523,7183,6534,7193,6545,7202,6556,7207,6566,7211,6570,7212,6573,7212,6587,7212,6598,7208,6611,7200,6623,7191,6635,7181,6649,7168,6664,7154,6678,7139,6690,7126,6701,7113,6710,7102,6716,7092,6722,7082,6725,7072,6726,7061,6727,7050,6728,7039,6722,7027,6719,7017,6713,7006,6705,6993,6328,6414,6286,6349,6566,6070,6857,5779,6857,5779,7513,6199,7527,6206,7538,6211,7554,6217,7559,6218,7569,6218,7574,6217,7579,6216,7588,6214,7597,6210,7607,6204,7619,6196,7630,6187,7643,6175,7657,6162,7672,6146,7688,6130,7701,6115,7712,6102,7722,6089,7729,6079,7734,6068,7735,6057xm8133,5647l8132,5638,8127,5626,8123,5616,8118,5608,7188,4679,7669,4198,7670,4191,7670,4180,7669,4171,7666,4160,7654,4137,7647,4125,7639,4113,7629,4101,7618,4088,7592,4060,7576,4044,7559,4027,7543,4012,7515,3987,7502,3977,7491,3969,7481,3963,7460,3953,7448,3950,7439,3949,7430,3951,7424,3954,6944,4435,6192,3683,6700,3174,6703,3168,6703,3158,6702,3149,6699,3138,6687,3114,6681,3103,6672,3091,6662,3079,6651,3066,6624,3037,6608,3021,6592,3005,6576,2990,6548,2965,6535,2955,6523,2946,6512,2939,6487,2926,6476,2923,6467,2922,6457,2922,6451,2925,5828,3548,5817,3561,5810,3578,5807,3597,5808,3619,5814,3645,5828,3673,5850,3703,5879,3735,7935,5791,7943,5797,7953,5800,7960,5804,7966,5805,7972,5805,7976,5805,7980,5804,7985,5803,7994,5800,8004,5796,8015,5792,8026,5786,8036,5778,8048,5768,8060,5758,8072,5746,8085,5733,8096,5720,8105,5708,8114,5698,8119,5687,8124,5677,8127,5668,8129,5658,8133,5647xm9387,4393l9387,4384,9379,4364,9372,4354,7446,2428,7838,2037,7841,2030,7841,2019,7840,2010,7838,1999,7826,1976,7819,1965,7810,1954,7800,1941,7788,1929,7761,1899,7745,1883,7729,1867,7714,1853,7685,1827,7673,1817,7661,1808,7650,1800,7640,1794,7626,1787,7615,1784,7606,1784,7595,1784,7588,1787,6623,2753,6619,2760,6620,2769,6620,2780,6623,2790,6630,2803,6636,2814,6644,2825,6653,2837,6675,2863,6688,2878,6702,2894,6718,2910,6734,2926,6750,2940,6764,2953,6778,2963,6790,2974,6802,2982,6812,2989,6835,3002,6845,3005,6866,3005,6873,3002,7264,2611,9189,4537,9199,4544,9214,4550,9220,4551,9225,4551,9230,4551,9234,4550,9239,4548,9249,4546,9259,4542,9269,4537,9280,4532,9290,4524,9302,4514,9314,4504,9327,4491,9339,4478,9350,4466,9360,4454,9368,4444,9373,4433,9378,4423,9381,4413,9384,4404,9387,4393xe" filled="true" fillcolor="#e0e1e2" stroked="false">
                <v:path arrowok="t"/>
                <v:fill type="solid"/>
                <w10:wrap type="none"/>
              </v:shape>
            </w:pict>
          </mc:Fallback>
        </mc:AlternateContent>
      </w:r>
      <w:r>
        <w:rPr>
          <w:color w:val="231F20"/>
        </w:rPr>
        <w:t>Faculty</w:t>
      </w:r>
      <w:r>
        <w:rPr>
          <w:color w:val="231F20"/>
          <w:spacing w:val="-1"/>
        </w:rPr>
        <w:t> </w:t>
      </w:r>
      <w:r>
        <w:rPr>
          <w:color w:val="231F20"/>
        </w:rPr>
        <w:t>are</w:t>
      </w:r>
      <w:r>
        <w:rPr>
          <w:color w:val="231F20"/>
          <w:spacing w:val="-2"/>
        </w:rPr>
        <w:t> </w:t>
      </w:r>
      <w:r>
        <w:rPr>
          <w:color w:val="231F20"/>
        </w:rPr>
        <w:t>crucial</w:t>
      </w:r>
      <w:r>
        <w:rPr>
          <w:color w:val="231F20"/>
          <w:spacing w:val="-1"/>
        </w:rPr>
        <w:t> </w:t>
      </w:r>
      <w:r>
        <w:rPr>
          <w:color w:val="231F20"/>
        </w:rPr>
        <w:t>in</w:t>
      </w:r>
      <w:r>
        <w:rPr>
          <w:color w:val="231F20"/>
          <w:spacing w:val="-1"/>
        </w:rPr>
        <w:t> </w:t>
      </w:r>
      <w:r>
        <w:rPr>
          <w:color w:val="231F20"/>
        </w:rPr>
        <w:t>developing</w:t>
      </w:r>
      <w:r>
        <w:rPr>
          <w:color w:val="231F20"/>
          <w:spacing w:val="-1"/>
        </w:rPr>
        <w:t> </w:t>
      </w:r>
      <w:r>
        <w:rPr>
          <w:color w:val="231F20"/>
        </w:rPr>
        <w:t>a</w:t>
      </w:r>
      <w:r>
        <w:rPr>
          <w:color w:val="231F20"/>
          <w:spacing w:val="-1"/>
        </w:rPr>
        <w:t> </w:t>
      </w:r>
      <w:r>
        <w:rPr>
          <w:color w:val="231F20"/>
        </w:rPr>
        <w:t>higher</w:t>
      </w:r>
      <w:r>
        <w:rPr>
          <w:color w:val="231F20"/>
          <w:spacing w:val="-1"/>
        </w:rPr>
        <w:t> </w:t>
      </w:r>
      <w:r>
        <w:rPr>
          <w:color w:val="231F20"/>
        </w:rPr>
        <w:t>education</w:t>
      </w:r>
      <w:r>
        <w:rPr>
          <w:color w:val="231F20"/>
          <w:spacing w:val="-2"/>
        </w:rPr>
        <w:t> </w:t>
      </w:r>
      <w:r>
        <w:rPr>
          <w:color w:val="231F20"/>
        </w:rPr>
        <w:t>system</w:t>
      </w:r>
      <w:r>
        <w:rPr>
          <w:color w:val="231F20"/>
          <w:spacing w:val="-1"/>
        </w:rPr>
        <w:t> </w:t>
      </w:r>
      <w:r>
        <w:rPr>
          <w:color w:val="231F20"/>
        </w:rPr>
        <w:t>in</w:t>
      </w:r>
      <w:r>
        <w:rPr>
          <w:color w:val="231F20"/>
          <w:spacing w:val="-1"/>
        </w:rPr>
        <w:t> </w:t>
      </w:r>
      <w:r>
        <w:rPr>
          <w:color w:val="231F20"/>
        </w:rPr>
        <w:t>Kansas</w:t>
      </w:r>
      <w:r>
        <w:rPr>
          <w:color w:val="231F20"/>
          <w:spacing w:val="-2"/>
        </w:rPr>
        <w:t> </w:t>
      </w:r>
      <w:r>
        <w:rPr>
          <w:color w:val="231F20"/>
        </w:rPr>
        <w:t>that focuses</w:t>
      </w:r>
      <w:r>
        <w:rPr>
          <w:color w:val="231F20"/>
          <w:spacing w:val="-2"/>
        </w:rPr>
        <w:t> </w:t>
      </w:r>
      <w:r>
        <w:rPr>
          <w:color w:val="231F20"/>
        </w:rPr>
        <w:t>on</w:t>
      </w:r>
      <w:r>
        <w:rPr>
          <w:color w:val="231F20"/>
          <w:spacing w:val="-1"/>
        </w:rPr>
        <w:t> </w:t>
      </w:r>
      <w:r>
        <w:rPr>
          <w:color w:val="231F20"/>
        </w:rPr>
        <w:t>access,</w:t>
      </w:r>
      <w:r>
        <w:rPr>
          <w:color w:val="231F20"/>
          <w:spacing w:val="-2"/>
        </w:rPr>
        <w:t> </w:t>
      </w:r>
      <w:r>
        <w:rPr>
          <w:color w:val="231F20"/>
        </w:rPr>
        <w:t>excellence, accountability,</w:t>
      </w:r>
      <w:r>
        <w:rPr>
          <w:color w:val="231F20"/>
          <w:spacing w:val="-6"/>
        </w:rPr>
        <w:t> </w:t>
      </w:r>
      <w:r>
        <w:rPr>
          <w:color w:val="231F20"/>
        </w:rPr>
        <w:t>research,</w:t>
      </w:r>
      <w:r>
        <w:rPr>
          <w:color w:val="231F20"/>
          <w:spacing w:val="-6"/>
        </w:rPr>
        <w:t> </w:t>
      </w:r>
      <w:r>
        <w:rPr>
          <w:color w:val="231F20"/>
        </w:rPr>
        <w:t>and</w:t>
      </w:r>
      <w:r>
        <w:rPr>
          <w:color w:val="231F20"/>
          <w:spacing w:val="-4"/>
        </w:rPr>
        <w:t> </w:t>
      </w:r>
      <w:r>
        <w:rPr>
          <w:color w:val="231F20"/>
        </w:rPr>
        <w:t>service.</w:t>
      </w:r>
      <w:r>
        <w:rPr>
          <w:color w:val="231F20"/>
          <w:spacing w:val="-5"/>
        </w:rPr>
        <w:t> </w:t>
      </w:r>
      <w:r>
        <w:rPr>
          <w:color w:val="231F20"/>
        </w:rPr>
        <w:t>Their</w:t>
      </w:r>
      <w:r>
        <w:rPr>
          <w:color w:val="231F20"/>
          <w:spacing w:val="-4"/>
        </w:rPr>
        <w:t> </w:t>
      </w:r>
      <w:r>
        <w:rPr>
          <w:color w:val="231F20"/>
        </w:rPr>
        <w:t>influence</w:t>
      </w:r>
      <w:r>
        <w:rPr>
          <w:color w:val="231F20"/>
          <w:spacing w:val="-6"/>
        </w:rPr>
        <w:t> </w:t>
      </w:r>
      <w:r>
        <w:rPr>
          <w:color w:val="231F20"/>
        </w:rPr>
        <w:t>on</w:t>
      </w:r>
      <w:r>
        <w:rPr>
          <w:color w:val="231F20"/>
          <w:spacing w:val="-5"/>
        </w:rPr>
        <w:t> </w:t>
      </w:r>
      <w:r>
        <w:rPr>
          <w:color w:val="231F20"/>
        </w:rPr>
        <w:t>the</w:t>
      </w:r>
      <w:r>
        <w:rPr>
          <w:color w:val="231F20"/>
          <w:spacing w:val="-4"/>
        </w:rPr>
        <w:t> </w:t>
      </w:r>
      <w:r>
        <w:rPr>
          <w:color w:val="231F20"/>
        </w:rPr>
        <w:t>quality</w:t>
      </w:r>
      <w:r>
        <w:rPr>
          <w:color w:val="231F20"/>
          <w:spacing w:val="-5"/>
        </w:rPr>
        <w:t> </w:t>
      </w:r>
      <w:r>
        <w:rPr>
          <w:color w:val="231F20"/>
        </w:rPr>
        <w:t>and</w:t>
      </w:r>
      <w:r>
        <w:rPr>
          <w:color w:val="231F20"/>
          <w:spacing w:val="-5"/>
        </w:rPr>
        <w:t> </w:t>
      </w:r>
      <w:r>
        <w:rPr>
          <w:color w:val="231F20"/>
        </w:rPr>
        <w:t>value</w:t>
      </w:r>
      <w:r>
        <w:rPr>
          <w:color w:val="231F20"/>
          <w:spacing w:val="-6"/>
        </w:rPr>
        <w:t> </w:t>
      </w:r>
      <w:r>
        <w:rPr>
          <w:color w:val="231F20"/>
        </w:rPr>
        <w:t>of</w:t>
      </w:r>
      <w:r>
        <w:rPr>
          <w:color w:val="231F20"/>
          <w:spacing w:val="-4"/>
        </w:rPr>
        <w:t> </w:t>
      </w:r>
      <w:r>
        <w:rPr>
          <w:color w:val="231F20"/>
        </w:rPr>
        <w:t>a</w:t>
      </w:r>
      <w:r>
        <w:rPr>
          <w:color w:val="231F20"/>
          <w:spacing w:val="-7"/>
        </w:rPr>
        <w:t> </w:t>
      </w:r>
      <w:r>
        <w:rPr>
          <w:color w:val="231F20"/>
        </w:rPr>
        <w:t>university</w:t>
      </w:r>
      <w:r>
        <w:rPr>
          <w:color w:val="231F20"/>
          <w:spacing w:val="-5"/>
        </w:rPr>
        <w:t> </w:t>
      </w:r>
      <w:r>
        <w:rPr>
          <w:color w:val="231F20"/>
        </w:rPr>
        <w:t>education</w:t>
      </w:r>
      <w:r>
        <w:rPr>
          <w:color w:val="231F20"/>
          <w:spacing w:val="-5"/>
        </w:rPr>
        <w:t> </w:t>
      </w:r>
      <w:r>
        <w:rPr>
          <w:color w:val="231F20"/>
        </w:rPr>
        <w:t>is clear in areas like curriculum design, teaching strategies, program development, and creating a vibrant learning environment. Additionally, faculty shape this experience through their research, scholarship, creative work, service to the university, community, and profession, as well as their engagement with students inside and outside the classroom, including advising. The Kansas Board of Regents' workload policy is designed to cover all these aspects by establishing standards for workload expectations, acknowledging</w:t>
      </w:r>
      <w:r>
        <w:rPr>
          <w:color w:val="231F20"/>
          <w:spacing w:val="-4"/>
        </w:rPr>
        <w:t> </w:t>
      </w:r>
      <w:r>
        <w:rPr>
          <w:color w:val="231F20"/>
        </w:rPr>
        <w:t>faculty</w:t>
      </w:r>
      <w:r>
        <w:rPr>
          <w:color w:val="231F20"/>
          <w:spacing w:val="-2"/>
        </w:rPr>
        <w:t> </w:t>
      </w:r>
      <w:r>
        <w:rPr>
          <w:color w:val="231F20"/>
        </w:rPr>
        <w:t>contributions</w:t>
      </w:r>
      <w:r>
        <w:rPr>
          <w:color w:val="231F20"/>
          <w:spacing w:val="-4"/>
        </w:rPr>
        <w:t> </w:t>
      </w:r>
      <w:r>
        <w:rPr>
          <w:color w:val="231F20"/>
        </w:rPr>
        <w:t>in</w:t>
      </w:r>
      <w:r>
        <w:rPr>
          <w:color w:val="231F20"/>
          <w:spacing w:val="-4"/>
        </w:rPr>
        <w:t> </w:t>
      </w:r>
      <w:r>
        <w:rPr>
          <w:color w:val="231F20"/>
        </w:rPr>
        <w:t>each</w:t>
      </w:r>
      <w:r>
        <w:rPr>
          <w:color w:val="231F20"/>
          <w:spacing w:val="-4"/>
        </w:rPr>
        <w:t> </w:t>
      </w:r>
      <w:r>
        <w:rPr>
          <w:color w:val="231F20"/>
        </w:rPr>
        <w:t>area,</w:t>
      </w:r>
      <w:r>
        <w:rPr>
          <w:color w:val="231F20"/>
          <w:spacing w:val="-5"/>
        </w:rPr>
        <w:t> </w:t>
      </w:r>
      <w:r>
        <w:rPr>
          <w:color w:val="231F20"/>
        </w:rPr>
        <w:t>and</w:t>
      </w:r>
      <w:r>
        <w:rPr>
          <w:color w:val="231F20"/>
          <w:spacing w:val="-6"/>
        </w:rPr>
        <w:t> </w:t>
      </w:r>
      <w:r>
        <w:rPr>
          <w:color w:val="231F20"/>
        </w:rPr>
        <w:t>ensuring</w:t>
      </w:r>
      <w:r>
        <w:rPr>
          <w:color w:val="231F20"/>
          <w:spacing w:val="-4"/>
        </w:rPr>
        <w:t> </w:t>
      </w:r>
      <w:r>
        <w:rPr>
          <w:color w:val="231F20"/>
        </w:rPr>
        <w:t>accountability</w:t>
      </w:r>
      <w:r>
        <w:rPr>
          <w:color w:val="231F20"/>
          <w:spacing w:val="-2"/>
        </w:rPr>
        <w:t> </w:t>
      </w:r>
      <w:r>
        <w:rPr>
          <w:color w:val="231F20"/>
        </w:rPr>
        <w:t>to</w:t>
      </w:r>
      <w:r>
        <w:rPr>
          <w:color w:val="231F20"/>
          <w:spacing w:val="-4"/>
        </w:rPr>
        <w:t> </w:t>
      </w:r>
      <w:r>
        <w:rPr>
          <w:color w:val="231F20"/>
        </w:rPr>
        <w:t>both</w:t>
      </w:r>
      <w:r>
        <w:rPr>
          <w:color w:val="231F20"/>
          <w:spacing w:val="-4"/>
        </w:rPr>
        <w:t> </w:t>
      </w:r>
      <w:r>
        <w:rPr>
          <w:color w:val="231F20"/>
        </w:rPr>
        <w:t>the</w:t>
      </w:r>
      <w:r>
        <w:rPr>
          <w:color w:val="231F20"/>
          <w:spacing w:val="-4"/>
        </w:rPr>
        <w:t> </w:t>
      </w:r>
      <w:r>
        <w:rPr>
          <w:color w:val="231F20"/>
        </w:rPr>
        <w:t>university</w:t>
      </w:r>
      <w:r>
        <w:rPr>
          <w:color w:val="231F20"/>
          <w:spacing w:val="-3"/>
        </w:rPr>
        <w:t> </w:t>
      </w:r>
      <w:r>
        <w:rPr>
          <w:color w:val="231F20"/>
        </w:rPr>
        <w:t>and the state.</w:t>
      </w:r>
    </w:p>
    <w:p>
      <w:pPr>
        <w:pStyle w:val="BodyText"/>
        <w:spacing w:line="278" w:lineRule="auto" w:before="156"/>
        <w:ind w:left="359" w:right="448"/>
      </w:pPr>
      <w:r>
        <w:rPr>
          <w:color w:val="231F20"/>
        </w:rPr>
        <w:t>The</w:t>
      </w:r>
      <w:r>
        <w:rPr>
          <w:color w:val="231F20"/>
          <w:spacing w:val="-4"/>
        </w:rPr>
        <w:t> </w:t>
      </w:r>
      <w:r>
        <w:rPr>
          <w:color w:val="231F20"/>
        </w:rPr>
        <w:t>purpose</w:t>
      </w:r>
      <w:r>
        <w:rPr>
          <w:color w:val="231F20"/>
          <w:spacing w:val="-4"/>
        </w:rPr>
        <w:t> </w:t>
      </w:r>
      <w:r>
        <w:rPr>
          <w:color w:val="231F20"/>
        </w:rPr>
        <w:t>of</w:t>
      </w:r>
      <w:r>
        <w:rPr>
          <w:color w:val="231F20"/>
          <w:spacing w:val="-4"/>
        </w:rPr>
        <w:t> </w:t>
      </w:r>
      <w:r>
        <w:rPr>
          <w:color w:val="231F20"/>
        </w:rPr>
        <w:t>this</w:t>
      </w:r>
      <w:r>
        <w:rPr>
          <w:color w:val="231F20"/>
          <w:spacing w:val="-5"/>
        </w:rPr>
        <w:t> </w:t>
      </w:r>
      <w:r>
        <w:rPr>
          <w:color w:val="231F20"/>
        </w:rPr>
        <w:t>policy</w:t>
      </w:r>
      <w:r>
        <w:rPr>
          <w:color w:val="231F20"/>
          <w:spacing w:val="-4"/>
        </w:rPr>
        <w:t> </w:t>
      </w:r>
      <w:r>
        <w:rPr>
          <w:color w:val="231F20"/>
        </w:rPr>
        <w:t>is</w:t>
      </w:r>
      <w:r>
        <w:rPr>
          <w:color w:val="231F20"/>
          <w:spacing w:val="-5"/>
        </w:rPr>
        <w:t> </w:t>
      </w:r>
      <w:r>
        <w:rPr>
          <w:color w:val="231F20"/>
        </w:rPr>
        <w:t>to</w:t>
      </w:r>
      <w:r>
        <w:rPr>
          <w:color w:val="231F20"/>
          <w:spacing w:val="-5"/>
        </w:rPr>
        <w:t> </w:t>
      </w:r>
      <w:r>
        <w:rPr>
          <w:color w:val="231F20"/>
        </w:rPr>
        <w:t>ensure</w:t>
      </w:r>
      <w:r>
        <w:rPr>
          <w:color w:val="231F20"/>
          <w:spacing w:val="-5"/>
        </w:rPr>
        <w:t> </w:t>
      </w:r>
      <w:r>
        <w:rPr>
          <w:color w:val="231F20"/>
        </w:rPr>
        <w:t>that</w:t>
      </w:r>
      <w:r>
        <w:rPr>
          <w:color w:val="231F20"/>
          <w:spacing w:val="-4"/>
        </w:rPr>
        <w:t> </w:t>
      </w:r>
      <w:r>
        <w:rPr>
          <w:color w:val="231F20"/>
        </w:rPr>
        <w:t>each</w:t>
      </w:r>
      <w:r>
        <w:rPr>
          <w:color w:val="231F20"/>
          <w:spacing w:val="-5"/>
        </w:rPr>
        <w:t> </w:t>
      </w:r>
      <w:r>
        <w:rPr>
          <w:color w:val="231F20"/>
        </w:rPr>
        <w:t>campus's</w:t>
      </w:r>
      <w:r>
        <w:rPr>
          <w:color w:val="231F20"/>
          <w:spacing w:val="-4"/>
        </w:rPr>
        <w:t> </w:t>
      </w:r>
      <w:r>
        <w:rPr>
          <w:color w:val="231F20"/>
        </w:rPr>
        <w:t>workload</w:t>
      </w:r>
      <w:r>
        <w:rPr>
          <w:color w:val="231F20"/>
          <w:spacing w:val="-5"/>
        </w:rPr>
        <w:t> </w:t>
      </w:r>
      <w:r>
        <w:rPr>
          <w:color w:val="231F20"/>
        </w:rPr>
        <w:t>policies</w:t>
      </w:r>
      <w:r>
        <w:rPr>
          <w:color w:val="231F20"/>
          <w:spacing w:val="-6"/>
        </w:rPr>
        <w:t> </w:t>
      </w:r>
      <w:r>
        <w:rPr>
          <w:color w:val="231F20"/>
        </w:rPr>
        <w:t>and</w:t>
      </w:r>
      <w:r>
        <w:rPr>
          <w:color w:val="231F20"/>
          <w:spacing w:val="-7"/>
        </w:rPr>
        <w:t> </w:t>
      </w:r>
      <w:r>
        <w:rPr>
          <w:color w:val="231F20"/>
        </w:rPr>
        <w:t>procedures</w:t>
      </w:r>
      <w:r>
        <w:rPr>
          <w:color w:val="231F20"/>
          <w:spacing w:val="-4"/>
        </w:rPr>
        <w:t> </w:t>
      </w:r>
      <w:r>
        <w:rPr>
          <w:color w:val="231F20"/>
        </w:rPr>
        <w:t>fairly</w:t>
      </w:r>
      <w:r>
        <w:rPr>
          <w:color w:val="231F20"/>
          <w:spacing w:val="-4"/>
        </w:rPr>
        <w:t> </w:t>
      </w:r>
      <w:r>
        <w:rPr>
          <w:color w:val="231F20"/>
        </w:rPr>
        <w:t>treat all full-time and full-time equivalent faculty across the institution, reduce conflicts over workload expectations, and promote consistency in performance evaluations. Additionally, the policy aims to improve accountability and transparency, allowing the Board and legislature to understand staffing needs and budget implications better.</w:t>
      </w:r>
    </w:p>
    <w:p>
      <w:pPr>
        <w:pStyle w:val="BodyText"/>
        <w:spacing w:line="278" w:lineRule="auto" w:before="158"/>
        <w:ind w:right="353"/>
      </w:pPr>
      <w:r>
        <w:rPr>
          <w:color w:val="231F20"/>
        </w:rPr>
        <w:t>The</w:t>
      </w:r>
      <w:r>
        <w:rPr>
          <w:color w:val="231F20"/>
          <w:spacing w:val="-4"/>
        </w:rPr>
        <w:t> </w:t>
      </w:r>
      <w:r>
        <w:rPr>
          <w:color w:val="231F20"/>
        </w:rPr>
        <w:t>Kansas</w:t>
      </w:r>
      <w:r>
        <w:rPr>
          <w:color w:val="231F20"/>
          <w:spacing w:val="-5"/>
        </w:rPr>
        <w:t> </w:t>
      </w:r>
      <w:r>
        <w:rPr>
          <w:color w:val="231F20"/>
        </w:rPr>
        <w:t>Board</w:t>
      </w:r>
      <w:r>
        <w:rPr>
          <w:color w:val="231F20"/>
          <w:spacing w:val="-8"/>
        </w:rPr>
        <w:t> </w:t>
      </w:r>
      <w:r>
        <w:rPr>
          <w:color w:val="231F20"/>
        </w:rPr>
        <w:t>of</w:t>
      </w:r>
      <w:r>
        <w:rPr>
          <w:color w:val="231F20"/>
          <w:spacing w:val="-8"/>
        </w:rPr>
        <w:t> </w:t>
      </w:r>
      <w:r>
        <w:rPr>
          <w:color w:val="231F20"/>
        </w:rPr>
        <w:t>Regents</w:t>
      </w:r>
      <w:r>
        <w:rPr>
          <w:color w:val="231F20"/>
          <w:spacing w:val="-5"/>
        </w:rPr>
        <w:t> </w:t>
      </w:r>
      <w:r>
        <w:rPr>
          <w:color w:val="231F20"/>
        </w:rPr>
        <w:t>recognizes</w:t>
      </w:r>
      <w:r>
        <w:rPr>
          <w:color w:val="231F20"/>
          <w:spacing w:val="-7"/>
        </w:rPr>
        <w:t> </w:t>
      </w:r>
      <w:r>
        <w:rPr>
          <w:color w:val="231F20"/>
        </w:rPr>
        <w:t>that</w:t>
      </w:r>
      <w:r>
        <w:rPr>
          <w:color w:val="231F20"/>
          <w:spacing w:val="-5"/>
        </w:rPr>
        <w:t> </w:t>
      </w:r>
      <w:r>
        <w:rPr>
          <w:color w:val="231F20"/>
        </w:rPr>
        <w:t>workload</w:t>
      </w:r>
      <w:r>
        <w:rPr>
          <w:color w:val="231F20"/>
          <w:spacing w:val="-8"/>
        </w:rPr>
        <w:t> </w:t>
      </w:r>
      <w:r>
        <w:rPr>
          <w:color w:val="231F20"/>
        </w:rPr>
        <w:t>types</w:t>
      </w:r>
      <w:r>
        <w:rPr>
          <w:color w:val="231F20"/>
          <w:spacing w:val="-7"/>
        </w:rPr>
        <w:t> </w:t>
      </w:r>
      <w:r>
        <w:rPr>
          <w:color w:val="231F20"/>
        </w:rPr>
        <w:t>vary</w:t>
      </w:r>
      <w:r>
        <w:rPr>
          <w:color w:val="231F20"/>
          <w:spacing w:val="-3"/>
        </w:rPr>
        <w:t> </w:t>
      </w:r>
      <w:r>
        <w:rPr>
          <w:color w:val="231F20"/>
        </w:rPr>
        <w:t>widely</w:t>
      </w:r>
      <w:r>
        <w:rPr>
          <w:color w:val="231F20"/>
          <w:spacing w:val="-6"/>
        </w:rPr>
        <w:t> </w:t>
      </w:r>
      <w:r>
        <w:rPr>
          <w:color w:val="231F20"/>
        </w:rPr>
        <w:t>across</w:t>
      </w:r>
      <w:r>
        <w:rPr>
          <w:color w:val="231F20"/>
          <w:spacing w:val="-8"/>
        </w:rPr>
        <w:t> </w:t>
      </w:r>
      <w:r>
        <w:rPr>
          <w:color w:val="231F20"/>
        </w:rPr>
        <w:t>campuses,</w:t>
      </w:r>
      <w:r>
        <w:rPr>
          <w:color w:val="231F20"/>
          <w:spacing w:val="-6"/>
        </w:rPr>
        <w:t> </w:t>
      </w:r>
      <w:r>
        <w:rPr>
          <w:color w:val="231F20"/>
        </w:rPr>
        <w:t>departments, colleges, and disciplines. It also acknowledges that faculty workloads differ among individuals—both across the campus and within departments or divisions—based on the specific needs of each unit. The Board expects faculty workloads to be equitable, fair, and balanced, and aligned with the unique needs of each department and the whole institution.</w:t>
      </w:r>
    </w:p>
    <w:p>
      <w:pPr>
        <w:pStyle w:val="BodyText"/>
        <w:spacing w:line="278" w:lineRule="auto" w:before="156"/>
        <w:ind w:right="285"/>
      </w:pPr>
      <w:r>
        <w:rPr>
          <w:color w:val="231F20"/>
        </w:rPr>
        <w:t>Faculty includes a diverse group of institutional staff. It encompasses tenured and tenure-track professors,</w:t>
      </w:r>
      <w:r>
        <w:rPr>
          <w:color w:val="231F20"/>
          <w:spacing w:val="-5"/>
        </w:rPr>
        <w:t> </w:t>
      </w:r>
      <w:r>
        <w:rPr>
          <w:color w:val="231F20"/>
        </w:rPr>
        <w:t>as</w:t>
      </w:r>
      <w:r>
        <w:rPr>
          <w:color w:val="231F20"/>
          <w:spacing w:val="-7"/>
        </w:rPr>
        <w:t> </w:t>
      </w:r>
      <w:r>
        <w:rPr>
          <w:color w:val="231F20"/>
        </w:rPr>
        <w:t>well</w:t>
      </w:r>
      <w:r>
        <w:rPr>
          <w:color w:val="231F20"/>
          <w:spacing w:val="-5"/>
        </w:rPr>
        <w:t> </w:t>
      </w:r>
      <w:r>
        <w:rPr>
          <w:color w:val="231F20"/>
        </w:rPr>
        <w:t>as</w:t>
      </w:r>
      <w:r>
        <w:rPr>
          <w:color w:val="231F20"/>
          <w:spacing w:val="-8"/>
        </w:rPr>
        <w:t> </w:t>
      </w:r>
      <w:r>
        <w:rPr>
          <w:color w:val="231F20"/>
        </w:rPr>
        <w:t>those</w:t>
      </w:r>
      <w:r>
        <w:rPr>
          <w:color w:val="231F20"/>
          <w:spacing w:val="-7"/>
        </w:rPr>
        <w:t> </w:t>
      </w:r>
      <w:r>
        <w:rPr>
          <w:color w:val="231F20"/>
        </w:rPr>
        <w:t>not</w:t>
      </w:r>
      <w:r>
        <w:rPr>
          <w:color w:val="231F20"/>
          <w:spacing w:val="-7"/>
        </w:rPr>
        <w:t> </w:t>
      </w:r>
      <w:r>
        <w:rPr>
          <w:color w:val="231F20"/>
        </w:rPr>
        <w:t>on</w:t>
      </w:r>
      <w:r>
        <w:rPr>
          <w:color w:val="231F20"/>
          <w:spacing w:val="-6"/>
        </w:rPr>
        <w:t> </w:t>
      </w:r>
      <w:r>
        <w:rPr>
          <w:color w:val="231F20"/>
        </w:rPr>
        <w:t>the</w:t>
      </w:r>
      <w:r>
        <w:rPr>
          <w:color w:val="231F20"/>
          <w:spacing w:val="-5"/>
        </w:rPr>
        <w:t> </w:t>
      </w:r>
      <w:r>
        <w:rPr>
          <w:color w:val="231F20"/>
        </w:rPr>
        <w:t>tenure</w:t>
      </w:r>
      <w:r>
        <w:rPr>
          <w:color w:val="231F20"/>
          <w:spacing w:val="-5"/>
        </w:rPr>
        <w:t> </w:t>
      </w:r>
      <w:r>
        <w:rPr>
          <w:color w:val="231F20"/>
        </w:rPr>
        <w:t>track.</w:t>
      </w:r>
      <w:r>
        <w:rPr>
          <w:color w:val="231F20"/>
          <w:spacing w:val="-5"/>
        </w:rPr>
        <w:t> </w:t>
      </w:r>
      <w:r>
        <w:rPr>
          <w:color w:val="231F20"/>
        </w:rPr>
        <w:t>It</w:t>
      </w:r>
      <w:r>
        <w:rPr>
          <w:color w:val="231F20"/>
          <w:spacing w:val="-9"/>
        </w:rPr>
        <w:t> </w:t>
      </w:r>
      <w:r>
        <w:rPr>
          <w:color w:val="231F20"/>
        </w:rPr>
        <w:t>may</w:t>
      </w:r>
      <w:r>
        <w:rPr>
          <w:color w:val="231F20"/>
          <w:spacing w:val="-5"/>
        </w:rPr>
        <w:t> </w:t>
      </w:r>
      <w:r>
        <w:rPr>
          <w:color w:val="231F20"/>
        </w:rPr>
        <w:t>also</w:t>
      </w:r>
      <w:r>
        <w:rPr>
          <w:color w:val="231F20"/>
          <w:spacing w:val="-6"/>
        </w:rPr>
        <w:t> </w:t>
      </w:r>
      <w:r>
        <w:rPr>
          <w:color w:val="231F20"/>
        </w:rPr>
        <w:t>include</w:t>
      </w:r>
      <w:r>
        <w:rPr>
          <w:color w:val="231F20"/>
          <w:spacing w:val="-5"/>
        </w:rPr>
        <w:t> </w:t>
      </w:r>
      <w:r>
        <w:rPr>
          <w:color w:val="231F20"/>
        </w:rPr>
        <w:t>clinical</w:t>
      </w:r>
      <w:r>
        <w:rPr>
          <w:color w:val="231F20"/>
          <w:spacing w:val="-6"/>
        </w:rPr>
        <w:t> </w:t>
      </w:r>
      <w:r>
        <w:rPr>
          <w:color w:val="231F20"/>
        </w:rPr>
        <w:t>and</w:t>
      </w:r>
      <w:r>
        <w:rPr>
          <w:color w:val="231F20"/>
          <w:spacing w:val="-6"/>
        </w:rPr>
        <w:t> </w:t>
      </w:r>
      <w:r>
        <w:rPr>
          <w:color w:val="231F20"/>
        </w:rPr>
        <w:t>research</w:t>
      </w:r>
      <w:r>
        <w:rPr>
          <w:color w:val="231F20"/>
          <w:spacing w:val="-6"/>
        </w:rPr>
        <w:t> </w:t>
      </w:r>
      <w:r>
        <w:rPr>
          <w:color w:val="231F20"/>
        </w:rPr>
        <w:t>faculty, librarians, extension agents, and others. Faculty members have various responsibilities, which are outlined below.</w:t>
      </w:r>
    </w:p>
    <w:p>
      <w:pPr>
        <w:pStyle w:val="ListParagraph"/>
        <w:numPr>
          <w:ilvl w:val="0"/>
          <w:numId w:val="4"/>
        </w:numPr>
        <w:tabs>
          <w:tab w:pos="1077" w:val="left" w:leader="none"/>
          <w:tab w:pos="1080" w:val="left" w:leader="none"/>
        </w:tabs>
        <w:spacing w:line="278" w:lineRule="auto" w:before="157" w:after="0"/>
        <w:ind w:left="1080" w:right="376" w:hanging="361"/>
        <w:jc w:val="left"/>
        <w:rPr>
          <w:sz w:val="22"/>
        </w:rPr>
      </w:pPr>
      <w:r>
        <w:rPr>
          <w:color w:val="231F20"/>
          <w:sz w:val="22"/>
        </w:rPr>
        <w:t>Each</w:t>
      </w:r>
      <w:r>
        <w:rPr>
          <w:color w:val="231F20"/>
          <w:spacing w:val="-6"/>
          <w:sz w:val="22"/>
        </w:rPr>
        <w:t> </w:t>
      </w:r>
      <w:r>
        <w:rPr>
          <w:color w:val="231F20"/>
          <w:sz w:val="22"/>
        </w:rPr>
        <w:t>institution</w:t>
      </w:r>
      <w:r>
        <w:rPr>
          <w:color w:val="231F20"/>
          <w:spacing w:val="-6"/>
          <w:sz w:val="22"/>
        </w:rPr>
        <w:t> </w:t>
      </w:r>
      <w:r>
        <w:rPr>
          <w:color w:val="231F20"/>
          <w:sz w:val="22"/>
        </w:rPr>
        <w:t>shall</w:t>
      </w:r>
      <w:r>
        <w:rPr>
          <w:color w:val="231F20"/>
          <w:spacing w:val="-6"/>
          <w:sz w:val="22"/>
        </w:rPr>
        <w:t> </w:t>
      </w:r>
      <w:r>
        <w:rPr>
          <w:color w:val="231F20"/>
          <w:sz w:val="22"/>
        </w:rPr>
        <w:t>develop</w:t>
      </w:r>
      <w:r>
        <w:rPr>
          <w:color w:val="231F20"/>
          <w:spacing w:val="-6"/>
          <w:sz w:val="22"/>
        </w:rPr>
        <w:t> </w:t>
      </w:r>
      <w:r>
        <w:rPr>
          <w:color w:val="231F20"/>
          <w:sz w:val="22"/>
        </w:rPr>
        <w:t>and</w:t>
      </w:r>
      <w:r>
        <w:rPr>
          <w:color w:val="231F20"/>
          <w:spacing w:val="-6"/>
          <w:sz w:val="22"/>
        </w:rPr>
        <w:t> </w:t>
      </w:r>
      <w:r>
        <w:rPr>
          <w:color w:val="231F20"/>
          <w:sz w:val="22"/>
        </w:rPr>
        <w:t>implement</w:t>
      </w:r>
      <w:r>
        <w:rPr>
          <w:color w:val="231F20"/>
          <w:spacing w:val="-5"/>
          <w:sz w:val="22"/>
        </w:rPr>
        <w:t> </w:t>
      </w:r>
      <w:r>
        <w:rPr>
          <w:color w:val="231F20"/>
          <w:sz w:val="22"/>
        </w:rPr>
        <w:t>a</w:t>
      </w:r>
      <w:r>
        <w:rPr>
          <w:color w:val="231F20"/>
          <w:spacing w:val="-7"/>
          <w:sz w:val="22"/>
        </w:rPr>
        <w:t> </w:t>
      </w:r>
      <w:r>
        <w:rPr>
          <w:color w:val="231F20"/>
          <w:sz w:val="22"/>
        </w:rPr>
        <w:t>workload</w:t>
      </w:r>
      <w:r>
        <w:rPr>
          <w:color w:val="231F20"/>
          <w:spacing w:val="-6"/>
          <w:sz w:val="22"/>
        </w:rPr>
        <w:t> </w:t>
      </w:r>
      <w:r>
        <w:rPr>
          <w:color w:val="231F20"/>
          <w:sz w:val="22"/>
        </w:rPr>
        <w:t>standard</w:t>
      </w:r>
      <w:r>
        <w:rPr>
          <w:color w:val="231F20"/>
          <w:spacing w:val="-3"/>
          <w:sz w:val="22"/>
        </w:rPr>
        <w:t> </w:t>
      </w:r>
      <w:r>
        <w:rPr>
          <w:color w:val="231F20"/>
          <w:sz w:val="22"/>
        </w:rPr>
        <w:t>policy</w:t>
      </w:r>
      <w:r>
        <w:rPr>
          <w:color w:val="231F20"/>
          <w:spacing w:val="-4"/>
          <w:sz w:val="22"/>
        </w:rPr>
        <w:t> </w:t>
      </w:r>
      <w:r>
        <w:rPr>
          <w:color w:val="231F20"/>
          <w:sz w:val="22"/>
        </w:rPr>
        <w:t>for</w:t>
      </w:r>
      <w:r>
        <w:rPr>
          <w:color w:val="231F20"/>
          <w:spacing w:val="-6"/>
          <w:sz w:val="22"/>
        </w:rPr>
        <w:t> </w:t>
      </w:r>
      <w:r>
        <w:rPr>
          <w:color w:val="231F20"/>
          <w:sz w:val="22"/>
        </w:rPr>
        <w:t>all</w:t>
      </w:r>
      <w:r>
        <w:rPr>
          <w:color w:val="231F20"/>
          <w:spacing w:val="-5"/>
          <w:sz w:val="22"/>
        </w:rPr>
        <w:t> </w:t>
      </w:r>
      <w:r>
        <w:rPr>
          <w:color w:val="231F20"/>
          <w:sz w:val="22"/>
        </w:rPr>
        <w:t>full-time</w:t>
      </w:r>
      <w:r>
        <w:rPr>
          <w:color w:val="231F20"/>
          <w:spacing w:val="-4"/>
          <w:sz w:val="22"/>
        </w:rPr>
        <w:t> </w:t>
      </w:r>
      <w:r>
        <w:rPr>
          <w:color w:val="231F20"/>
          <w:sz w:val="22"/>
        </w:rPr>
        <w:t>and</w:t>
      </w:r>
      <w:r>
        <w:rPr>
          <w:color w:val="231F20"/>
          <w:spacing w:val="-6"/>
          <w:sz w:val="22"/>
        </w:rPr>
        <w:t> </w:t>
      </w:r>
      <w:r>
        <w:rPr>
          <w:color w:val="231F20"/>
          <w:sz w:val="22"/>
        </w:rPr>
        <w:t>full-time equivalent faculty.</w:t>
      </w:r>
    </w:p>
    <w:p>
      <w:pPr>
        <w:pStyle w:val="ListParagraph"/>
        <w:numPr>
          <w:ilvl w:val="1"/>
          <w:numId w:val="4"/>
        </w:numPr>
        <w:tabs>
          <w:tab w:pos="1798" w:val="left" w:leader="none"/>
          <w:tab w:pos="1800" w:val="left" w:leader="none"/>
        </w:tabs>
        <w:spacing w:line="278" w:lineRule="auto" w:before="160" w:after="0"/>
        <w:ind w:left="1800" w:right="553" w:hanging="360"/>
        <w:jc w:val="left"/>
        <w:rPr>
          <w:sz w:val="22"/>
        </w:rPr>
      </w:pPr>
      <w:r>
        <w:rPr>
          <w:color w:val="231F20"/>
          <w:sz w:val="22"/>
        </w:rPr>
        <w:t>The</w:t>
      </w:r>
      <w:r>
        <w:rPr>
          <w:color w:val="231F20"/>
          <w:spacing w:val="-9"/>
          <w:sz w:val="22"/>
        </w:rPr>
        <w:t> </w:t>
      </w:r>
      <w:r>
        <w:rPr>
          <w:color w:val="231F20"/>
          <w:sz w:val="22"/>
        </w:rPr>
        <w:t>institution's</w:t>
      </w:r>
      <w:r>
        <w:rPr>
          <w:color w:val="231F20"/>
          <w:spacing w:val="-10"/>
          <w:sz w:val="22"/>
        </w:rPr>
        <w:t> </w:t>
      </w:r>
      <w:r>
        <w:rPr>
          <w:color w:val="231F20"/>
          <w:sz w:val="22"/>
        </w:rPr>
        <w:t>chief</w:t>
      </w:r>
      <w:r>
        <w:rPr>
          <w:color w:val="231F20"/>
          <w:spacing w:val="-9"/>
          <w:sz w:val="22"/>
        </w:rPr>
        <w:t> </w:t>
      </w:r>
      <w:r>
        <w:rPr>
          <w:color w:val="231F20"/>
          <w:sz w:val="22"/>
        </w:rPr>
        <w:t>academic</w:t>
      </w:r>
      <w:r>
        <w:rPr>
          <w:color w:val="231F20"/>
          <w:spacing w:val="-9"/>
          <w:sz w:val="22"/>
        </w:rPr>
        <w:t> </w:t>
      </w:r>
      <w:r>
        <w:rPr>
          <w:color w:val="231F20"/>
          <w:sz w:val="22"/>
        </w:rPr>
        <w:t>officer,</w:t>
      </w:r>
      <w:r>
        <w:rPr>
          <w:color w:val="231F20"/>
          <w:spacing w:val="-9"/>
          <w:sz w:val="22"/>
        </w:rPr>
        <w:t> </w:t>
      </w:r>
      <w:r>
        <w:rPr>
          <w:color w:val="231F20"/>
          <w:sz w:val="22"/>
        </w:rPr>
        <w:t>in</w:t>
      </w:r>
      <w:r>
        <w:rPr>
          <w:color w:val="231F20"/>
          <w:spacing w:val="-9"/>
          <w:sz w:val="22"/>
        </w:rPr>
        <w:t> </w:t>
      </w:r>
      <w:r>
        <w:rPr>
          <w:color w:val="231F20"/>
          <w:sz w:val="22"/>
        </w:rPr>
        <w:t>consultation</w:t>
      </w:r>
      <w:r>
        <w:rPr>
          <w:color w:val="231F20"/>
          <w:spacing w:val="-9"/>
          <w:sz w:val="22"/>
        </w:rPr>
        <w:t> </w:t>
      </w:r>
      <w:r>
        <w:rPr>
          <w:color w:val="231F20"/>
          <w:sz w:val="22"/>
        </w:rPr>
        <w:t>with</w:t>
      </w:r>
      <w:r>
        <w:rPr>
          <w:color w:val="231F20"/>
          <w:spacing w:val="-9"/>
          <w:sz w:val="22"/>
        </w:rPr>
        <w:t> </w:t>
      </w:r>
      <w:r>
        <w:rPr>
          <w:color w:val="231F20"/>
          <w:sz w:val="22"/>
        </w:rPr>
        <w:t>the</w:t>
      </w:r>
      <w:r>
        <w:rPr>
          <w:color w:val="231F20"/>
          <w:spacing w:val="-9"/>
          <w:sz w:val="22"/>
        </w:rPr>
        <w:t> </w:t>
      </w:r>
      <w:r>
        <w:rPr>
          <w:color w:val="231F20"/>
          <w:sz w:val="22"/>
        </w:rPr>
        <w:t>faculty</w:t>
      </w:r>
      <w:r>
        <w:rPr>
          <w:color w:val="231F20"/>
          <w:spacing w:val="-9"/>
          <w:sz w:val="22"/>
        </w:rPr>
        <w:t> </w:t>
      </w:r>
      <w:r>
        <w:rPr>
          <w:color w:val="231F20"/>
          <w:sz w:val="22"/>
        </w:rPr>
        <w:t>through</w:t>
      </w:r>
      <w:r>
        <w:rPr>
          <w:color w:val="231F20"/>
          <w:spacing w:val="-9"/>
          <w:sz w:val="22"/>
        </w:rPr>
        <w:t> </w:t>
      </w:r>
      <w:r>
        <w:rPr>
          <w:color w:val="231F20"/>
          <w:sz w:val="22"/>
        </w:rPr>
        <w:t>regular shared governance processes, is responsible for developing and implementing the workload policy.</w:t>
      </w:r>
    </w:p>
    <w:p>
      <w:pPr>
        <w:pStyle w:val="ListParagraph"/>
        <w:numPr>
          <w:ilvl w:val="1"/>
          <w:numId w:val="4"/>
        </w:numPr>
        <w:tabs>
          <w:tab w:pos="1798" w:val="left" w:leader="none"/>
          <w:tab w:pos="1800" w:val="left" w:leader="none"/>
        </w:tabs>
        <w:spacing w:line="278" w:lineRule="auto" w:before="159" w:after="0"/>
        <w:ind w:left="1800" w:right="438" w:hanging="361"/>
        <w:jc w:val="left"/>
        <w:rPr>
          <w:sz w:val="22"/>
        </w:rPr>
      </w:pPr>
      <w:r>
        <w:rPr>
          <w:color w:val="231F20"/>
          <w:sz w:val="22"/>
        </w:rPr>
        <w:t>The</w:t>
      </w:r>
      <w:r>
        <w:rPr>
          <w:color w:val="231F20"/>
          <w:spacing w:val="-7"/>
          <w:sz w:val="22"/>
        </w:rPr>
        <w:t> </w:t>
      </w:r>
      <w:r>
        <w:rPr>
          <w:color w:val="231F20"/>
          <w:sz w:val="22"/>
        </w:rPr>
        <w:t>institution's</w:t>
      </w:r>
      <w:r>
        <w:rPr>
          <w:color w:val="231F20"/>
          <w:spacing w:val="-9"/>
          <w:sz w:val="22"/>
        </w:rPr>
        <w:t> </w:t>
      </w:r>
      <w:r>
        <w:rPr>
          <w:color w:val="231F20"/>
          <w:sz w:val="22"/>
        </w:rPr>
        <w:t>workload</w:t>
      </w:r>
      <w:r>
        <w:rPr>
          <w:color w:val="231F20"/>
          <w:spacing w:val="-11"/>
          <w:sz w:val="22"/>
        </w:rPr>
        <w:t> </w:t>
      </w:r>
      <w:r>
        <w:rPr>
          <w:color w:val="231F20"/>
          <w:sz w:val="22"/>
        </w:rPr>
        <w:t>policy</w:t>
      </w:r>
      <w:r>
        <w:rPr>
          <w:color w:val="231F20"/>
          <w:spacing w:val="-3"/>
          <w:sz w:val="22"/>
        </w:rPr>
        <w:t> </w:t>
      </w:r>
      <w:r>
        <w:rPr>
          <w:color w:val="231F20"/>
          <w:sz w:val="22"/>
        </w:rPr>
        <w:t>must</w:t>
      </w:r>
      <w:r>
        <w:rPr>
          <w:color w:val="231F20"/>
          <w:spacing w:val="-6"/>
          <w:sz w:val="22"/>
        </w:rPr>
        <w:t> </w:t>
      </w:r>
      <w:r>
        <w:rPr>
          <w:color w:val="231F20"/>
          <w:sz w:val="22"/>
        </w:rPr>
        <w:t>establish</w:t>
      </w:r>
      <w:r>
        <w:rPr>
          <w:color w:val="231F20"/>
          <w:spacing w:val="-7"/>
          <w:sz w:val="22"/>
        </w:rPr>
        <w:t> </w:t>
      </w:r>
      <w:r>
        <w:rPr>
          <w:color w:val="231F20"/>
          <w:sz w:val="22"/>
        </w:rPr>
        <w:t>guidelines</w:t>
      </w:r>
      <w:r>
        <w:rPr>
          <w:color w:val="231F20"/>
          <w:spacing w:val="-7"/>
          <w:sz w:val="22"/>
        </w:rPr>
        <w:t> </w:t>
      </w:r>
      <w:r>
        <w:rPr>
          <w:color w:val="231F20"/>
          <w:sz w:val="22"/>
        </w:rPr>
        <w:t>that</w:t>
      </w:r>
      <w:r>
        <w:rPr>
          <w:color w:val="231F20"/>
          <w:spacing w:val="-5"/>
          <w:sz w:val="22"/>
        </w:rPr>
        <w:t> </w:t>
      </w:r>
      <w:r>
        <w:rPr>
          <w:color w:val="231F20"/>
          <w:sz w:val="22"/>
        </w:rPr>
        <w:t>enable</w:t>
      </w:r>
      <w:r>
        <w:rPr>
          <w:color w:val="231F20"/>
          <w:spacing w:val="-5"/>
          <w:sz w:val="22"/>
        </w:rPr>
        <w:t> </w:t>
      </w:r>
      <w:r>
        <w:rPr>
          <w:color w:val="231F20"/>
          <w:sz w:val="22"/>
        </w:rPr>
        <w:t>each</w:t>
      </w:r>
      <w:r>
        <w:rPr>
          <w:color w:val="231F20"/>
          <w:spacing w:val="-7"/>
          <w:sz w:val="22"/>
        </w:rPr>
        <w:t> </w:t>
      </w:r>
      <w:r>
        <w:rPr>
          <w:color w:val="231F20"/>
          <w:sz w:val="22"/>
        </w:rPr>
        <w:t>department chair</w:t>
      </w:r>
      <w:r>
        <w:rPr>
          <w:color w:val="231F20"/>
          <w:spacing w:val="-2"/>
          <w:sz w:val="22"/>
        </w:rPr>
        <w:t> </w:t>
      </w:r>
      <w:r>
        <w:rPr>
          <w:color w:val="231F20"/>
          <w:sz w:val="22"/>
        </w:rPr>
        <w:t>(or</w:t>
      </w:r>
      <w:r>
        <w:rPr>
          <w:color w:val="231F20"/>
          <w:spacing w:val="-3"/>
          <w:sz w:val="22"/>
        </w:rPr>
        <w:t> </w:t>
      </w:r>
      <w:r>
        <w:rPr>
          <w:color w:val="231F20"/>
          <w:sz w:val="22"/>
        </w:rPr>
        <w:t>head</w:t>
      </w:r>
      <w:r>
        <w:rPr>
          <w:color w:val="231F20"/>
          <w:spacing w:val="-2"/>
          <w:sz w:val="22"/>
        </w:rPr>
        <w:t> </w:t>
      </w:r>
      <w:r>
        <w:rPr>
          <w:color w:val="231F20"/>
          <w:sz w:val="22"/>
        </w:rPr>
        <w:t>of</w:t>
      </w:r>
      <w:r>
        <w:rPr>
          <w:color w:val="231F20"/>
          <w:spacing w:val="-2"/>
          <w:sz w:val="22"/>
        </w:rPr>
        <w:t> </w:t>
      </w:r>
      <w:r>
        <w:rPr>
          <w:color w:val="231F20"/>
          <w:sz w:val="22"/>
        </w:rPr>
        <w:t>a</w:t>
      </w:r>
      <w:r>
        <w:rPr>
          <w:color w:val="231F20"/>
          <w:spacing w:val="-2"/>
          <w:sz w:val="22"/>
        </w:rPr>
        <w:t> </w:t>
      </w:r>
      <w:r>
        <w:rPr>
          <w:color w:val="231F20"/>
          <w:sz w:val="22"/>
        </w:rPr>
        <w:t>comparable</w:t>
      </w:r>
      <w:r>
        <w:rPr>
          <w:color w:val="231F20"/>
          <w:spacing w:val="-1"/>
          <w:sz w:val="22"/>
        </w:rPr>
        <w:t> </w:t>
      </w:r>
      <w:r>
        <w:rPr>
          <w:color w:val="231F20"/>
          <w:sz w:val="22"/>
        </w:rPr>
        <w:t>academic</w:t>
      </w:r>
      <w:r>
        <w:rPr>
          <w:color w:val="231F20"/>
          <w:spacing w:val="-2"/>
          <w:sz w:val="22"/>
        </w:rPr>
        <w:t> </w:t>
      </w:r>
      <w:r>
        <w:rPr>
          <w:color w:val="231F20"/>
          <w:sz w:val="22"/>
        </w:rPr>
        <w:t>unit),</w:t>
      </w:r>
      <w:r>
        <w:rPr>
          <w:color w:val="231F20"/>
          <w:spacing w:val="-3"/>
          <w:sz w:val="22"/>
        </w:rPr>
        <w:t> </w:t>
      </w:r>
      <w:r>
        <w:rPr>
          <w:color w:val="231F20"/>
          <w:sz w:val="22"/>
        </w:rPr>
        <w:t>under</w:t>
      </w:r>
      <w:r>
        <w:rPr>
          <w:color w:val="231F20"/>
          <w:spacing w:val="-2"/>
          <w:sz w:val="22"/>
        </w:rPr>
        <w:t> </w:t>
      </w:r>
      <w:r>
        <w:rPr>
          <w:color w:val="231F20"/>
          <w:sz w:val="22"/>
        </w:rPr>
        <w:t>the supervision</w:t>
      </w:r>
      <w:r>
        <w:rPr>
          <w:color w:val="231F20"/>
          <w:spacing w:val="-2"/>
          <w:sz w:val="22"/>
        </w:rPr>
        <w:t> </w:t>
      </w:r>
      <w:r>
        <w:rPr>
          <w:color w:val="231F20"/>
          <w:sz w:val="22"/>
        </w:rPr>
        <w:t>of</w:t>
      </w:r>
      <w:r>
        <w:rPr>
          <w:color w:val="231F20"/>
          <w:spacing w:val="-4"/>
          <w:sz w:val="22"/>
        </w:rPr>
        <w:t> </w:t>
      </w:r>
      <w:r>
        <w:rPr>
          <w:color w:val="231F20"/>
          <w:sz w:val="22"/>
        </w:rPr>
        <w:t>the dean</w:t>
      </w:r>
      <w:r>
        <w:rPr>
          <w:color w:val="231F20"/>
          <w:spacing w:val="-4"/>
          <w:sz w:val="22"/>
        </w:rPr>
        <w:t> </w:t>
      </w:r>
      <w:r>
        <w:rPr>
          <w:color w:val="231F20"/>
          <w:sz w:val="22"/>
        </w:rPr>
        <w:t>(or</w:t>
      </w:r>
      <w:r>
        <w:rPr>
          <w:color w:val="231F20"/>
          <w:spacing w:val="-3"/>
          <w:sz w:val="22"/>
        </w:rPr>
        <w:t> </w:t>
      </w:r>
      <w:r>
        <w:rPr>
          <w:color w:val="231F20"/>
          <w:sz w:val="22"/>
        </w:rPr>
        <w:t>an appropriate supervisor), to manage faculty workload within the department effectively to support student success and align with the missions</w:t>
      </w:r>
      <w:r>
        <w:rPr>
          <w:color w:val="231F20"/>
          <w:spacing w:val="-1"/>
          <w:sz w:val="22"/>
        </w:rPr>
        <w:t> </w:t>
      </w:r>
      <w:r>
        <w:rPr>
          <w:color w:val="231F20"/>
          <w:sz w:val="22"/>
        </w:rPr>
        <w:t>of both the department and the </w:t>
      </w:r>
      <w:r>
        <w:rPr>
          <w:color w:val="231F20"/>
          <w:spacing w:val="-2"/>
          <w:sz w:val="22"/>
        </w:rPr>
        <w:t>university.</w:t>
      </w:r>
    </w:p>
    <w:p>
      <w:pPr>
        <w:pStyle w:val="ListParagraph"/>
        <w:numPr>
          <w:ilvl w:val="1"/>
          <w:numId w:val="4"/>
        </w:numPr>
        <w:tabs>
          <w:tab w:pos="1800" w:val="left" w:leader="none"/>
        </w:tabs>
        <w:spacing w:line="240" w:lineRule="auto" w:before="159" w:after="0"/>
        <w:ind w:left="1800" w:right="0" w:hanging="360"/>
        <w:jc w:val="left"/>
        <w:rPr>
          <w:sz w:val="22"/>
        </w:rPr>
      </w:pPr>
      <w:r>
        <w:rPr>
          <w:color w:val="231F20"/>
          <w:sz w:val="22"/>
        </w:rPr>
        <w:t>Institution-specific</w:t>
      </w:r>
      <w:r>
        <w:rPr>
          <w:color w:val="231F20"/>
          <w:spacing w:val="-9"/>
          <w:sz w:val="22"/>
        </w:rPr>
        <w:t> </w:t>
      </w:r>
      <w:r>
        <w:rPr>
          <w:color w:val="231F20"/>
          <w:sz w:val="22"/>
        </w:rPr>
        <w:t>faculty</w:t>
      </w:r>
      <w:r>
        <w:rPr>
          <w:color w:val="231F20"/>
          <w:spacing w:val="-9"/>
          <w:sz w:val="22"/>
        </w:rPr>
        <w:t> </w:t>
      </w:r>
      <w:r>
        <w:rPr>
          <w:color w:val="231F20"/>
          <w:sz w:val="22"/>
        </w:rPr>
        <w:t>workload</w:t>
      </w:r>
      <w:r>
        <w:rPr>
          <w:color w:val="231F20"/>
          <w:spacing w:val="-9"/>
          <w:sz w:val="22"/>
        </w:rPr>
        <w:t> </w:t>
      </w:r>
      <w:r>
        <w:rPr>
          <w:color w:val="231F20"/>
          <w:sz w:val="22"/>
        </w:rPr>
        <w:t>policies,</w:t>
      </w:r>
      <w:r>
        <w:rPr>
          <w:color w:val="231F20"/>
          <w:spacing w:val="-11"/>
          <w:sz w:val="22"/>
        </w:rPr>
        <w:t> </w:t>
      </w:r>
      <w:r>
        <w:rPr>
          <w:color w:val="231F20"/>
          <w:sz w:val="22"/>
        </w:rPr>
        <w:t>at</w:t>
      </w:r>
      <w:r>
        <w:rPr>
          <w:color w:val="231F20"/>
          <w:spacing w:val="-9"/>
          <w:sz w:val="22"/>
        </w:rPr>
        <w:t> </w:t>
      </w:r>
      <w:r>
        <w:rPr>
          <w:color w:val="231F20"/>
          <w:sz w:val="22"/>
        </w:rPr>
        <w:t>a</w:t>
      </w:r>
      <w:r>
        <w:rPr>
          <w:color w:val="231F20"/>
          <w:spacing w:val="-9"/>
          <w:sz w:val="22"/>
        </w:rPr>
        <w:t> </w:t>
      </w:r>
      <w:r>
        <w:rPr>
          <w:color w:val="231F20"/>
          <w:sz w:val="22"/>
        </w:rPr>
        <w:t>minimum,</w:t>
      </w:r>
      <w:r>
        <w:rPr>
          <w:color w:val="231F20"/>
          <w:spacing w:val="-9"/>
          <w:sz w:val="22"/>
        </w:rPr>
        <w:t> </w:t>
      </w:r>
      <w:r>
        <w:rPr>
          <w:color w:val="231F20"/>
          <w:sz w:val="22"/>
        </w:rPr>
        <w:t>shall</w:t>
      </w:r>
      <w:r>
        <w:rPr>
          <w:color w:val="231F20"/>
          <w:spacing w:val="-9"/>
          <w:sz w:val="22"/>
        </w:rPr>
        <w:t> </w:t>
      </w:r>
      <w:r>
        <w:rPr>
          <w:color w:val="231F20"/>
          <w:spacing w:val="-2"/>
          <w:sz w:val="22"/>
        </w:rPr>
        <w:t>include:</w:t>
      </w:r>
    </w:p>
    <w:p>
      <w:pPr>
        <w:pStyle w:val="ListParagraph"/>
        <w:spacing w:after="0" w:line="240" w:lineRule="auto"/>
        <w:jc w:val="left"/>
        <w:rPr>
          <w:sz w:val="22"/>
        </w:rPr>
        <w:sectPr>
          <w:pgSz w:w="12240" w:h="15840"/>
          <w:pgMar w:header="0" w:footer="521" w:top="1400" w:bottom="720" w:left="1080" w:right="1080"/>
        </w:sectPr>
      </w:pPr>
    </w:p>
    <w:p>
      <w:pPr>
        <w:pStyle w:val="ListParagraph"/>
        <w:numPr>
          <w:ilvl w:val="2"/>
          <w:numId w:val="4"/>
        </w:numPr>
        <w:tabs>
          <w:tab w:pos="2519" w:val="left" w:leader="none"/>
        </w:tabs>
        <w:spacing w:line="278" w:lineRule="auto" w:before="39" w:after="0"/>
        <w:ind w:left="2519" w:right="672" w:hanging="466"/>
        <w:jc w:val="left"/>
        <w:rPr>
          <w:sz w:val="22"/>
        </w:rPr>
      </w:pPr>
      <w:r>
        <w:rPr>
          <w:color w:val="231F20"/>
          <w:sz w:val="22"/>
        </w:rPr>
        <w:t>the</w:t>
      </w:r>
      <w:r>
        <w:rPr>
          <w:color w:val="231F20"/>
          <w:spacing w:val="-5"/>
          <w:sz w:val="22"/>
        </w:rPr>
        <w:t> </w:t>
      </w:r>
      <w:r>
        <w:rPr>
          <w:color w:val="231F20"/>
          <w:sz w:val="22"/>
        </w:rPr>
        <w:t>types</w:t>
      </w:r>
      <w:r>
        <w:rPr>
          <w:color w:val="231F20"/>
          <w:spacing w:val="-7"/>
          <w:sz w:val="22"/>
        </w:rPr>
        <w:t> </w:t>
      </w:r>
      <w:r>
        <w:rPr>
          <w:color w:val="231F20"/>
          <w:sz w:val="22"/>
        </w:rPr>
        <w:t>of</w:t>
      </w:r>
      <w:r>
        <w:rPr>
          <w:color w:val="231F20"/>
          <w:spacing w:val="-6"/>
          <w:sz w:val="22"/>
        </w:rPr>
        <w:t> </w:t>
      </w:r>
      <w:r>
        <w:rPr>
          <w:color w:val="231F20"/>
          <w:sz w:val="22"/>
        </w:rPr>
        <w:t>assignments</w:t>
      </w:r>
      <w:r>
        <w:rPr>
          <w:color w:val="231F20"/>
          <w:spacing w:val="-6"/>
          <w:sz w:val="22"/>
        </w:rPr>
        <w:t> </w:t>
      </w:r>
      <w:r>
        <w:rPr>
          <w:color w:val="231F20"/>
          <w:sz w:val="22"/>
        </w:rPr>
        <w:t>and</w:t>
      </w:r>
      <w:r>
        <w:rPr>
          <w:color w:val="231F20"/>
          <w:spacing w:val="-6"/>
          <w:sz w:val="22"/>
        </w:rPr>
        <w:t> </w:t>
      </w:r>
      <w:r>
        <w:rPr>
          <w:color w:val="231F20"/>
          <w:sz w:val="22"/>
        </w:rPr>
        <w:t>how</w:t>
      </w:r>
      <w:r>
        <w:rPr>
          <w:color w:val="231F20"/>
          <w:spacing w:val="-6"/>
          <w:sz w:val="22"/>
        </w:rPr>
        <w:t> </w:t>
      </w:r>
      <w:r>
        <w:rPr>
          <w:color w:val="231F20"/>
          <w:sz w:val="22"/>
        </w:rPr>
        <w:t>effort</w:t>
      </w:r>
      <w:r>
        <w:rPr>
          <w:color w:val="231F20"/>
          <w:spacing w:val="-6"/>
          <w:sz w:val="22"/>
        </w:rPr>
        <w:t> </w:t>
      </w:r>
      <w:r>
        <w:rPr>
          <w:color w:val="231F20"/>
          <w:sz w:val="22"/>
        </w:rPr>
        <w:t>is</w:t>
      </w:r>
      <w:r>
        <w:rPr>
          <w:color w:val="231F20"/>
          <w:spacing w:val="-6"/>
          <w:sz w:val="22"/>
        </w:rPr>
        <w:t> </w:t>
      </w:r>
      <w:r>
        <w:rPr>
          <w:color w:val="231F20"/>
          <w:sz w:val="22"/>
        </w:rPr>
        <w:t>allocated</w:t>
      </w:r>
      <w:r>
        <w:rPr>
          <w:color w:val="231F20"/>
          <w:spacing w:val="-6"/>
          <w:sz w:val="22"/>
        </w:rPr>
        <w:t> </w:t>
      </w:r>
      <w:r>
        <w:rPr>
          <w:color w:val="231F20"/>
          <w:sz w:val="22"/>
        </w:rPr>
        <w:t>for</w:t>
      </w:r>
      <w:r>
        <w:rPr>
          <w:color w:val="231F20"/>
          <w:spacing w:val="-6"/>
          <w:sz w:val="22"/>
        </w:rPr>
        <w:t> </w:t>
      </w:r>
      <w:r>
        <w:rPr>
          <w:color w:val="231F20"/>
          <w:sz w:val="22"/>
        </w:rPr>
        <w:t>each</w:t>
      </w:r>
      <w:r>
        <w:rPr>
          <w:color w:val="231F20"/>
          <w:spacing w:val="-6"/>
          <w:sz w:val="22"/>
        </w:rPr>
        <w:t> </w:t>
      </w:r>
      <w:r>
        <w:rPr>
          <w:color w:val="231F20"/>
          <w:sz w:val="22"/>
        </w:rPr>
        <w:t>faculty</w:t>
      </w:r>
      <w:r>
        <w:rPr>
          <w:color w:val="231F20"/>
          <w:spacing w:val="-6"/>
          <w:sz w:val="22"/>
        </w:rPr>
        <w:t> </w:t>
      </w:r>
      <w:r>
        <w:rPr>
          <w:color w:val="231F20"/>
          <w:sz w:val="22"/>
        </w:rPr>
        <w:t>member across teaching; research, scholarship and creative activity; and service and </w:t>
      </w:r>
      <w:r>
        <w:rPr>
          <w:color w:val="231F20"/>
          <w:spacing w:val="-2"/>
          <w:sz w:val="22"/>
        </w:rPr>
        <w:t>engagement;</w:t>
      </w:r>
    </w:p>
    <w:p>
      <w:pPr>
        <w:pStyle w:val="ListParagraph"/>
        <w:numPr>
          <w:ilvl w:val="2"/>
          <w:numId w:val="4"/>
        </w:numPr>
        <w:tabs>
          <w:tab w:pos="2519" w:val="left" w:leader="none"/>
        </w:tabs>
        <w:spacing w:line="278" w:lineRule="auto" w:before="0" w:after="0"/>
        <w:ind w:left="2519" w:right="368" w:hanging="516"/>
        <w:jc w:val="left"/>
        <w:rPr>
          <w:sz w:val="22"/>
        </w:rPr>
      </w:pPr>
      <w:r>
        <w:rPr>
          <w:color w:val="231F20"/>
          <w:sz w:val="22"/>
        </w:rPr>
        <w:t>clear statements of expectations and accountability that recognize merit and hold</w:t>
      </w:r>
      <w:r>
        <w:rPr>
          <w:color w:val="231F20"/>
          <w:spacing w:val="-5"/>
          <w:sz w:val="22"/>
        </w:rPr>
        <w:t> </w:t>
      </w:r>
      <w:r>
        <w:rPr>
          <w:color w:val="231F20"/>
          <w:sz w:val="22"/>
        </w:rPr>
        <w:t>faculty</w:t>
      </w:r>
      <w:r>
        <w:rPr>
          <w:color w:val="231F20"/>
          <w:spacing w:val="-5"/>
          <w:sz w:val="22"/>
        </w:rPr>
        <w:t> </w:t>
      </w:r>
      <w:r>
        <w:rPr>
          <w:color w:val="231F20"/>
          <w:sz w:val="22"/>
        </w:rPr>
        <w:t>responsible</w:t>
      </w:r>
      <w:r>
        <w:rPr>
          <w:color w:val="231F20"/>
          <w:spacing w:val="-5"/>
          <w:sz w:val="22"/>
        </w:rPr>
        <w:t> </w:t>
      </w:r>
      <w:r>
        <w:rPr>
          <w:color w:val="231F20"/>
          <w:sz w:val="22"/>
        </w:rPr>
        <w:t>when</w:t>
      </w:r>
      <w:r>
        <w:rPr>
          <w:color w:val="231F20"/>
          <w:spacing w:val="-5"/>
          <w:sz w:val="22"/>
        </w:rPr>
        <w:t> </w:t>
      </w:r>
      <w:r>
        <w:rPr>
          <w:color w:val="231F20"/>
          <w:sz w:val="22"/>
        </w:rPr>
        <w:t>they</w:t>
      </w:r>
      <w:r>
        <w:rPr>
          <w:color w:val="231F20"/>
          <w:spacing w:val="-3"/>
          <w:sz w:val="22"/>
        </w:rPr>
        <w:t> </w:t>
      </w:r>
      <w:r>
        <w:rPr>
          <w:color w:val="231F20"/>
          <w:sz w:val="22"/>
        </w:rPr>
        <w:t>fall</w:t>
      </w:r>
      <w:r>
        <w:rPr>
          <w:color w:val="231F20"/>
          <w:spacing w:val="-7"/>
          <w:sz w:val="22"/>
        </w:rPr>
        <w:t> </w:t>
      </w:r>
      <w:r>
        <w:rPr>
          <w:color w:val="231F20"/>
          <w:sz w:val="22"/>
        </w:rPr>
        <w:t>short,</w:t>
      </w:r>
      <w:r>
        <w:rPr>
          <w:color w:val="231F20"/>
          <w:spacing w:val="-4"/>
          <w:sz w:val="22"/>
        </w:rPr>
        <w:t> </w:t>
      </w:r>
      <w:r>
        <w:rPr>
          <w:color w:val="231F20"/>
          <w:sz w:val="22"/>
        </w:rPr>
        <w:t>and</w:t>
      </w:r>
      <w:r>
        <w:rPr>
          <w:color w:val="231F20"/>
          <w:spacing w:val="-5"/>
          <w:sz w:val="22"/>
        </w:rPr>
        <w:t> </w:t>
      </w:r>
      <w:r>
        <w:rPr>
          <w:color w:val="231F20"/>
          <w:sz w:val="22"/>
        </w:rPr>
        <w:t>also</w:t>
      </w:r>
      <w:r>
        <w:rPr>
          <w:color w:val="231F20"/>
          <w:spacing w:val="-5"/>
          <w:sz w:val="22"/>
        </w:rPr>
        <w:t> </w:t>
      </w:r>
      <w:r>
        <w:rPr>
          <w:color w:val="231F20"/>
          <w:sz w:val="22"/>
        </w:rPr>
        <w:t>hold</w:t>
      </w:r>
      <w:r>
        <w:rPr>
          <w:color w:val="231F20"/>
          <w:spacing w:val="-5"/>
          <w:sz w:val="22"/>
        </w:rPr>
        <w:t> </w:t>
      </w:r>
      <w:r>
        <w:rPr>
          <w:color w:val="231F20"/>
          <w:sz w:val="22"/>
        </w:rPr>
        <w:t>department</w:t>
      </w:r>
      <w:r>
        <w:rPr>
          <w:color w:val="231F20"/>
          <w:spacing w:val="-6"/>
          <w:sz w:val="22"/>
        </w:rPr>
        <w:t> </w:t>
      </w:r>
      <w:r>
        <w:rPr>
          <w:color w:val="231F20"/>
          <w:sz w:val="22"/>
        </w:rPr>
        <w:t>chairs</w:t>
      </w:r>
      <w:r>
        <w:rPr>
          <w:color w:val="231F20"/>
          <w:spacing w:val="-6"/>
          <w:sz w:val="22"/>
        </w:rPr>
        <w:t> </w:t>
      </w:r>
      <w:r>
        <w:rPr>
          <w:color w:val="231F20"/>
          <w:sz w:val="22"/>
        </w:rPr>
        <w:t>or division heads accountable for evaluating faculty based on these expectations.</w:t>
      </w:r>
    </w:p>
    <w:p>
      <w:pPr>
        <w:pStyle w:val="ListParagraph"/>
        <w:numPr>
          <w:ilvl w:val="2"/>
          <w:numId w:val="4"/>
        </w:numPr>
        <w:tabs>
          <w:tab w:pos="2515" w:val="left" w:leader="none"/>
          <w:tab w:pos="2519" w:val="left" w:leader="none"/>
        </w:tabs>
        <w:spacing w:line="278" w:lineRule="auto" w:before="0" w:after="0"/>
        <w:ind w:left="2519" w:right="658" w:hanging="567"/>
        <w:jc w:val="both"/>
        <w:rPr>
          <w:sz w:val="22"/>
        </w:rPr>
      </w:pPr>
      <w:r>
        <w:rPr>
          <w:sz w:val="22"/>
        </w:rPr>
        <mc:AlternateContent>
          <mc:Choice Requires="wps">
            <w:drawing>
              <wp:anchor distT="0" distB="0" distL="0" distR="0" allowOverlap="1" layoutInCell="1" locked="0" behindDoc="1" simplePos="0" relativeHeight="487463424">
                <wp:simplePos x="0" y="0"/>
                <wp:positionH relativeFrom="page">
                  <wp:posOffset>1290586</wp:posOffset>
                </wp:positionH>
                <wp:positionV relativeFrom="paragraph">
                  <wp:posOffset>457224</wp:posOffset>
                </wp:positionV>
                <wp:extent cx="4671060" cy="49339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36.001942pt;width:367.8pt;height:388.5pt;mso-position-horizontal-relative:page;mso-position-vertical-relative:paragraph;z-index:-15853056" id="docshape8" coordorigin="2032,720" coordsize="7356,7770" path="m4818,7557l4809,7469,4792,7378,4774,7313,4751,7246,4724,7177,4693,7108,4656,7037,4615,6964,4569,6890,4530,6833,4505,6797,4505,7497,4502,7573,4489,7647,4465,7718,4429,7787,4381,7855,4321,7921,4133,8109,2412,6389,2598,6203,2669,6139,2742,6089,2817,6054,2893,6034,2920,6030,2947,6027,2974,6026,3002,6025,3058,6027,3056,6027,3109,6033,3163,6044,3219,6060,3288,6085,3358,6115,3428,6151,3500,6193,3572,6241,3632,6285,3693,6332,3754,6382,3814,6434,3874,6490,3934,6548,3997,6612,4055,6674,4111,6736,4162,6795,4210,6854,4254,6911,4294,6967,4345,7045,4388,7120,4425,7193,4454,7265,4478,7334,4497,7417,4505,7497,4505,6797,4489,6774,4444,6715,4396,6655,4346,6594,4292,6532,4236,6470,4176,6408,4114,6344,4052,6283,3990,6225,3928,6170,3867,6118,3806,6069,3748,6025,3745,6023,3684,5979,3624,5939,3544,5890,3466,5847,3388,5809,3310,5777,3234,5749,3159,5727,3101,5714,3044,5705,2988,5700,2932,5698,2883,5699,2834,5703,2786,5710,2739,5720,2674,5739,2610,5767,2547,5801,2485,5843,2424,5892,2364,5948,2053,6259,2043,6272,2036,6289,2032,6308,2033,6330,2040,6356,2054,6384,2075,6414,2105,6447,4077,8418,4109,8448,4139,8469,4166,8483,4191,8488,4198,8489,4205,8490,4211,8490,4227,8489,4241,8485,4254,8478,4264,8470,4555,8179,4611,8120,4619,8109,4659,8059,4702,7998,4737,7935,4766,7871,4788,7806,4807,7725,4817,7642,4817,7573,4818,7557xm6431,6286l6430,6277,6421,6259,6413,6249,6405,6241,6397,6234,6387,6225,6375,6216,6361,6206,6344,6194,6257,6139,5732,5827,5679,5795,5595,5745,5546,5717,5454,5667,5411,5646,5369,5626,5330,5609,5291,5594,5254,5582,5218,5572,5184,5564,5159,5559,5150,5557,5137,5555,5123,5554,5112,5554,5117,5554,5096,5553,5079,5554,5062,5555,5045,5556,5029,5559,5041,5512,5049,5463,5053,5415,5055,5366,5053,5317,5046,5267,5036,5216,5021,5164,5002,5113,4980,5061,4952,5008,4919,4955,4882,4902,4839,4848,4792,4793,4781,4782,4781,5381,4776,5422,4767,5462,4752,5503,4731,5542,4704,5580,4671,5617,4493,5795,3747,5050,3901,4896,3928,4870,3952,4848,3974,4829,3995,4813,4014,4800,4032,4788,4052,4779,4071,4771,4100,4761,4129,4755,4158,4751,4187,4749,4220,4751,4253,4757,4287,4765,4320,4778,4383,4810,4447,4851,4512,4902,4577,4962,4615,5002,4650,5043,4681,5085,4709,5127,4733,5170,4752,5212,4766,5255,4775,5297,4781,5339,4781,5366,4781,5381,4781,4782,4750,4749,4739,4738,4681,4683,4624,4633,4566,4588,4509,4548,4451,4514,4394,4486,4336,4462,4279,4443,4239,4433,4239,4433,4198,4426,4158,4422,4119,4421,4103,4421,4087,4422,4071,4423,4055,4424,4001,4433,3948,4449,3896,4469,3844,4495,3828,4507,3810,4519,3772,4546,3753,4564,3731,4583,3707,4605,3682,4630,3390,4922,3380,4935,3373,4952,3370,4971,3370,4993,3377,5019,3391,5047,3413,5077,3442,5109,5498,7165,5507,7172,5523,7178,5528,7179,5538,7179,5542,7178,5547,7177,5557,7174,5567,7170,5577,7166,5588,7160,5598,7152,5610,7143,5622,7132,5635,7120,5648,7107,5658,7094,5668,7083,5676,7072,5682,7061,5686,7051,5689,7042,5692,7032,5695,7022,5695,7012,5691,7002,5688,6992,5680,6982,4730,6032,4852,5910,4884,5882,4917,5860,4952,5843,4988,5832,5004,5830,5020,5828,5037,5827,5053,5827,5076,5827,5100,5829,5124,5833,5149,5839,5194,5851,5239,5866,5287,5886,5335,5909,5385,5936,5436,5964,5490,5995,5545,6028,6204,6430,6216,6437,6227,6442,6237,6446,6245,6450,6253,6452,6266,6452,6269,6451,6273,6451,6284,6449,6294,6446,6304,6441,6314,6434,6324,6426,6336,6417,6349,6406,6362,6393,6377,6377,6389,6363,6400,6350,6409,6339,6417,6328,6422,6318,6426,6308,6429,6299,6431,6286xm7735,4993l7734,4983,7731,4972,7725,4961,7717,4950,7707,4939,7693,4928,7678,4916,7659,4903,7638,4888,7366,4715,6575,4215,6575,4529,6098,5006,5276,3734,5232,3667,5233,3666,6575,4529,6575,4215,5707,3666,5123,3295,5112,3288,5100,3283,5089,3278,5079,3274,5074,3273,5069,3272,5056,3272,5048,3274,5039,3277,5028,3281,5016,3286,5005,3293,4992,3302,4980,3313,4966,3326,4951,3341,4919,3372,4906,3386,4894,3399,4884,3411,4876,3422,4869,3433,4864,3444,4861,3455,4858,3465,4857,3475,4857,3484,4859,3494,4862,3504,4867,3515,4872,3525,4878,3536,5008,3740,6472,6051,6486,6072,6499,6090,6511,6106,6523,6119,6534,6130,6545,6138,6556,6144,6566,6147,6570,6148,6573,6149,6587,6149,6598,6145,6611,6137,6623,6128,6635,6117,6649,6105,6664,6090,6678,6076,6690,6062,6701,6050,6710,6038,6716,6028,6722,6018,6725,6008,6726,5998,6727,5986,6728,5976,6722,5964,6719,5954,6713,5942,6705,5930,6328,5350,6286,5286,6566,5006,6857,4715,6857,4715,7513,5135,7527,5143,7538,5148,7554,5154,7559,5155,7569,5155,7574,5154,7579,5152,7588,5150,7597,5147,7607,5141,7619,5133,7630,5123,7643,5112,7657,5098,7672,5082,7688,5066,7701,5052,7712,5038,7722,5026,7729,5015,7734,5004,7735,4993xm8133,4584l8132,4575,8127,4563,8123,4553,8118,4545,7188,3615,7669,3135,7670,3127,7670,3117,7669,3107,7666,3096,7654,3073,7647,3062,7639,3050,7629,3038,7618,3025,7592,2997,7576,2981,7559,2964,7543,2948,7515,2923,7502,2913,7491,2906,7481,2899,7460,2889,7448,2887,7439,2886,7430,2888,7424,2890,6944,3371,6192,2619,6700,2111,6703,2105,6703,2095,6702,2085,6699,2074,6687,2051,6681,2040,6672,2028,6662,2016,6651,2003,6624,1973,6608,1957,6592,1941,6576,1927,6548,1901,6535,1891,6523,1882,6512,1875,6487,1862,6476,1860,6467,1859,6457,1859,6451,1861,5828,2484,5817,2498,5810,2514,5807,2534,5808,2556,5814,2582,5828,2610,5850,2640,5879,2672,7935,4727,7943,4733,7953,4737,7960,4740,7966,4742,7972,4742,7976,4742,7980,4741,7985,4739,7994,4737,8004,4733,8015,4728,8026,4722,8036,4714,8048,4705,8060,4694,8072,4682,8085,4669,8096,4657,8105,4645,8114,4634,8119,4624,8124,4614,8127,4604,8129,4595,8133,4584xm9387,3330l9387,3320,9379,3300,9372,3291,7446,1365,7838,973,7841,966,7841,956,7840,947,7838,935,7826,912,7819,902,7810,890,7800,878,7788,865,7761,836,7745,819,7729,804,7714,789,7685,763,7673,753,7661,744,7650,737,7640,731,7626,723,7615,721,7606,720,7595,720,7588,724,6623,1689,6619,1696,6620,1706,6620,1716,6623,1726,6630,1740,6636,1750,6644,1761,6653,1773,6675,1800,6688,1815,6702,1830,6718,1847,6734,1863,6750,1877,6764,1889,6778,1900,6790,1910,6802,1919,6812,1926,6835,1938,6845,1942,6866,1942,6873,1938,7264,1547,9189,3473,9199,3481,9214,3486,9220,3487,9225,3487,9230,3487,9234,3487,9239,3485,9249,3482,9259,3479,9269,3474,9280,3468,9290,3460,9302,3451,9314,3440,9327,3428,9339,3415,9350,3402,9360,3391,9368,3380,9373,3369,9378,3359,9381,3350,9384,3341,9387,3330xe" filled="true" fillcolor="#e0e1e2" stroked="false">
                <v:path arrowok="t"/>
                <v:fill type="solid"/>
                <w10:wrap type="none"/>
              </v:shape>
            </w:pict>
          </mc:Fallback>
        </mc:AlternateContent>
      </w:r>
      <w:r>
        <w:rPr>
          <w:color w:val="231F20"/>
          <w:sz w:val="22"/>
        </w:rPr>
        <w:t>a</w:t>
      </w:r>
      <w:r>
        <w:rPr>
          <w:color w:val="231F20"/>
          <w:spacing w:val="-7"/>
          <w:sz w:val="22"/>
        </w:rPr>
        <w:t> </w:t>
      </w:r>
      <w:r>
        <w:rPr>
          <w:color w:val="231F20"/>
          <w:sz w:val="22"/>
        </w:rPr>
        <w:t>process</w:t>
      </w:r>
      <w:r>
        <w:rPr>
          <w:color w:val="231F20"/>
          <w:spacing w:val="-8"/>
          <w:sz w:val="22"/>
        </w:rPr>
        <w:t> </w:t>
      </w:r>
      <w:r>
        <w:rPr>
          <w:color w:val="231F20"/>
          <w:sz w:val="22"/>
        </w:rPr>
        <w:t>for</w:t>
      </w:r>
      <w:r>
        <w:rPr>
          <w:color w:val="231F20"/>
          <w:spacing w:val="-9"/>
          <w:sz w:val="22"/>
        </w:rPr>
        <w:t> </w:t>
      </w:r>
      <w:r>
        <w:rPr>
          <w:color w:val="231F20"/>
          <w:sz w:val="22"/>
        </w:rPr>
        <w:t>assessing</w:t>
      </w:r>
      <w:r>
        <w:rPr>
          <w:color w:val="231F20"/>
          <w:spacing w:val="-8"/>
          <w:sz w:val="22"/>
        </w:rPr>
        <w:t> </w:t>
      </w:r>
      <w:r>
        <w:rPr>
          <w:color w:val="231F20"/>
          <w:sz w:val="22"/>
        </w:rPr>
        <w:t>faculty</w:t>
      </w:r>
      <w:r>
        <w:rPr>
          <w:color w:val="231F20"/>
          <w:spacing w:val="-8"/>
          <w:sz w:val="22"/>
        </w:rPr>
        <w:t> </w:t>
      </w:r>
      <w:r>
        <w:rPr>
          <w:color w:val="231F20"/>
          <w:sz w:val="22"/>
        </w:rPr>
        <w:t>performance</w:t>
      </w:r>
      <w:r>
        <w:rPr>
          <w:color w:val="231F20"/>
          <w:spacing w:val="-8"/>
          <w:sz w:val="22"/>
        </w:rPr>
        <w:t> </w:t>
      </w:r>
      <w:r>
        <w:rPr>
          <w:color w:val="231F20"/>
          <w:sz w:val="22"/>
        </w:rPr>
        <w:t>relative</w:t>
      </w:r>
      <w:r>
        <w:rPr>
          <w:color w:val="231F20"/>
          <w:spacing w:val="-8"/>
          <w:sz w:val="22"/>
        </w:rPr>
        <w:t> </w:t>
      </w:r>
      <w:r>
        <w:rPr>
          <w:color w:val="231F20"/>
          <w:sz w:val="22"/>
        </w:rPr>
        <w:t>to</w:t>
      </w:r>
      <w:r>
        <w:rPr>
          <w:color w:val="231F20"/>
          <w:spacing w:val="-8"/>
          <w:sz w:val="22"/>
        </w:rPr>
        <w:t> </w:t>
      </w:r>
      <w:r>
        <w:rPr>
          <w:color w:val="231F20"/>
          <w:sz w:val="22"/>
        </w:rPr>
        <w:t>workload</w:t>
      </w:r>
      <w:r>
        <w:rPr>
          <w:color w:val="231F20"/>
          <w:spacing w:val="-8"/>
          <w:sz w:val="22"/>
        </w:rPr>
        <w:t> </w:t>
      </w:r>
      <w:r>
        <w:rPr>
          <w:color w:val="231F20"/>
          <w:sz w:val="22"/>
        </w:rPr>
        <w:t>expectations and</w:t>
      </w:r>
      <w:r>
        <w:rPr>
          <w:color w:val="231F20"/>
          <w:spacing w:val="-6"/>
          <w:sz w:val="22"/>
        </w:rPr>
        <w:t> </w:t>
      </w:r>
      <w:r>
        <w:rPr>
          <w:color w:val="231F20"/>
          <w:sz w:val="22"/>
        </w:rPr>
        <w:t>presenting</w:t>
      </w:r>
      <w:r>
        <w:rPr>
          <w:color w:val="231F20"/>
          <w:spacing w:val="-6"/>
          <w:sz w:val="22"/>
        </w:rPr>
        <w:t> </w:t>
      </w:r>
      <w:r>
        <w:rPr>
          <w:color w:val="231F20"/>
          <w:sz w:val="22"/>
        </w:rPr>
        <w:t>the</w:t>
      </w:r>
      <w:r>
        <w:rPr>
          <w:color w:val="231F20"/>
          <w:spacing w:val="-7"/>
          <w:sz w:val="22"/>
        </w:rPr>
        <w:t> </w:t>
      </w:r>
      <w:r>
        <w:rPr>
          <w:color w:val="231F20"/>
          <w:sz w:val="22"/>
        </w:rPr>
        <w:t>outcomes</w:t>
      </w:r>
      <w:r>
        <w:rPr>
          <w:color w:val="231F20"/>
          <w:spacing w:val="-5"/>
          <w:sz w:val="22"/>
        </w:rPr>
        <w:t> </w:t>
      </w:r>
      <w:r>
        <w:rPr>
          <w:color w:val="231F20"/>
          <w:sz w:val="22"/>
        </w:rPr>
        <w:t>of</w:t>
      </w:r>
      <w:r>
        <w:rPr>
          <w:color w:val="231F20"/>
          <w:spacing w:val="-8"/>
          <w:sz w:val="22"/>
        </w:rPr>
        <w:t> </w:t>
      </w:r>
      <w:r>
        <w:rPr>
          <w:color w:val="231F20"/>
          <w:sz w:val="22"/>
        </w:rPr>
        <w:t>these</w:t>
      </w:r>
      <w:r>
        <w:rPr>
          <w:color w:val="231F20"/>
          <w:spacing w:val="-4"/>
          <w:sz w:val="22"/>
        </w:rPr>
        <w:t> </w:t>
      </w:r>
      <w:r>
        <w:rPr>
          <w:color w:val="231F20"/>
          <w:sz w:val="22"/>
        </w:rPr>
        <w:t>evaluations</w:t>
      </w:r>
      <w:r>
        <w:rPr>
          <w:color w:val="231F20"/>
          <w:spacing w:val="-7"/>
          <w:sz w:val="22"/>
        </w:rPr>
        <w:t> </w:t>
      </w:r>
      <w:r>
        <w:rPr>
          <w:color w:val="231F20"/>
          <w:sz w:val="22"/>
        </w:rPr>
        <w:t>to</w:t>
      </w:r>
      <w:r>
        <w:rPr>
          <w:color w:val="231F20"/>
          <w:spacing w:val="-7"/>
          <w:sz w:val="22"/>
        </w:rPr>
        <w:t> </w:t>
      </w:r>
      <w:r>
        <w:rPr>
          <w:color w:val="231F20"/>
          <w:sz w:val="22"/>
        </w:rPr>
        <w:t>the</w:t>
      </w:r>
      <w:r>
        <w:rPr>
          <w:color w:val="231F20"/>
          <w:spacing w:val="-4"/>
          <w:sz w:val="22"/>
        </w:rPr>
        <w:t> </w:t>
      </w:r>
      <w:r>
        <w:rPr>
          <w:color w:val="231F20"/>
          <w:sz w:val="22"/>
        </w:rPr>
        <w:t>faculty</w:t>
      </w:r>
      <w:r>
        <w:rPr>
          <w:color w:val="231F20"/>
          <w:spacing w:val="-6"/>
          <w:sz w:val="22"/>
        </w:rPr>
        <w:t> </w:t>
      </w:r>
      <w:r>
        <w:rPr>
          <w:color w:val="231F20"/>
          <w:sz w:val="22"/>
        </w:rPr>
        <w:t>member</w:t>
      </w:r>
      <w:r>
        <w:rPr>
          <w:color w:val="231F20"/>
          <w:spacing w:val="-5"/>
          <w:sz w:val="22"/>
        </w:rPr>
        <w:t> </w:t>
      </w:r>
      <w:r>
        <w:rPr>
          <w:color w:val="231F20"/>
          <w:sz w:val="22"/>
        </w:rPr>
        <w:t>and the appropriate dean;</w:t>
      </w:r>
    </w:p>
    <w:p>
      <w:pPr>
        <w:pStyle w:val="ListParagraph"/>
        <w:numPr>
          <w:ilvl w:val="2"/>
          <w:numId w:val="4"/>
        </w:numPr>
        <w:tabs>
          <w:tab w:pos="2517" w:val="left" w:leader="none"/>
          <w:tab w:pos="2519" w:val="left" w:leader="none"/>
        </w:tabs>
        <w:spacing w:line="276" w:lineRule="auto" w:before="0" w:after="0"/>
        <w:ind w:left="2519" w:right="524" w:hanging="567"/>
        <w:jc w:val="both"/>
        <w:rPr>
          <w:sz w:val="22"/>
        </w:rPr>
      </w:pPr>
      <w:r>
        <w:rPr>
          <w:color w:val="231F20"/>
          <w:sz w:val="22"/>
        </w:rPr>
        <w:t>assurances</w:t>
      </w:r>
      <w:r>
        <w:rPr>
          <w:color w:val="231F20"/>
          <w:spacing w:val="-6"/>
          <w:sz w:val="22"/>
        </w:rPr>
        <w:t> </w:t>
      </w:r>
      <w:r>
        <w:rPr>
          <w:color w:val="231F20"/>
          <w:sz w:val="22"/>
        </w:rPr>
        <w:t>that</w:t>
      </w:r>
      <w:r>
        <w:rPr>
          <w:color w:val="231F20"/>
          <w:spacing w:val="-7"/>
          <w:sz w:val="22"/>
        </w:rPr>
        <w:t> </w:t>
      </w:r>
      <w:r>
        <w:rPr>
          <w:color w:val="231F20"/>
          <w:sz w:val="22"/>
        </w:rPr>
        <w:t>faculty</w:t>
      </w:r>
      <w:r>
        <w:rPr>
          <w:color w:val="231F20"/>
          <w:spacing w:val="-7"/>
          <w:sz w:val="22"/>
        </w:rPr>
        <w:t> </w:t>
      </w:r>
      <w:r>
        <w:rPr>
          <w:color w:val="231F20"/>
          <w:sz w:val="22"/>
        </w:rPr>
        <w:t>members</w:t>
      </w:r>
      <w:r>
        <w:rPr>
          <w:color w:val="231F20"/>
          <w:spacing w:val="-6"/>
          <w:sz w:val="22"/>
        </w:rPr>
        <w:t> </w:t>
      </w:r>
      <w:r>
        <w:rPr>
          <w:color w:val="231F20"/>
          <w:sz w:val="22"/>
        </w:rPr>
        <w:t>meet</w:t>
      </w:r>
      <w:r>
        <w:rPr>
          <w:color w:val="231F20"/>
          <w:spacing w:val="-7"/>
          <w:sz w:val="22"/>
        </w:rPr>
        <w:t> </w:t>
      </w:r>
      <w:r>
        <w:rPr>
          <w:color w:val="231F20"/>
          <w:sz w:val="22"/>
        </w:rPr>
        <w:t>their</w:t>
      </w:r>
      <w:r>
        <w:rPr>
          <w:color w:val="231F20"/>
          <w:spacing w:val="-8"/>
          <w:sz w:val="22"/>
        </w:rPr>
        <w:t> </w:t>
      </w:r>
      <w:r>
        <w:rPr>
          <w:color w:val="231F20"/>
          <w:sz w:val="22"/>
        </w:rPr>
        <w:t>workload</w:t>
      </w:r>
      <w:r>
        <w:rPr>
          <w:color w:val="231F20"/>
          <w:spacing w:val="-9"/>
          <w:sz w:val="22"/>
        </w:rPr>
        <w:t> </w:t>
      </w:r>
      <w:r>
        <w:rPr>
          <w:color w:val="231F20"/>
          <w:sz w:val="22"/>
        </w:rPr>
        <w:t>obligations</w:t>
      </w:r>
      <w:r>
        <w:rPr>
          <w:color w:val="231F20"/>
          <w:spacing w:val="-8"/>
          <w:sz w:val="22"/>
        </w:rPr>
        <w:t> </w:t>
      </w:r>
      <w:r>
        <w:rPr>
          <w:color w:val="231F20"/>
          <w:sz w:val="22"/>
        </w:rPr>
        <w:t>properly</w:t>
      </w:r>
      <w:r>
        <w:rPr>
          <w:color w:val="231F20"/>
          <w:spacing w:val="-6"/>
          <w:sz w:val="22"/>
        </w:rPr>
        <w:t> </w:t>
      </w:r>
      <w:r>
        <w:rPr>
          <w:color w:val="231F20"/>
          <w:sz w:val="22"/>
        </w:rPr>
        <w:t>and within acceptable performance standards;</w:t>
      </w:r>
    </w:p>
    <w:p>
      <w:pPr>
        <w:pStyle w:val="ListParagraph"/>
        <w:numPr>
          <w:ilvl w:val="2"/>
          <w:numId w:val="4"/>
        </w:numPr>
        <w:tabs>
          <w:tab w:pos="2518" w:val="left" w:leader="none"/>
        </w:tabs>
        <w:spacing w:line="240" w:lineRule="auto" w:before="1" w:after="0"/>
        <w:ind w:left="2518" w:right="0" w:hanging="515"/>
        <w:jc w:val="both"/>
        <w:rPr>
          <w:sz w:val="22"/>
        </w:rPr>
      </w:pPr>
      <w:r>
        <w:rPr>
          <w:color w:val="231F20"/>
          <w:sz w:val="22"/>
        </w:rPr>
        <w:t>provisions</w:t>
      </w:r>
      <w:r>
        <w:rPr>
          <w:color w:val="231F20"/>
          <w:spacing w:val="-9"/>
          <w:sz w:val="22"/>
        </w:rPr>
        <w:t> </w:t>
      </w:r>
      <w:r>
        <w:rPr>
          <w:color w:val="231F20"/>
          <w:sz w:val="22"/>
        </w:rPr>
        <w:t>for</w:t>
      </w:r>
      <w:r>
        <w:rPr>
          <w:color w:val="231F20"/>
          <w:spacing w:val="-8"/>
          <w:sz w:val="22"/>
        </w:rPr>
        <w:t> </w:t>
      </w:r>
      <w:r>
        <w:rPr>
          <w:color w:val="231F20"/>
          <w:sz w:val="22"/>
        </w:rPr>
        <w:t>equitable</w:t>
      </w:r>
      <w:r>
        <w:rPr>
          <w:color w:val="231F20"/>
          <w:spacing w:val="-7"/>
          <w:sz w:val="22"/>
        </w:rPr>
        <w:t> </w:t>
      </w:r>
      <w:r>
        <w:rPr>
          <w:color w:val="231F20"/>
          <w:sz w:val="22"/>
        </w:rPr>
        <w:t>workload</w:t>
      </w:r>
      <w:r>
        <w:rPr>
          <w:color w:val="231F20"/>
          <w:spacing w:val="-9"/>
          <w:sz w:val="22"/>
        </w:rPr>
        <w:t> </w:t>
      </w:r>
      <w:r>
        <w:rPr>
          <w:color w:val="231F20"/>
          <w:sz w:val="22"/>
        </w:rPr>
        <w:t>variations</w:t>
      </w:r>
      <w:r>
        <w:rPr>
          <w:color w:val="231F20"/>
          <w:spacing w:val="-8"/>
          <w:sz w:val="22"/>
        </w:rPr>
        <w:t> </w:t>
      </w:r>
      <w:r>
        <w:rPr>
          <w:color w:val="231F20"/>
          <w:sz w:val="22"/>
        </w:rPr>
        <w:t>within</w:t>
      </w:r>
      <w:r>
        <w:rPr>
          <w:color w:val="231F20"/>
          <w:spacing w:val="-9"/>
          <w:sz w:val="22"/>
        </w:rPr>
        <w:t> </w:t>
      </w:r>
      <w:r>
        <w:rPr>
          <w:color w:val="231F20"/>
          <w:sz w:val="22"/>
        </w:rPr>
        <w:t>departments</w:t>
      </w:r>
      <w:r>
        <w:rPr>
          <w:color w:val="231F20"/>
          <w:spacing w:val="-7"/>
          <w:sz w:val="22"/>
        </w:rPr>
        <w:t> </w:t>
      </w:r>
      <w:r>
        <w:rPr>
          <w:color w:val="231F20"/>
          <w:sz w:val="22"/>
        </w:rPr>
        <w:t>and</w:t>
      </w:r>
      <w:r>
        <w:rPr>
          <w:color w:val="231F20"/>
          <w:spacing w:val="-8"/>
          <w:sz w:val="22"/>
        </w:rPr>
        <w:t> </w:t>
      </w:r>
      <w:r>
        <w:rPr>
          <w:color w:val="231F20"/>
          <w:spacing w:val="-2"/>
          <w:sz w:val="22"/>
        </w:rPr>
        <w:t>schools,</w:t>
      </w:r>
    </w:p>
    <w:p>
      <w:pPr>
        <w:pStyle w:val="BodyText"/>
        <w:spacing w:before="41"/>
        <w:ind w:left="2519"/>
        <w:jc w:val="both"/>
      </w:pPr>
      <w:r>
        <w:rPr>
          <w:color w:val="231F20"/>
        </w:rPr>
        <w:t>and</w:t>
      </w:r>
      <w:r>
        <w:rPr>
          <w:color w:val="231F20"/>
          <w:spacing w:val="-5"/>
        </w:rPr>
        <w:t> </w:t>
      </w:r>
      <w:r>
        <w:rPr>
          <w:color w:val="231F20"/>
        </w:rPr>
        <w:t>among</w:t>
      </w:r>
      <w:r>
        <w:rPr>
          <w:color w:val="231F20"/>
          <w:spacing w:val="-4"/>
        </w:rPr>
        <w:t> </w:t>
      </w:r>
      <w:r>
        <w:rPr>
          <w:color w:val="231F20"/>
        </w:rPr>
        <w:t>individual</w:t>
      </w:r>
      <w:r>
        <w:rPr>
          <w:color w:val="231F20"/>
          <w:spacing w:val="-4"/>
        </w:rPr>
        <w:t> </w:t>
      </w:r>
      <w:r>
        <w:rPr>
          <w:color w:val="231F20"/>
          <w:spacing w:val="-2"/>
        </w:rPr>
        <w:t>faculty.</w:t>
      </w:r>
    </w:p>
    <w:p>
      <w:pPr>
        <w:pStyle w:val="ListParagraph"/>
        <w:numPr>
          <w:ilvl w:val="1"/>
          <w:numId w:val="4"/>
        </w:numPr>
        <w:tabs>
          <w:tab w:pos="1797" w:val="left" w:leader="none"/>
          <w:tab w:pos="1799" w:val="left" w:leader="none"/>
        </w:tabs>
        <w:spacing w:line="278" w:lineRule="auto" w:before="43" w:after="0"/>
        <w:ind w:left="1799" w:right="360" w:hanging="361"/>
        <w:jc w:val="left"/>
        <w:rPr>
          <w:sz w:val="22"/>
        </w:rPr>
      </w:pPr>
      <w:r>
        <w:rPr>
          <w:color w:val="231F20"/>
          <w:sz w:val="22"/>
        </w:rPr>
        <w:t>All faculty should have assigned teaching loads, although exceptions are permitted for clinical and research faculty, librarians, extension agents, workers, and others with non-instructional roles. The table below shows typical workload percentage ranges by institution</w:t>
      </w:r>
      <w:r>
        <w:rPr>
          <w:color w:val="231F20"/>
          <w:spacing w:val="-9"/>
          <w:sz w:val="22"/>
        </w:rPr>
        <w:t> </w:t>
      </w:r>
      <w:r>
        <w:rPr>
          <w:color w:val="231F20"/>
          <w:sz w:val="22"/>
        </w:rPr>
        <w:t>type,</w:t>
      </w:r>
      <w:r>
        <w:rPr>
          <w:color w:val="231F20"/>
          <w:spacing w:val="-8"/>
          <w:sz w:val="22"/>
        </w:rPr>
        <w:t> </w:t>
      </w:r>
      <w:r>
        <w:rPr>
          <w:color w:val="231F20"/>
          <w:sz w:val="22"/>
        </w:rPr>
        <w:t>setting</w:t>
      </w:r>
      <w:r>
        <w:rPr>
          <w:color w:val="231F20"/>
          <w:spacing w:val="-8"/>
          <w:sz w:val="22"/>
        </w:rPr>
        <w:t> </w:t>
      </w:r>
      <w:r>
        <w:rPr>
          <w:color w:val="231F20"/>
          <w:sz w:val="22"/>
        </w:rPr>
        <w:t>fair</w:t>
      </w:r>
      <w:r>
        <w:rPr>
          <w:color w:val="231F20"/>
          <w:spacing w:val="-10"/>
          <w:sz w:val="22"/>
        </w:rPr>
        <w:t> </w:t>
      </w:r>
      <w:r>
        <w:rPr>
          <w:color w:val="231F20"/>
          <w:sz w:val="22"/>
        </w:rPr>
        <w:t>expectations</w:t>
      </w:r>
      <w:r>
        <w:rPr>
          <w:color w:val="231F20"/>
          <w:spacing w:val="-8"/>
          <w:sz w:val="22"/>
        </w:rPr>
        <w:t> </w:t>
      </w:r>
      <w:r>
        <w:rPr>
          <w:color w:val="231F20"/>
          <w:sz w:val="22"/>
        </w:rPr>
        <w:t>for</w:t>
      </w:r>
      <w:r>
        <w:rPr>
          <w:color w:val="231F20"/>
          <w:spacing w:val="-8"/>
          <w:sz w:val="22"/>
        </w:rPr>
        <w:t> </w:t>
      </w:r>
      <w:r>
        <w:rPr>
          <w:color w:val="231F20"/>
          <w:sz w:val="22"/>
        </w:rPr>
        <w:t>teaching,</w:t>
      </w:r>
      <w:r>
        <w:rPr>
          <w:color w:val="231F20"/>
          <w:spacing w:val="-10"/>
          <w:sz w:val="22"/>
        </w:rPr>
        <w:t> </w:t>
      </w:r>
      <w:r>
        <w:rPr>
          <w:color w:val="231F20"/>
          <w:sz w:val="22"/>
        </w:rPr>
        <w:t>research,</w:t>
      </w:r>
      <w:r>
        <w:rPr>
          <w:color w:val="231F20"/>
          <w:spacing w:val="-8"/>
          <w:sz w:val="22"/>
        </w:rPr>
        <w:t> </w:t>
      </w:r>
      <w:r>
        <w:rPr>
          <w:color w:val="231F20"/>
          <w:sz w:val="22"/>
        </w:rPr>
        <w:t>and</w:t>
      </w:r>
      <w:r>
        <w:rPr>
          <w:color w:val="231F20"/>
          <w:spacing w:val="-9"/>
          <w:sz w:val="22"/>
        </w:rPr>
        <w:t> </w:t>
      </w:r>
      <w:r>
        <w:rPr>
          <w:color w:val="231F20"/>
          <w:sz w:val="22"/>
        </w:rPr>
        <w:t>service.</w:t>
      </w:r>
      <w:r>
        <w:rPr>
          <w:color w:val="231F20"/>
          <w:spacing w:val="-9"/>
          <w:sz w:val="22"/>
        </w:rPr>
        <w:t> </w:t>
      </w:r>
      <w:r>
        <w:rPr>
          <w:color w:val="231F20"/>
          <w:sz w:val="22"/>
        </w:rPr>
        <w:t>Variations</w:t>
      </w:r>
      <w:r>
        <w:rPr>
          <w:color w:val="231F20"/>
          <w:spacing w:val="-9"/>
          <w:sz w:val="22"/>
        </w:rPr>
        <w:t> </w:t>
      </w:r>
      <w:r>
        <w:rPr>
          <w:color w:val="231F20"/>
          <w:sz w:val="22"/>
        </w:rPr>
        <w:t>in teaching loads among individuals within departments, schools, or colleges are acceptable if approved by the provost. Some programs' accrediting standards might change the usual teaching load, and others may differ due to the program's intensity, such as studio programs in art and music. The Board's expectation is not for uniform workloads across the entire institution but for fair and equitable workload assignments.</w:t>
      </w:r>
    </w:p>
    <w:p>
      <w:pPr>
        <w:pStyle w:val="BodyText"/>
        <w:spacing w:before="10"/>
        <w:ind w:left="0"/>
        <w:rPr>
          <w:sz w:val="12"/>
        </w:rPr>
      </w:pPr>
    </w:p>
    <w:tbl>
      <w:tblPr>
        <w:tblW w:w="0" w:type="auto"/>
        <w:jc w:val="left"/>
        <w:tblInd w:w="36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46"/>
        <w:gridCol w:w="1008"/>
        <w:gridCol w:w="1008"/>
        <w:gridCol w:w="1008"/>
        <w:gridCol w:w="3365"/>
      </w:tblGrid>
      <w:tr>
        <w:trPr>
          <w:trHeight w:val="489" w:hRule="atLeast"/>
        </w:trPr>
        <w:tc>
          <w:tcPr>
            <w:tcW w:w="9535" w:type="dxa"/>
            <w:gridSpan w:val="5"/>
          </w:tcPr>
          <w:p>
            <w:pPr>
              <w:pStyle w:val="TableParagraph"/>
              <w:spacing w:line="240" w:lineRule="atLeast" w:before="0"/>
              <w:ind w:left="3847" w:right="2712" w:hanging="1124"/>
              <w:jc w:val="left"/>
              <w:rPr>
                <w:b/>
                <w:sz w:val="20"/>
              </w:rPr>
            </w:pPr>
            <w:r>
              <w:rPr>
                <w:b/>
                <w:color w:val="231F20"/>
                <w:sz w:val="20"/>
              </w:rPr>
              <w:t>Average</w:t>
            </w:r>
            <w:r>
              <w:rPr>
                <w:b/>
                <w:color w:val="231F20"/>
                <w:spacing w:val="-8"/>
                <w:sz w:val="20"/>
              </w:rPr>
              <w:t> </w:t>
            </w:r>
            <w:r>
              <w:rPr>
                <w:b/>
                <w:color w:val="231F20"/>
                <w:sz w:val="20"/>
              </w:rPr>
              <w:t>Faculty</w:t>
            </w:r>
            <w:r>
              <w:rPr>
                <w:b/>
                <w:color w:val="231F20"/>
                <w:spacing w:val="-8"/>
                <w:sz w:val="20"/>
              </w:rPr>
              <w:t> </w:t>
            </w:r>
            <w:r>
              <w:rPr>
                <w:b/>
                <w:color w:val="231F20"/>
                <w:sz w:val="20"/>
              </w:rPr>
              <w:t>Workload</w:t>
            </w:r>
            <w:r>
              <w:rPr>
                <w:b/>
                <w:color w:val="231F20"/>
                <w:spacing w:val="-6"/>
                <w:sz w:val="20"/>
              </w:rPr>
              <w:t> </w:t>
            </w:r>
            <w:r>
              <w:rPr>
                <w:b/>
                <w:color w:val="231F20"/>
                <w:sz w:val="20"/>
              </w:rPr>
              <w:t>across</w:t>
            </w:r>
            <w:r>
              <w:rPr>
                <w:b/>
                <w:color w:val="231F20"/>
                <w:spacing w:val="-8"/>
                <w:sz w:val="20"/>
              </w:rPr>
              <w:t> </w:t>
            </w:r>
            <w:r>
              <w:rPr>
                <w:b/>
                <w:color w:val="231F20"/>
                <w:sz w:val="20"/>
              </w:rPr>
              <w:t>Academic</w:t>
            </w:r>
            <w:r>
              <w:rPr>
                <w:b/>
                <w:color w:val="231F20"/>
                <w:spacing w:val="-8"/>
                <w:sz w:val="20"/>
              </w:rPr>
              <w:t> </w:t>
            </w:r>
            <w:r>
              <w:rPr>
                <w:b/>
                <w:color w:val="231F20"/>
                <w:sz w:val="20"/>
              </w:rPr>
              <w:t>Units Percent of Total Effort</w:t>
            </w:r>
          </w:p>
        </w:tc>
      </w:tr>
      <w:tr>
        <w:trPr>
          <w:trHeight w:val="244" w:hRule="atLeast"/>
        </w:trPr>
        <w:tc>
          <w:tcPr>
            <w:tcW w:w="3146" w:type="dxa"/>
          </w:tcPr>
          <w:p>
            <w:pPr>
              <w:pStyle w:val="TableParagraph"/>
              <w:ind w:left="914"/>
              <w:jc w:val="left"/>
              <w:rPr>
                <w:b/>
                <w:sz w:val="20"/>
              </w:rPr>
            </w:pPr>
            <w:r>
              <w:rPr>
                <w:b/>
                <w:color w:val="231F20"/>
                <w:sz w:val="20"/>
              </w:rPr>
              <w:t>Institution</w:t>
            </w:r>
            <w:r>
              <w:rPr>
                <w:b/>
                <w:color w:val="231F20"/>
                <w:spacing w:val="-11"/>
                <w:sz w:val="20"/>
              </w:rPr>
              <w:t> </w:t>
            </w:r>
            <w:r>
              <w:rPr>
                <w:b/>
                <w:color w:val="231F20"/>
                <w:spacing w:val="-4"/>
                <w:sz w:val="20"/>
              </w:rPr>
              <w:t>Type</w:t>
            </w:r>
          </w:p>
        </w:tc>
        <w:tc>
          <w:tcPr>
            <w:tcW w:w="1008" w:type="dxa"/>
          </w:tcPr>
          <w:p>
            <w:pPr>
              <w:pStyle w:val="TableParagraph"/>
              <w:ind w:right="6"/>
              <w:rPr>
                <w:b/>
                <w:sz w:val="20"/>
              </w:rPr>
            </w:pPr>
            <w:r>
              <w:rPr>
                <w:b/>
                <w:color w:val="231F20"/>
                <w:spacing w:val="-2"/>
                <w:sz w:val="20"/>
              </w:rPr>
              <w:t>Teaching</w:t>
            </w:r>
          </w:p>
        </w:tc>
        <w:tc>
          <w:tcPr>
            <w:tcW w:w="1008" w:type="dxa"/>
          </w:tcPr>
          <w:p>
            <w:pPr>
              <w:pStyle w:val="TableParagraph"/>
              <w:rPr>
                <w:b/>
                <w:sz w:val="20"/>
              </w:rPr>
            </w:pPr>
            <w:r>
              <w:rPr>
                <w:b/>
                <w:color w:val="231F20"/>
                <w:spacing w:val="-2"/>
                <w:sz w:val="20"/>
              </w:rPr>
              <w:t>Research</w:t>
            </w:r>
          </w:p>
        </w:tc>
        <w:tc>
          <w:tcPr>
            <w:tcW w:w="1008" w:type="dxa"/>
          </w:tcPr>
          <w:p>
            <w:pPr>
              <w:pStyle w:val="TableParagraph"/>
              <w:ind w:right="4"/>
              <w:rPr>
                <w:b/>
                <w:sz w:val="20"/>
              </w:rPr>
            </w:pPr>
            <w:r>
              <w:rPr>
                <w:b/>
                <w:color w:val="231F20"/>
                <w:spacing w:val="-2"/>
                <w:sz w:val="20"/>
              </w:rPr>
              <w:t>Service</w:t>
            </w:r>
          </w:p>
        </w:tc>
        <w:tc>
          <w:tcPr>
            <w:tcW w:w="3365" w:type="dxa"/>
          </w:tcPr>
          <w:p>
            <w:pPr>
              <w:pStyle w:val="TableParagraph"/>
              <w:ind w:left="14" w:right="3"/>
              <w:rPr>
                <w:b/>
                <w:sz w:val="20"/>
              </w:rPr>
            </w:pPr>
            <w:r>
              <w:rPr>
                <w:b/>
                <w:color w:val="231F20"/>
                <w:sz w:val="20"/>
              </w:rPr>
              <w:t>Typical</w:t>
            </w:r>
            <w:r>
              <w:rPr>
                <w:b/>
                <w:color w:val="231F20"/>
                <w:spacing w:val="-5"/>
                <w:sz w:val="20"/>
              </w:rPr>
              <w:t> </w:t>
            </w:r>
            <w:r>
              <w:rPr>
                <w:b/>
                <w:color w:val="231F20"/>
                <w:sz w:val="20"/>
              </w:rPr>
              <w:t>Teaching</w:t>
            </w:r>
            <w:r>
              <w:rPr>
                <w:b/>
                <w:color w:val="231F20"/>
                <w:spacing w:val="-7"/>
                <w:sz w:val="20"/>
              </w:rPr>
              <w:t> </w:t>
            </w:r>
            <w:r>
              <w:rPr>
                <w:b/>
                <w:color w:val="231F20"/>
                <w:sz w:val="20"/>
              </w:rPr>
              <w:t>Load</w:t>
            </w:r>
            <w:r>
              <w:rPr>
                <w:b/>
                <w:color w:val="231F20"/>
                <w:spacing w:val="-5"/>
                <w:sz w:val="20"/>
              </w:rPr>
              <w:t> </w:t>
            </w:r>
            <w:r>
              <w:rPr>
                <w:b/>
                <w:color w:val="231F20"/>
                <w:sz w:val="20"/>
              </w:rPr>
              <w:t>Per</w:t>
            </w:r>
            <w:r>
              <w:rPr>
                <w:b/>
                <w:color w:val="231F20"/>
                <w:spacing w:val="-5"/>
                <w:sz w:val="20"/>
              </w:rPr>
              <w:t> </w:t>
            </w:r>
            <w:r>
              <w:rPr>
                <w:b/>
                <w:color w:val="231F20"/>
                <w:spacing w:val="-2"/>
                <w:sz w:val="20"/>
              </w:rPr>
              <w:t>Semester</w:t>
            </w:r>
          </w:p>
        </w:tc>
      </w:tr>
      <w:tr>
        <w:trPr>
          <w:trHeight w:val="244" w:hRule="atLeast"/>
        </w:trPr>
        <w:tc>
          <w:tcPr>
            <w:tcW w:w="3146" w:type="dxa"/>
          </w:tcPr>
          <w:p>
            <w:pPr>
              <w:pStyle w:val="TableParagraph"/>
              <w:ind w:left="107"/>
              <w:jc w:val="left"/>
              <w:rPr>
                <w:b/>
                <w:sz w:val="20"/>
              </w:rPr>
            </w:pPr>
            <w:r>
              <w:rPr>
                <w:b/>
                <w:color w:val="231F20"/>
                <w:sz w:val="20"/>
              </w:rPr>
              <w:t>Doctoral</w:t>
            </w:r>
            <w:r>
              <w:rPr>
                <w:b/>
                <w:color w:val="231F20"/>
                <w:spacing w:val="-9"/>
                <w:sz w:val="20"/>
              </w:rPr>
              <w:t> </w:t>
            </w:r>
            <w:r>
              <w:rPr>
                <w:b/>
                <w:color w:val="231F20"/>
                <w:spacing w:val="-2"/>
                <w:sz w:val="20"/>
              </w:rPr>
              <w:t>Universities</w:t>
            </w:r>
          </w:p>
        </w:tc>
        <w:tc>
          <w:tcPr>
            <w:tcW w:w="1008" w:type="dxa"/>
          </w:tcPr>
          <w:p>
            <w:pPr>
              <w:pStyle w:val="TableParagraph"/>
              <w:ind w:right="4"/>
              <w:rPr>
                <w:sz w:val="20"/>
              </w:rPr>
            </w:pPr>
            <w:r>
              <w:rPr>
                <w:color w:val="231F20"/>
                <w:spacing w:val="-2"/>
                <w:sz w:val="20"/>
              </w:rPr>
              <w:t>40-</w:t>
            </w:r>
            <w:r>
              <w:rPr>
                <w:color w:val="231F20"/>
                <w:spacing w:val="-5"/>
                <w:sz w:val="20"/>
              </w:rPr>
              <w:t>55%</w:t>
            </w:r>
          </w:p>
        </w:tc>
        <w:tc>
          <w:tcPr>
            <w:tcW w:w="1008" w:type="dxa"/>
          </w:tcPr>
          <w:p>
            <w:pPr>
              <w:pStyle w:val="TableParagraph"/>
              <w:ind w:right="2"/>
              <w:rPr>
                <w:sz w:val="20"/>
              </w:rPr>
            </w:pPr>
            <w:r>
              <w:rPr>
                <w:color w:val="231F20"/>
                <w:spacing w:val="-2"/>
                <w:sz w:val="20"/>
              </w:rPr>
              <w:t>35-</w:t>
            </w:r>
            <w:r>
              <w:rPr>
                <w:color w:val="231F20"/>
                <w:spacing w:val="-5"/>
                <w:sz w:val="20"/>
              </w:rPr>
              <w:t>45%</w:t>
            </w:r>
          </w:p>
        </w:tc>
        <w:tc>
          <w:tcPr>
            <w:tcW w:w="1008" w:type="dxa"/>
          </w:tcPr>
          <w:p>
            <w:pPr>
              <w:pStyle w:val="TableParagraph"/>
              <w:rPr>
                <w:sz w:val="20"/>
              </w:rPr>
            </w:pPr>
            <w:r>
              <w:rPr>
                <w:color w:val="231F20"/>
                <w:spacing w:val="-2"/>
                <w:sz w:val="20"/>
              </w:rPr>
              <w:t>5-</w:t>
            </w:r>
            <w:r>
              <w:rPr>
                <w:color w:val="231F20"/>
                <w:spacing w:val="-5"/>
                <w:sz w:val="20"/>
              </w:rPr>
              <w:t>20%</w:t>
            </w:r>
          </w:p>
        </w:tc>
        <w:tc>
          <w:tcPr>
            <w:tcW w:w="3365" w:type="dxa"/>
          </w:tcPr>
          <w:p>
            <w:pPr>
              <w:pStyle w:val="TableParagraph"/>
              <w:ind w:left="14"/>
              <w:rPr>
                <w:sz w:val="20"/>
              </w:rPr>
            </w:pPr>
            <w:r>
              <w:rPr>
                <w:color w:val="231F20"/>
                <w:sz w:val="20"/>
              </w:rPr>
              <w:t>6-9</w:t>
            </w:r>
            <w:r>
              <w:rPr>
                <w:color w:val="231F20"/>
                <w:spacing w:val="-6"/>
                <w:sz w:val="20"/>
              </w:rPr>
              <w:t> </w:t>
            </w:r>
            <w:r>
              <w:rPr>
                <w:color w:val="231F20"/>
                <w:sz w:val="20"/>
              </w:rPr>
              <w:t>credit</w:t>
            </w:r>
            <w:r>
              <w:rPr>
                <w:color w:val="231F20"/>
                <w:spacing w:val="-5"/>
                <w:sz w:val="20"/>
              </w:rPr>
              <w:t> </w:t>
            </w:r>
            <w:r>
              <w:rPr>
                <w:color w:val="231F20"/>
                <w:spacing w:val="-2"/>
                <w:sz w:val="20"/>
              </w:rPr>
              <w:t>hours</w:t>
            </w:r>
          </w:p>
        </w:tc>
      </w:tr>
      <w:tr>
        <w:trPr>
          <w:trHeight w:val="244" w:hRule="atLeast"/>
        </w:trPr>
        <w:tc>
          <w:tcPr>
            <w:tcW w:w="3146" w:type="dxa"/>
          </w:tcPr>
          <w:p>
            <w:pPr>
              <w:pStyle w:val="TableParagraph"/>
              <w:spacing w:line="224" w:lineRule="exact" w:before="0"/>
              <w:ind w:left="107"/>
              <w:jc w:val="left"/>
              <w:rPr>
                <w:b/>
                <w:sz w:val="20"/>
              </w:rPr>
            </w:pPr>
            <w:r>
              <w:rPr>
                <w:b/>
                <w:color w:val="231F20"/>
                <w:sz w:val="20"/>
              </w:rPr>
              <w:t>Master’s</w:t>
            </w:r>
            <w:r>
              <w:rPr>
                <w:b/>
                <w:color w:val="231F20"/>
                <w:spacing w:val="-8"/>
                <w:sz w:val="20"/>
              </w:rPr>
              <w:t> </w:t>
            </w:r>
            <w:r>
              <w:rPr>
                <w:b/>
                <w:color w:val="231F20"/>
                <w:sz w:val="20"/>
              </w:rPr>
              <w:t>Colleges</w:t>
            </w:r>
            <w:r>
              <w:rPr>
                <w:b/>
                <w:color w:val="231F20"/>
                <w:spacing w:val="-7"/>
                <w:sz w:val="20"/>
              </w:rPr>
              <w:t> </w:t>
            </w:r>
            <w:r>
              <w:rPr>
                <w:b/>
                <w:color w:val="231F20"/>
                <w:sz w:val="20"/>
              </w:rPr>
              <w:t>and</w:t>
            </w:r>
            <w:r>
              <w:rPr>
                <w:b/>
                <w:color w:val="231F20"/>
                <w:spacing w:val="-7"/>
                <w:sz w:val="20"/>
              </w:rPr>
              <w:t> </w:t>
            </w:r>
            <w:r>
              <w:rPr>
                <w:b/>
                <w:color w:val="231F20"/>
                <w:spacing w:val="-2"/>
                <w:sz w:val="20"/>
              </w:rPr>
              <w:t>Universities</w:t>
            </w:r>
          </w:p>
        </w:tc>
        <w:tc>
          <w:tcPr>
            <w:tcW w:w="1008" w:type="dxa"/>
          </w:tcPr>
          <w:p>
            <w:pPr>
              <w:pStyle w:val="TableParagraph"/>
              <w:spacing w:line="224" w:lineRule="exact" w:before="0"/>
              <w:ind w:right="4"/>
              <w:rPr>
                <w:sz w:val="20"/>
              </w:rPr>
            </w:pPr>
            <w:r>
              <w:rPr>
                <w:color w:val="231F20"/>
                <w:spacing w:val="-2"/>
                <w:sz w:val="20"/>
              </w:rPr>
              <w:t>60-</w:t>
            </w:r>
            <w:r>
              <w:rPr>
                <w:color w:val="231F20"/>
                <w:spacing w:val="-5"/>
                <w:sz w:val="20"/>
              </w:rPr>
              <w:t>75%</w:t>
            </w:r>
          </w:p>
        </w:tc>
        <w:tc>
          <w:tcPr>
            <w:tcW w:w="1008" w:type="dxa"/>
          </w:tcPr>
          <w:p>
            <w:pPr>
              <w:pStyle w:val="TableParagraph"/>
              <w:spacing w:line="224" w:lineRule="exact" w:before="0"/>
              <w:ind w:right="2"/>
              <w:rPr>
                <w:sz w:val="20"/>
              </w:rPr>
            </w:pPr>
            <w:r>
              <w:rPr>
                <w:color w:val="231F20"/>
                <w:spacing w:val="-2"/>
                <w:sz w:val="20"/>
              </w:rPr>
              <w:t>15-</w:t>
            </w:r>
            <w:r>
              <w:rPr>
                <w:color w:val="231F20"/>
                <w:spacing w:val="-5"/>
                <w:sz w:val="20"/>
              </w:rPr>
              <w:t>30%</w:t>
            </w:r>
          </w:p>
        </w:tc>
        <w:tc>
          <w:tcPr>
            <w:tcW w:w="1008" w:type="dxa"/>
          </w:tcPr>
          <w:p>
            <w:pPr>
              <w:pStyle w:val="TableParagraph"/>
              <w:spacing w:line="224" w:lineRule="exact" w:before="0"/>
              <w:rPr>
                <w:sz w:val="20"/>
              </w:rPr>
            </w:pPr>
            <w:r>
              <w:rPr>
                <w:color w:val="231F20"/>
                <w:spacing w:val="-2"/>
                <w:sz w:val="20"/>
              </w:rPr>
              <w:t>5-</w:t>
            </w:r>
            <w:r>
              <w:rPr>
                <w:color w:val="231F20"/>
                <w:spacing w:val="-5"/>
                <w:sz w:val="20"/>
              </w:rPr>
              <w:t>20%</w:t>
            </w:r>
          </w:p>
        </w:tc>
        <w:tc>
          <w:tcPr>
            <w:tcW w:w="3365" w:type="dxa"/>
          </w:tcPr>
          <w:p>
            <w:pPr>
              <w:pStyle w:val="TableParagraph"/>
              <w:spacing w:line="224" w:lineRule="exact" w:before="0"/>
              <w:ind w:left="14" w:right="6"/>
              <w:rPr>
                <w:sz w:val="20"/>
              </w:rPr>
            </w:pPr>
            <w:r>
              <w:rPr>
                <w:color w:val="231F20"/>
                <w:sz w:val="20"/>
              </w:rPr>
              <w:t>12</w:t>
            </w:r>
            <w:r>
              <w:rPr>
                <w:color w:val="231F20"/>
                <w:spacing w:val="-6"/>
                <w:sz w:val="20"/>
              </w:rPr>
              <w:t> </w:t>
            </w:r>
            <w:r>
              <w:rPr>
                <w:color w:val="231F20"/>
                <w:sz w:val="20"/>
              </w:rPr>
              <w:t>credit</w:t>
            </w:r>
            <w:r>
              <w:rPr>
                <w:color w:val="231F20"/>
                <w:spacing w:val="-6"/>
                <w:sz w:val="20"/>
              </w:rPr>
              <w:t> </w:t>
            </w:r>
            <w:r>
              <w:rPr>
                <w:color w:val="231F20"/>
                <w:spacing w:val="-2"/>
                <w:sz w:val="20"/>
              </w:rPr>
              <w:t>hours</w:t>
            </w:r>
          </w:p>
        </w:tc>
      </w:tr>
    </w:tbl>
    <w:p>
      <w:pPr>
        <w:pStyle w:val="BodyText"/>
        <w:spacing w:before="19"/>
        <w:ind w:left="0"/>
      </w:pPr>
    </w:p>
    <w:p>
      <w:pPr>
        <w:pStyle w:val="ListParagraph"/>
        <w:numPr>
          <w:ilvl w:val="1"/>
          <w:numId w:val="4"/>
        </w:numPr>
        <w:tabs>
          <w:tab w:pos="1798" w:val="left" w:leader="none"/>
          <w:tab w:pos="1800" w:val="left" w:leader="none"/>
        </w:tabs>
        <w:spacing w:line="259" w:lineRule="auto" w:before="0" w:after="0"/>
        <w:ind w:left="1800" w:right="446" w:hanging="360"/>
        <w:jc w:val="left"/>
        <w:rPr>
          <w:sz w:val="22"/>
        </w:rPr>
      </w:pPr>
      <w:r>
        <w:rPr>
          <w:color w:val="231F20"/>
          <w:sz w:val="22"/>
        </w:rPr>
        <w:t>Instruction at the University of Kansas Medical Center and the Kansas State University College of Veterinary Medicine differs significantly from that at other schools and colleges within the system. These institutions are permitted to establish workload standards</w:t>
      </w:r>
      <w:r>
        <w:rPr>
          <w:color w:val="231F20"/>
          <w:spacing w:val="-5"/>
          <w:sz w:val="22"/>
        </w:rPr>
        <w:t> </w:t>
      </w:r>
      <w:r>
        <w:rPr>
          <w:color w:val="231F20"/>
          <w:sz w:val="22"/>
        </w:rPr>
        <w:t>for</w:t>
      </w:r>
      <w:r>
        <w:rPr>
          <w:color w:val="231F20"/>
          <w:spacing w:val="-5"/>
          <w:sz w:val="22"/>
        </w:rPr>
        <w:t> </w:t>
      </w:r>
      <w:r>
        <w:rPr>
          <w:color w:val="231F20"/>
          <w:sz w:val="22"/>
        </w:rPr>
        <w:t>their</w:t>
      </w:r>
      <w:r>
        <w:rPr>
          <w:color w:val="231F20"/>
          <w:spacing w:val="-7"/>
          <w:sz w:val="22"/>
        </w:rPr>
        <w:t> </w:t>
      </w:r>
      <w:r>
        <w:rPr>
          <w:color w:val="231F20"/>
          <w:sz w:val="22"/>
        </w:rPr>
        <w:t>faculty</w:t>
      </w:r>
      <w:r>
        <w:rPr>
          <w:color w:val="231F20"/>
          <w:spacing w:val="-10"/>
          <w:sz w:val="22"/>
        </w:rPr>
        <w:t> </w:t>
      </w:r>
      <w:r>
        <w:rPr>
          <w:color w:val="231F20"/>
          <w:sz w:val="22"/>
        </w:rPr>
        <w:t>based</w:t>
      </w:r>
      <w:r>
        <w:rPr>
          <w:color w:val="231F20"/>
          <w:spacing w:val="-6"/>
          <w:sz w:val="22"/>
        </w:rPr>
        <w:t> </w:t>
      </w:r>
      <w:r>
        <w:rPr>
          <w:color w:val="231F20"/>
          <w:sz w:val="22"/>
        </w:rPr>
        <w:t>on</w:t>
      </w:r>
      <w:r>
        <w:rPr>
          <w:color w:val="231F20"/>
          <w:spacing w:val="-9"/>
          <w:sz w:val="22"/>
        </w:rPr>
        <w:t> </w:t>
      </w:r>
      <w:r>
        <w:rPr>
          <w:color w:val="231F20"/>
          <w:sz w:val="22"/>
        </w:rPr>
        <w:t>criteria</w:t>
      </w:r>
      <w:r>
        <w:rPr>
          <w:color w:val="231F20"/>
          <w:spacing w:val="-7"/>
          <w:sz w:val="22"/>
        </w:rPr>
        <w:t> </w:t>
      </w:r>
      <w:r>
        <w:rPr>
          <w:color w:val="231F20"/>
          <w:sz w:val="22"/>
        </w:rPr>
        <w:t>that</w:t>
      </w:r>
      <w:r>
        <w:rPr>
          <w:color w:val="231F20"/>
          <w:spacing w:val="-5"/>
          <w:sz w:val="22"/>
        </w:rPr>
        <w:t> </w:t>
      </w:r>
      <w:r>
        <w:rPr>
          <w:color w:val="231F20"/>
          <w:sz w:val="22"/>
        </w:rPr>
        <w:t>differ</w:t>
      </w:r>
      <w:r>
        <w:rPr>
          <w:color w:val="231F20"/>
          <w:spacing w:val="-7"/>
          <w:sz w:val="22"/>
        </w:rPr>
        <w:t> </w:t>
      </w:r>
      <w:r>
        <w:rPr>
          <w:color w:val="231F20"/>
          <w:sz w:val="22"/>
        </w:rPr>
        <w:t>from</w:t>
      </w:r>
      <w:r>
        <w:rPr>
          <w:color w:val="231F20"/>
          <w:spacing w:val="-5"/>
          <w:sz w:val="22"/>
        </w:rPr>
        <w:t> </w:t>
      </w:r>
      <w:r>
        <w:rPr>
          <w:color w:val="231F20"/>
          <w:sz w:val="22"/>
        </w:rPr>
        <w:t>those</w:t>
      </w:r>
      <w:r>
        <w:rPr>
          <w:color w:val="231F20"/>
          <w:spacing w:val="-7"/>
          <w:sz w:val="22"/>
        </w:rPr>
        <w:t> </w:t>
      </w:r>
      <w:r>
        <w:rPr>
          <w:color w:val="231F20"/>
          <w:sz w:val="22"/>
        </w:rPr>
        <w:t>outlined</w:t>
      </w:r>
      <w:r>
        <w:rPr>
          <w:color w:val="231F20"/>
          <w:spacing w:val="-5"/>
          <w:sz w:val="22"/>
        </w:rPr>
        <w:t> </w:t>
      </w:r>
      <w:r>
        <w:rPr>
          <w:color w:val="231F20"/>
          <w:sz w:val="22"/>
        </w:rPr>
        <w:t>in</w:t>
      </w:r>
      <w:r>
        <w:rPr>
          <w:color w:val="231F20"/>
          <w:spacing w:val="-8"/>
          <w:sz w:val="22"/>
        </w:rPr>
        <w:t> </w:t>
      </w:r>
      <w:r>
        <w:rPr>
          <w:color w:val="231F20"/>
          <w:sz w:val="22"/>
        </w:rPr>
        <w:t>this</w:t>
      </w:r>
      <w:r>
        <w:rPr>
          <w:color w:val="231F20"/>
          <w:spacing w:val="-5"/>
          <w:sz w:val="22"/>
        </w:rPr>
        <w:t> </w:t>
      </w:r>
      <w:r>
        <w:rPr>
          <w:color w:val="231F20"/>
          <w:sz w:val="22"/>
        </w:rPr>
        <w:t>policy.</w:t>
      </w:r>
    </w:p>
    <w:p>
      <w:pPr>
        <w:pStyle w:val="ListParagraph"/>
        <w:numPr>
          <w:ilvl w:val="0"/>
          <w:numId w:val="4"/>
        </w:numPr>
        <w:tabs>
          <w:tab w:pos="1077" w:val="left" w:leader="none"/>
        </w:tabs>
        <w:spacing w:line="267" w:lineRule="exact" w:before="0" w:after="0"/>
        <w:ind w:left="1077" w:right="0" w:hanging="358"/>
        <w:jc w:val="left"/>
        <w:rPr>
          <w:sz w:val="22"/>
        </w:rPr>
      </w:pPr>
      <w:r>
        <w:rPr>
          <w:color w:val="231F20"/>
          <w:sz w:val="22"/>
        </w:rPr>
        <w:t>Essential</w:t>
      </w:r>
      <w:r>
        <w:rPr>
          <w:color w:val="231F20"/>
          <w:spacing w:val="-6"/>
          <w:sz w:val="22"/>
        </w:rPr>
        <w:t> </w:t>
      </w:r>
      <w:r>
        <w:rPr>
          <w:color w:val="231F20"/>
          <w:sz w:val="22"/>
        </w:rPr>
        <w:t>elements</w:t>
      </w:r>
      <w:r>
        <w:rPr>
          <w:color w:val="231F20"/>
          <w:spacing w:val="-7"/>
          <w:sz w:val="22"/>
        </w:rPr>
        <w:t> </w:t>
      </w:r>
      <w:r>
        <w:rPr>
          <w:color w:val="231F20"/>
          <w:sz w:val="22"/>
        </w:rPr>
        <w:t>of</w:t>
      </w:r>
      <w:r>
        <w:rPr>
          <w:color w:val="231F20"/>
          <w:spacing w:val="-6"/>
          <w:sz w:val="22"/>
        </w:rPr>
        <w:t> </w:t>
      </w:r>
      <w:r>
        <w:rPr>
          <w:color w:val="231F20"/>
          <w:sz w:val="22"/>
        </w:rPr>
        <w:t>the</w:t>
      </w:r>
      <w:r>
        <w:rPr>
          <w:color w:val="231F20"/>
          <w:spacing w:val="-4"/>
          <w:sz w:val="22"/>
        </w:rPr>
        <w:t> </w:t>
      </w:r>
      <w:r>
        <w:rPr>
          <w:color w:val="231F20"/>
          <w:sz w:val="22"/>
        </w:rPr>
        <w:t>workload</w:t>
      </w:r>
      <w:r>
        <w:rPr>
          <w:color w:val="231F20"/>
          <w:spacing w:val="-7"/>
          <w:sz w:val="22"/>
        </w:rPr>
        <w:t> </w:t>
      </w:r>
      <w:r>
        <w:rPr>
          <w:color w:val="231F20"/>
          <w:spacing w:val="-2"/>
          <w:sz w:val="22"/>
        </w:rPr>
        <w:t>policy</w:t>
      </w:r>
    </w:p>
    <w:p>
      <w:pPr>
        <w:pStyle w:val="ListParagraph"/>
        <w:numPr>
          <w:ilvl w:val="1"/>
          <w:numId w:val="4"/>
        </w:numPr>
        <w:tabs>
          <w:tab w:pos="1798" w:val="left" w:leader="none"/>
        </w:tabs>
        <w:spacing w:line="240" w:lineRule="auto" w:before="22" w:after="0"/>
        <w:ind w:left="1798" w:right="0" w:hanging="358"/>
        <w:jc w:val="left"/>
        <w:rPr>
          <w:sz w:val="22"/>
        </w:rPr>
      </w:pPr>
      <w:r>
        <w:rPr>
          <w:color w:val="231F20"/>
          <w:spacing w:val="-2"/>
          <w:sz w:val="22"/>
        </w:rPr>
        <w:t>Teaching</w:t>
      </w:r>
    </w:p>
    <w:p>
      <w:pPr>
        <w:pStyle w:val="ListParagraph"/>
        <w:numPr>
          <w:ilvl w:val="2"/>
          <w:numId w:val="4"/>
        </w:numPr>
        <w:tabs>
          <w:tab w:pos="2519" w:val="left" w:leader="none"/>
        </w:tabs>
        <w:spacing w:line="259" w:lineRule="auto" w:before="22" w:after="0"/>
        <w:ind w:left="2519" w:right="385" w:hanging="465"/>
        <w:jc w:val="left"/>
        <w:rPr>
          <w:sz w:val="22"/>
        </w:rPr>
      </w:pPr>
      <w:r>
        <w:rPr>
          <w:color w:val="231F20"/>
          <w:sz w:val="22"/>
        </w:rPr>
        <w:t>Teaching and instruction are essential components of faculty workload expectations.</w:t>
      </w:r>
      <w:r>
        <w:rPr>
          <w:color w:val="231F20"/>
          <w:spacing w:val="-2"/>
          <w:sz w:val="22"/>
        </w:rPr>
        <w:t> </w:t>
      </w:r>
      <w:r>
        <w:rPr>
          <w:color w:val="231F20"/>
          <w:sz w:val="22"/>
        </w:rPr>
        <w:t>Faculty teach</w:t>
      </w:r>
      <w:r>
        <w:rPr>
          <w:color w:val="231F20"/>
          <w:spacing w:val="-2"/>
          <w:sz w:val="22"/>
        </w:rPr>
        <w:t> </w:t>
      </w:r>
      <w:r>
        <w:rPr>
          <w:color w:val="231F20"/>
          <w:sz w:val="22"/>
        </w:rPr>
        <w:t>both undergraduate and graduate courses, but they also have additional instructional duties such as developing new courses and materials,</w:t>
      </w:r>
      <w:r>
        <w:rPr>
          <w:color w:val="231F20"/>
          <w:spacing w:val="-2"/>
          <w:sz w:val="22"/>
        </w:rPr>
        <w:t> </w:t>
      </w:r>
      <w:r>
        <w:rPr>
          <w:color w:val="231F20"/>
          <w:sz w:val="22"/>
        </w:rPr>
        <w:t>updating</w:t>
      </w:r>
      <w:r>
        <w:rPr>
          <w:color w:val="231F20"/>
          <w:spacing w:val="-2"/>
          <w:sz w:val="22"/>
        </w:rPr>
        <w:t> </w:t>
      </w:r>
      <w:r>
        <w:rPr>
          <w:color w:val="231F20"/>
          <w:sz w:val="22"/>
        </w:rPr>
        <w:t>existing</w:t>
      </w:r>
      <w:r>
        <w:rPr>
          <w:color w:val="231F20"/>
          <w:spacing w:val="-2"/>
          <w:sz w:val="22"/>
        </w:rPr>
        <w:t> </w:t>
      </w:r>
      <w:r>
        <w:rPr>
          <w:color w:val="231F20"/>
          <w:sz w:val="22"/>
        </w:rPr>
        <w:t>content,</w:t>
      </w:r>
      <w:r>
        <w:rPr>
          <w:color w:val="231F20"/>
          <w:spacing w:val="-4"/>
          <w:sz w:val="22"/>
        </w:rPr>
        <w:t> </w:t>
      </w:r>
      <w:r>
        <w:rPr>
          <w:color w:val="231F20"/>
          <w:sz w:val="22"/>
        </w:rPr>
        <w:t>creating</w:t>
      </w:r>
      <w:r>
        <w:rPr>
          <w:color w:val="231F20"/>
          <w:spacing w:val="-2"/>
          <w:sz w:val="22"/>
        </w:rPr>
        <w:t> </w:t>
      </w:r>
      <w:r>
        <w:rPr>
          <w:color w:val="231F20"/>
          <w:sz w:val="22"/>
        </w:rPr>
        <w:t>courseware</w:t>
      </w:r>
      <w:r>
        <w:rPr>
          <w:color w:val="231F20"/>
          <w:spacing w:val="-4"/>
          <w:sz w:val="22"/>
        </w:rPr>
        <w:t> </w:t>
      </w:r>
      <w:r>
        <w:rPr>
          <w:color w:val="231F20"/>
          <w:sz w:val="22"/>
        </w:rPr>
        <w:t>or</w:t>
      </w:r>
      <w:r>
        <w:rPr>
          <w:color w:val="231F20"/>
          <w:spacing w:val="-4"/>
          <w:sz w:val="22"/>
        </w:rPr>
        <w:t> </w:t>
      </w:r>
      <w:r>
        <w:rPr>
          <w:color w:val="231F20"/>
          <w:sz w:val="22"/>
        </w:rPr>
        <w:t>other</w:t>
      </w:r>
      <w:r>
        <w:rPr>
          <w:color w:val="231F20"/>
          <w:spacing w:val="-4"/>
          <w:sz w:val="22"/>
        </w:rPr>
        <w:t> </w:t>
      </w:r>
      <w:r>
        <w:rPr>
          <w:color w:val="231F20"/>
          <w:sz w:val="22"/>
        </w:rPr>
        <w:t>resources</w:t>
      </w:r>
      <w:r>
        <w:rPr>
          <w:color w:val="231F20"/>
          <w:spacing w:val="-1"/>
          <w:sz w:val="22"/>
        </w:rPr>
        <w:t> </w:t>
      </w:r>
      <w:r>
        <w:rPr>
          <w:color w:val="231F20"/>
          <w:sz w:val="22"/>
        </w:rPr>
        <w:t>for technology-based</w:t>
      </w:r>
      <w:r>
        <w:rPr>
          <w:color w:val="231F20"/>
          <w:spacing w:val="-9"/>
          <w:sz w:val="22"/>
        </w:rPr>
        <w:t> </w:t>
      </w:r>
      <w:r>
        <w:rPr>
          <w:color w:val="231F20"/>
          <w:sz w:val="22"/>
        </w:rPr>
        <w:t>teaching,</w:t>
      </w:r>
      <w:r>
        <w:rPr>
          <w:color w:val="231F20"/>
          <w:spacing w:val="-9"/>
          <w:sz w:val="22"/>
        </w:rPr>
        <w:t> </w:t>
      </w:r>
      <w:r>
        <w:rPr>
          <w:color w:val="231F20"/>
          <w:sz w:val="22"/>
        </w:rPr>
        <w:t>supervising</w:t>
      </w:r>
      <w:r>
        <w:rPr>
          <w:color w:val="231F20"/>
          <w:spacing w:val="-9"/>
          <w:sz w:val="22"/>
        </w:rPr>
        <w:t> </w:t>
      </w:r>
      <w:r>
        <w:rPr>
          <w:color w:val="231F20"/>
          <w:sz w:val="22"/>
        </w:rPr>
        <w:t>individual</w:t>
      </w:r>
      <w:r>
        <w:rPr>
          <w:color w:val="231F20"/>
          <w:spacing w:val="-9"/>
          <w:sz w:val="22"/>
        </w:rPr>
        <w:t> </w:t>
      </w:r>
      <w:r>
        <w:rPr>
          <w:color w:val="231F20"/>
          <w:sz w:val="22"/>
        </w:rPr>
        <w:t>courses</w:t>
      </w:r>
      <w:r>
        <w:rPr>
          <w:color w:val="231F20"/>
          <w:spacing w:val="-10"/>
          <w:sz w:val="22"/>
        </w:rPr>
        <w:t> </w:t>
      </w:r>
      <w:r>
        <w:rPr>
          <w:color w:val="231F20"/>
          <w:sz w:val="22"/>
        </w:rPr>
        <w:t>like</w:t>
      </w:r>
      <w:r>
        <w:rPr>
          <w:color w:val="231F20"/>
          <w:spacing w:val="-8"/>
          <w:sz w:val="22"/>
        </w:rPr>
        <w:t> </w:t>
      </w:r>
      <w:r>
        <w:rPr>
          <w:color w:val="231F20"/>
          <w:sz w:val="22"/>
        </w:rPr>
        <w:t>directed</w:t>
      </w:r>
      <w:r>
        <w:rPr>
          <w:color w:val="231F20"/>
          <w:spacing w:val="-9"/>
          <w:sz w:val="22"/>
        </w:rPr>
        <w:t> </w:t>
      </w:r>
      <w:r>
        <w:rPr>
          <w:color w:val="231F20"/>
          <w:sz w:val="22"/>
        </w:rPr>
        <w:t>readings, overseeing</w:t>
      </w:r>
      <w:r>
        <w:rPr>
          <w:color w:val="231F20"/>
          <w:spacing w:val="-5"/>
          <w:sz w:val="22"/>
        </w:rPr>
        <w:t> </w:t>
      </w:r>
      <w:r>
        <w:rPr>
          <w:color w:val="231F20"/>
          <w:sz w:val="22"/>
        </w:rPr>
        <w:t>undergraduate</w:t>
      </w:r>
      <w:r>
        <w:rPr>
          <w:color w:val="231F20"/>
          <w:spacing w:val="-6"/>
          <w:sz w:val="22"/>
        </w:rPr>
        <w:t> </w:t>
      </w:r>
      <w:r>
        <w:rPr>
          <w:color w:val="231F20"/>
          <w:sz w:val="22"/>
        </w:rPr>
        <w:t>research,</w:t>
      </w:r>
      <w:r>
        <w:rPr>
          <w:color w:val="231F20"/>
          <w:spacing w:val="-4"/>
          <w:sz w:val="22"/>
        </w:rPr>
        <w:t> </w:t>
      </w:r>
      <w:r>
        <w:rPr>
          <w:color w:val="231F20"/>
          <w:sz w:val="22"/>
        </w:rPr>
        <w:t>master's</w:t>
      </w:r>
      <w:r>
        <w:rPr>
          <w:color w:val="231F20"/>
          <w:spacing w:val="-4"/>
          <w:sz w:val="22"/>
        </w:rPr>
        <w:t> </w:t>
      </w:r>
      <w:r>
        <w:rPr>
          <w:color w:val="231F20"/>
          <w:sz w:val="22"/>
        </w:rPr>
        <w:t>theses,</w:t>
      </w:r>
      <w:r>
        <w:rPr>
          <w:color w:val="231F20"/>
          <w:spacing w:val="-8"/>
          <w:sz w:val="22"/>
        </w:rPr>
        <w:t> </w:t>
      </w:r>
      <w:r>
        <w:rPr>
          <w:color w:val="231F20"/>
          <w:sz w:val="22"/>
        </w:rPr>
        <w:t>and</w:t>
      </w:r>
      <w:r>
        <w:rPr>
          <w:color w:val="231F20"/>
          <w:spacing w:val="-5"/>
          <w:sz w:val="22"/>
        </w:rPr>
        <w:t> </w:t>
      </w:r>
      <w:r>
        <w:rPr>
          <w:color w:val="231F20"/>
          <w:sz w:val="22"/>
        </w:rPr>
        <w:t>doctoral</w:t>
      </w:r>
      <w:r>
        <w:rPr>
          <w:color w:val="231F20"/>
          <w:spacing w:val="-5"/>
          <w:sz w:val="22"/>
        </w:rPr>
        <w:t> </w:t>
      </w:r>
      <w:r>
        <w:rPr>
          <w:color w:val="231F20"/>
          <w:sz w:val="22"/>
        </w:rPr>
        <w:t>dissertations. They also mentor students in co-curricular activities like plays, exhibits, and preparing and setting up new laboratories. Furthermore, they manage teaching</w:t>
      </w:r>
    </w:p>
    <w:p>
      <w:pPr>
        <w:pStyle w:val="ListParagraph"/>
        <w:spacing w:after="0" w:line="259" w:lineRule="auto"/>
        <w:jc w:val="left"/>
        <w:rPr>
          <w:sz w:val="22"/>
        </w:rPr>
        <w:sectPr>
          <w:pgSz w:w="12240" w:h="15840"/>
          <w:pgMar w:header="0" w:footer="521" w:top="1400" w:bottom="720" w:left="1080" w:right="1080"/>
        </w:sectPr>
      </w:pPr>
    </w:p>
    <w:p>
      <w:pPr>
        <w:pStyle w:val="BodyText"/>
        <w:spacing w:line="259" w:lineRule="auto" w:before="39"/>
        <w:ind w:left="2519" w:right="353"/>
      </w:pPr>
      <w:r>
        <w:rPr>
          <w:color w:val="231F20"/>
        </w:rPr>
        <w:t>assistants,</w:t>
      </w:r>
      <w:r>
        <w:rPr>
          <w:color w:val="231F20"/>
          <w:spacing w:val="-9"/>
        </w:rPr>
        <w:t> </w:t>
      </w:r>
      <w:r>
        <w:rPr>
          <w:color w:val="231F20"/>
        </w:rPr>
        <w:t>oversee</w:t>
      </w:r>
      <w:r>
        <w:rPr>
          <w:color w:val="231F20"/>
          <w:spacing w:val="-9"/>
        </w:rPr>
        <w:t> </w:t>
      </w:r>
      <w:r>
        <w:rPr>
          <w:color w:val="231F20"/>
        </w:rPr>
        <w:t>internships,</w:t>
      </w:r>
      <w:r>
        <w:rPr>
          <w:color w:val="231F20"/>
          <w:spacing w:val="-9"/>
        </w:rPr>
        <w:t> </w:t>
      </w:r>
      <w:r>
        <w:rPr>
          <w:color w:val="231F20"/>
        </w:rPr>
        <w:t>and</w:t>
      </w:r>
      <w:r>
        <w:rPr>
          <w:color w:val="231F20"/>
          <w:spacing w:val="-9"/>
        </w:rPr>
        <w:t> </w:t>
      </w:r>
      <w:r>
        <w:rPr>
          <w:color w:val="231F20"/>
        </w:rPr>
        <w:t>offer</w:t>
      </w:r>
      <w:r>
        <w:rPr>
          <w:color w:val="231F20"/>
          <w:spacing w:val="-9"/>
        </w:rPr>
        <w:t> </w:t>
      </w:r>
      <w:r>
        <w:rPr>
          <w:color w:val="231F20"/>
        </w:rPr>
        <w:t>academic</w:t>
      </w:r>
      <w:r>
        <w:rPr>
          <w:color w:val="231F20"/>
          <w:spacing w:val="-10"/>
        </w:rPr>
        <w:t> </w:t>
      </w:r>
      <w:r>
        <w:rPr>
          <w:color w:val="231F20"/>
        </w:rPr>
        <w:t>advising,</w:t>
      </w:r>
      <w:r>
        <w:rPr>
          <w:color w:val="231F20"/>
          <w:spacing w:val="-8"/>
        </w:rPr>
        <w:t> </w:t>
      </w:r>
      <w:r>
        <w:rPr>
          <w:color w:val="231F20"/>
        </w:rPr>
        <w:t>mentoring,</w:t>
      </w:r>
      <w:r>
        <w:rPr>
          <w:color w:val="231F20"/>
          <w:spacing w:val="-8"/>
        </w:rPr>
        <w:t> </w:t>
      </w:r>
      <w:r>
        <w:rPr>
          <w:color w:val="231F20"/>
        </w:rPr>
        <w:t>and other support activities that promote student success.</w:t>
      </w:r>
    </w:p>
    <w:p>
      <w:pPr>
        <w:pStyle w:val="ListParagraph"/>
        <w:numPr>
          <w:ilvl w:val="1"/>
          <w:numId w:val="4"/>
        </w:numPr>
        <w:tabs>
          <w:tab w:pos="1799" w:val="left" w:leader="none"/>
        </w:tabs>
        <w:spacing w:line="267" w:lineRule="exact" w:before="0" w:after="0"/>
        <w:ind w:left="1799" w:right="0" w:hanging="359"/>
        <w:jc w:val="left"/>
        <w:rPr>
          <w:sz w:val="22"/>
        </w:rPr>
      </w:pPr>
      <w:r>
        <w:rPr>
          <w:color w:val="231F20"/>
          <w:sz w:val="22"/>
        </w:rPr>
        <w:t>Research,</w:t>
      </w:r>
      <w:r>
        <w:rPr>
          <w:color w:val="231F20"/>
          <w:spacing w:val="-12"/>
          <w:sz w:val="22"/>
        </w:rPr>
        <w:t> </w:t>
      </w:r>
      <w:r>
        <w:rPr>
          <w:color w:val="231F20"/>
          <w:sz w:val="22"/>
        </w:rPr>
        <w:t>Scholarship,</w:t>
      </w:r>
      <w:r>
        <w:rPr>
          <w:color w:val="231F20"/>
          <w:spacing w:val="-11"/>
          <w:sz w:val="22"/>
        </w:rPr>
        <w:t> </w:t>
      </w:r>
      <w:r>
        <w:rPr>
          <w:color w:val="231F20"/>
          <w:sz w:val="22"/>
        </w:rPr>
        <w:t>and</w:t>
      </w:r>
      <w:r>
        <w:rPr>
          <w:color w:val="231F20"/>
          <w:spacing w:val="-12"/>
          <w:sz w:val="22"/>
        </w:rPr>
        <w:t> </w:t>
      </w:r>
      <w:r>
        <w:rPr>
          <w:color w:val="231F20"/>
          <w:sz w:val="22"/>
        </w:rPr>
        <w:t>Creative</w:t>
      </w:r>
      <w:r>
        <w:rPr>
          <w:color w:val="231F20"/>
          <w:spacing w:val="-12"/>
          <w:sz w:val="22"/>
        </w:rPr>
        <w:t> </w:t>
      </w:r>
      <w:r>
        <w:rPr>
          <w:color w:val="231F20"/>
          <w:spacing w:val="-2"/>
          <w:sz w:val="22"/>
        </w:rPr>
        <w:t>Activity</w:t>
      </w:r>
    </w:p>
    <w:p>
      <w:pPr>
        <w:pStyle w:val="ListParagraph"/>
        <w:numPr>
          <w:ilvl w:val="2"/>
          <w:numId w:val="4"/>
        </w:numPr>
        <w:tabs>
          <w:tab w:pos="2520" w:val="left" w:leader="none"/>
        </w:tabs>
        <w:spacing w:line="240" w:lineRule="auto" w:before="0" w:after="0"/>
        <w:ind w:left="2520" w:right="626" w:hanging="466"/>
        <w:jc w:val="left"/>
        <w:rPr>
          <w:sz w:val="22"/>
        </w:rPr>
      </w:pPr>
      <w:r>
        <w:rPr>
          <w:color w:val="231F20"/>
          <w:sz w:val="22"/>
        </w:rPr>
        <w:t>Institutional policies should clearly define how research, scholarship, and creative</w:t>
      </w:r>
      <w:r>
        <w:rPr>
          <w:color w:val="231F20"/>
          <w:spacing w:val="-7"/>
          <w:sz w:val="22"/>
        </w:rPr>
        <w:t> </w:t>
      </w:r>
      <w:r>
        <w:rPr>
          <w:color w:val="231F20"/>
          <w:sz w:val="22"/>
        </w:rPr>
        <w:t>activities</w:t>
      </w:r>
      <w:r>
        <w:rPr>
          <w:color w:val="231F20"/>
          <w:spacing w:val="-7"/>
          <w:sz w:val="22"/>
        </w:rPr>
        <w:t> </w:t>
      </w:r>
      <w:r>
        <w:rPr>
          <w:color w:val="231F20"/>
          <w:sz w:val="22"/>
        </w:rPr>
        <w:t>contribute</w:t>
      </w:r>
      <w:r>
        <w:rPr>
          <w:color w:val="231F20"/>
          <w:spacing w:val="-7"/>
          <w:sz w:val="22"/>
        </w:rPr>
        <w:t> </w:t>
      </w:r>
      <w:r>
        <w:rPr>
          <w:color w:val="231F20"/>
          <w:sz w:val="22"/>
        </w:rPr>
        <w:t>to</w:t>
      </w:r>
      <w:r>
        <w:rPr>
          <w:color w:val="231F20"/>
          <w:spacing w:val="-6"/>
          <w:sz w:val="22"/>
        </w:rPr>
        <w:t> </w:t>
      </w:r>
      <w:r>
        <w:rPr>
          <w:color w:val="231F20"/>
          <w:sz w:val="22"/>
        </w:rPr>
        <w:t>a</w:t>
      </w:r>
      <w:r>
        <w:rPr>
          <w:color w:val="231F20"/>
          <w:spacing w:val="-7"/>
          <w:sz w:val="22"/>
        </w:rPr>
        <w:t> </w:t>
      </w:r>
      <w:r>
        <w:rPr>
          <w:color w:val="231F20"/>
          <w:sz w:val="22"/>
        </w:rPr>
        <w:t>faculty</w:t>
      </w:r>
      <w:r>
        <w:rPr>
          <w:color w:val="231F20"/>
          <w:spacing w:val="-6"/>
          <w:sz w:val="22"/>
        </w:rPr>
        <w:t> </w:t>
      </w:r>
      <w:r>
        <w:rPr>
          <w:color w:val="231F20"/>
          <w:sz w:val="22"/>
        </w:rPr>
        <w:t>member's</w:t>
      </w:r>
      <w:r>
        <w:rPr>
          <w:color w:val="231F20"/>
          <w:spacing w:val="-8"/>
          <w:sz w:val="22"/>
        </w:rPr>
        <w:t> </w:t>
      </w:r>
      <w:r>
        <w:rPr>
          <w:color w:val="231F20"/>
          <w:sz w:val="22"/>
        </w:rPr>
        <w:t>total</w:t>
      </w:r>
      <w:r>
        <w:rPr>
          <w:color w:val="231F20"/>
          <w:spacing w:val="-7"/>
          <w:sz w:val="22"/>
        </w:rPr>
        <w:t> </w:t>
      </w:r>
      <w:r>
        <w:rPr>
          <w:color w:val="231F20"/>
          <w:sz w:val="22"/>
        </w:rPr>
        <w:t>workload</w:t>
      </w:r>
      <w:r>
        <w:rPr>
          <w:color w:val="231F20"/>
          <w:spacing w:val="-9"/>
          <w:sz w:val="22"/>
        </w:rPr>
        <w:t> </w:t>
      </w:r>
      <w:r>
        <w:rPr>
          <w:color w:val="231F20"/>
          <w:sz w:val="22"/>
        </w:rPr>
        <w:t>and</w:t>
      </w:r>
      <w:r>
        <w:rPr>
          <w:color w:val="231F20"/>
          <w:spacing w:val="-8"/>
          <w:sz w:val="22"/>
        </w:rPr>
        <w:t> </w:t>
      </w:r>
      <w:r>
        <w:rPr>
          <w:color w:val="231F20"/>
          <w:sz w:val="22"/>
        </w:rPr>
        <w:t>specify the extent of their impact. These expectations may be higher at institutions where research is a primary mission.</w:t>
      </w:r>
    </w:p>
    <w:p>
      <w:pPr>
        <w:pStyle w:val="ListParagraph"/>
        <w:numPr>
          <w:ilvl w:val="2"/>
          <w:numId w:val="4"/>
        </w:numPr>
        <w:tabs>
          <w:tab w:pos="2520" w:val="left" w:leader="none"/>
        </w:tabs>
        <w:spacing w:line="259" w:lineRule="auto" w:before="1" w:after="0"/>
        <w:ind w:left="2520" w:right="443" w:hanging="516"/>
        <w:jc w:val="left"/>
        <w:rPr>
          <w:sz w:val="22"/>
        </w:rPr>
      </w:pPr>
      <w:r>
        <w:rPr>
          <w:sz w:val="22"/>
        </w:rPr>
        <mc:AlternateContent>
          <mc:Choice Requires="wps">
            <w:drawing>
              <wp:anchor distT="0" distB="0" distL="0" distR="0" allowOverlap="1" layoutInCell="1" locked="0" behindDoc="1" simplePos="0" relativeHeight="487463936">
                <wp:simplePos x="0" y="0"/>
                <wp:positionH relativeFrom="page">
                  <wp:posOffset>1290586</wp:posOffset>
                </wp:positionH>
                <wp:positionV relativeFrom="paragraph">
                  <wp:posOffset>424263</wp:posOffset>
                </wp:positionV>
                <wp:extent cx="4671060" cy="49339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33.406544pt;width:367.8pt;height:388.5pt;mso-position-horizontal-relative:page;mso-position-vertical-relative:paragraph;z-index:-15852544" id="docshape9" coordorigin="2032,668" coordsize="7356,7770" path="m4818,7505l4809,7417,4792,7326,4774,7261,4751,7194,4724,7125,4693,7056,4656,6985,4615,6912,4569,6838,4530,6781,4505,6745,4505,7445,4502,7521,4489,7595,4465,7666,4429,7735,4381,7803,4321,7870,4133,8057,2412,6337,2598,6151,2669,6087,2742,6037,2817,6002,2893,5982,2920,5978,2947,5975,2974,5974,3002,5973,3058,5975,3056,5975,3109,5982,3163,5993,3219,6008,3288,6033,3358,6063,3428,6099,3500,6141,3572,6189,3632,6233,3693,6280,3754,6330,3814,6383,3874,6438,3934,6496,3997,6560,4055,6622,4111,6684,4162,6744,4210,6802,4254,6859,4294,6915,4345,6993,4388,7068,4425,7142,4454,7213,4478,7282,4497,7365,4505,7445,4505,6745,4489,6722,4444,6663,4396,6603,4346,6542,4292,6481,4236,6418,4176,6356,4114,6292,4052,6231,3990,6173,3928,6118,3867,6066,3806,6017,3748,5973,3745,5971,3684,5927,3624,5887,3544,5838,3466,5795,3388,5757,3310,5725,3234,5697,3159,5675,3101,5662,3044,5653,2988,5648,2932,5646,2883,5647,2834,5652,2786,5658,2739,5668,2674,5688,2610,5715,2547,5749,2485,5791,2424,5840,2364,5896,2053,6207,2043,6220,2036,6237,2032,6256,2033,6278,2040,6304,2054,6332,2075,6362,2105,6395,4077,8366,4109,8396,4139,8417,4166,8431,4191,8436,4198,8438,4205,8438,4211,8438,4227,8437,4241,8433,4254,8426,4264,8418,4555,8127,4611,8068,4619,8057,4659,8007,4702,7946,4737,7883,4766,7819,4788,7754,4807,7673,4817,7590,4817,7521,4818,7505xm6431,6234l6430,6225,6421,6207,6413,6197,6405,6189,6397,6182,6387,6173,6375,6164,6361,6154,6344,6143,6257,6087,5732,5775,5679,5743,5595,5693,5546,5665,5454,5616,5411,5594,5369,5574,5330,5557,5291,5542,5254,5530,5218,5520,5184,5512,5159,5507,5150,5505,5137,5504,5123,5502,5112,5502,5117,5502,5096,5501,5079,5502,5062,5503,5045,5505,5029,5507,5041,5460,5049,5412,5053,5363,5055,5314,5053,5265,5046,5215,5036,5164,5021,5112,5002,5061,4980,5009,4952,4956,4919,4903,4882,4850,4839,4796,4792,4741,4781,4731,4781,5329,4776,5370,4767,5410,4752,5451,4731,5490,4704,5528,4671,5565,4493,5743,3747,4998,3901,4844,3928,4819,3952,4796,3974,4777,3995,4761,4014,4748,4032,4736,4052,4727,4071,4719,4100,4710,4129,4703,4158,4699,4187,4698,4220,4699,4253,4705,4287,4713,4320,4726,4383,4758,4447,4799,4512,4850,4577,4910,4615,4950,4650,4991,4681,5033,4709,5075,4733,5118,4752,5161,4766,5203,4775,5245,4781,5287,4781,5314,4781,5329,4781,4731,4750,4698,4739,4686,4681,4631,4624,4581,4566,4536,4509,4496,4451,4462,4394,4434,4336,4411,4279,4392,4239,4381,4239,4381,4198,4374,4158,4370,4119,4369,4103,4369,4087,4370,4071,4371,4055,4372,4001,4381,3948,4397,3896,4418,3844,4443,3828,4455,3810,4467,3772,4495,3753,4512,3731,4531,3707,4553,3682,4578,3390,4870,3380,4883,3373,4900,3370,4919,3370,4941,3377,4967,3391,4995,3413,5025,3442,5058,5498,7113,5507,7120,5523,7126,5528,7127,5538,7127,5542,7127,5547,7125,5557,7122,5567,7119,5577,7114,5588,7108,5598,7100,5610,7091,5622,7080,5635,7068,5648,7055,5658,7042,5668,7031,5676,7020,5682,7009,5686,6999,5689,6990,5692,6980,5695,6971,5695,6960,5691,6950,5688,6940,5680,6931,4730,5980,4852,5858,4884,5830,4917,5808,4952,5791,4988,5780,5004,5778,5020,5776,5037,5775,5053,5775,5076,5775,5100,5778,5124,5781,5149,5787,5194,5799,5239,5815,5287,5834,5335,5857,5385,5884,5436,5912,5490,5943,5545,5976,6204,6378,6216,6385,6227,6390,6237,6394,6245,6398,6253,6400,6266,6400,6269,6400,6273,6399,6284,6397,6294,6394,6304,6389,6314,6382,6324,6374,6336,6365,6349,6354,6362,6341,6377,6326,6389,6311,6400,6298,6409,6287,6417,6276,6422,6266,6426,6256,6429,6247,6431,6234xm7735,4942l7734,4931,7731,4920,7725,4909,7717,4898,7707,4887,7693,4876,7678,4864,7659,4851,7638,4836,7366,4663,6575,4163,6575,4477,6098,4954,5276,3682,5232,3616,5233,3614,6575,4477,6575,4163,5707,3614,5123,3243,5112,3237,5100,3231,5089,3226,5079,3222,5074,3221,5069,3220,5056,3220,5048,3222,5039,3225,5028,3229,5016,3234,5005,3242,4992,3251,4980,3261,4966,3274,4951,3289,4919,3320,4906,3334,4894,3347,4884,3359,4876,3370,4869,3382,4864,3393,4861,3403,4858,3413,4857,3423,4857,3433,4859,3442,4862,3452,4867,3463,4872,3473,4878,3484,5008,3688,6472,5999,6486,6020,6499,6039,6511,6054,6523,6067,6534,6078,6545,6086,6556,6092,6566,6096,6570,6096,6573,6097,6587,6097,6598,6093,6611,6085,6623,6076,6635,6065,6649,6053,6664,6039,6678,6024,6690,6010,6701,5998,6710,5986,6716,5976,6722,5966,6725,5956,6726,5946,6727,5934,6728,5924,6722,5912,6719,5902,6713,5890,6705,5878,6328,5298,6286,5234,6566,4954,6857,4663,6857,4663,7513,5084,7527,5091,7538,5096,7554,5102,7559,5103,7569,5103,7574,5102,7579,5100,7588,5098,7597,5095,7607,5089,7619,5081,7630,5071,7643,5060,7657,5046,7672,5030,7688,5014,7701,5000,7712,4986,7722,4974,7729,4963,7734,4952,7735,4942xm8133,4532l8132,4523,8127,4511,8123,4501,8118,4493,7188,3564,7669,3083,7670,3075,7670,3065,7669,3055,7666,3044,7654,3021,7647,3010,7639,2998,7629,2986,7618,2973,7592,2945,7576,2929,7559,2912,7543,2897,7515,2871,7502,2862,7491,2854,7481,2848,7460,2837,7448,2835,7439,2834,7430,2836,7424,2838,6944,3319,6192,2567,6700,2059,6703,2053,6703,2043,6702,2033,6699,2022,6687,1999,6681,1988,6672,1976,6662,1964,6651,1951,6624,1921,6608,1905,6592,1889,6576,1875,6548,1849,6535,1839,6523,1831,6512,1823,6487,1810,6476,1808,6467,1807,6457,1807,6451,1809,5828,2432,5817,2446,5810,2462,5807,2482,5808,2504,5814,2530,5828,2558,5850,2588,5879,2620,7935,4676,7943,4681,7953,4685,7960,4688,7966,4690,7972,4690,7976,4690,7980,4689,7985,4687,7994,4685,8004,4681,8015,4676,8026,4670,8036,4662,8048,4653,8060,4642,8072,4630,8085,4617,8096,4605,8105,4593,8114,4582,8119,4572,8124,4562,8127,4552,8129,4543,8133,4532xm9387,3278l9387,3268,9379,3248,9372,3239,7446,1313,7838,921,7841,914,7841,904,7840,895,7838,883,7826,861,7819,850,7810,838,7800,826,7788,813,7761,784,7745,768,7729,752,7714,737,7685,712,7673,701,7661,692,7650,685,7640,679,7626,672,7615,669,7606,668,7595,668,7588,672,6623,1638,6619,1645,6620,1654,6620,1664,6623,1674,6630,1688,6636,1698,6644,1710,6653,1721,6675,1748,6688,1763,6702,1779,6718,1795,6734,1811,6750,1825,6764,1837,6778,1848,6790,1858,6802,1867,6812,1874,6835,1886,6845,1890,6866,1890,6873,1887,7264,1495,9189,3421,9199,3429,9214,3434,9220,3436,9225,3436,9230,3436,9234,3435,9239,3433,9249,3431,9259,3427,9269,3422,9280,3416,9290,3408,9302,3399,9314,3388,9327,3376,9339,3363,9350,3350,9360,3339,9368,3328,9373,3317,9378,3307,9381,3298,9384,3289,9387,3278xe" filled="true" fillcolor="#e0e1e2" stroked="false">
                <v:path arrowok="t"/>
                <v:fill type="solid"/>
                <w10:wrap type="none"/>
              </v:shape>
            </w:pict>
          </mc:Fallback>
        </mc:AlternateContent>
      </w:r>
      <w:r>
        <w:rPr>
          <w:color w:val="231F20"/>
          <w:sz w:val="22"/>
        </w:rPr>
        <w:t>Research productivity measures vary by discipline and subdiscipline within the same academic units and across colleges and schools. Therefore, institutional workload</w:t>
      </w:r>
      <w:r>
        <w:rPr>
          <w:color w:val="231F20"/>
          <w:spacing w:val="-5"/>
          <w:sz w:val="22"/>
        </w:rPr>
        <w:t> </w:t>
      </w:r>
      <w:r>
        <w:rPr>
          <w:color w:val="231F20"/>
          <w:sz w:val="22"/>
        </w:rPr>
        <w:t>policies</w:t>
      </w:r>
      <w:r>
        <w:rPr>
          <w:color w:val="231F20"/>
          <w:spacing w:val="-7"/>
          <w:sz w:val="22"/>
        </w:rPr>
        <w:t> </w:t>
      </w:r>
      <w:r>
        <w:rPr>
          <w:color w:val="231F20"/>
          <w:sz w:val="22"/>
        </w:rPr>
        <w:t>must</w:t>
      </w:r>
      <w:r>
        <w:rPr>
          <w:color w:val="231F20"/>
          <w:spacing w:val="-5"/>
          <w:sz w:val="22"/>
        </w:rPr>
        <w:t> </w:t>
      </w:r>
      <w:r>
        <w:rPr>
          <w:color w:val="231F20"/>
          <w:sz w:val="22"/>
        </w:rPr>
        <w:t>clearly</w:t>
      </w:r>
      <w:r>
        <w:rPr>
          <w:color w:val="231F20"/>
          <w:spacing w:val="-6"/>
          <w:sz w:val="22"/>
        </w:rPr>
        <w:t> </w:t>
      </w:r>
      <w:r>
        <w:rPr>
          <w:color w:val="231F20"/>
          <w:sz w:val="22"/>
        </w:rPr>
        <w:t>specify</w:t>
      </w:r>
      <w:r>
        <w:rPr>
          <w:color w:val="231F20"/>
          <w:spacing w:val="-5"/>
          <w:sz w:val="22"/>
        </w:rPr>
        <w:t> </w:t>
      </w:r>
      <w:r>
        <w:rPr>
          <w:color w:val="231F20"/>
          <w:sz w:val="22"/>
        </w:rPr>
        <w:t>the</w:t>
      </w:r>
      <w:r>
        <w:rPr>
          <w:color w:val="231F20"/>
          <w:spacing w:val="-7"/>
          <w:sz w:val="22"/>
        </w:rPr>
        <w:t> </w:t>
      </w:r>
      <w:r>
        <w:rPr>
          <w:color w:val="231F20"/>
          <w:sz w:val="22"/>
        </w:rPr>
        <w:t>research</w:t>
      </w:r>
      <w:r>
        <w:rPr>
          <w:color w:val="231F20"/>
          <w:spacing w:val="-9"/>
          <w:sz w:val="22"/>
        </w:rPr>
        <w:t> </w:t>
      </w:r>
      <w:r>
        <w:rPr>
          <w:color w:val="231F20"/>
          <w:sz w:val="22"/>
        </w:rPr>
        <w:t>activities</w:t>
      </w:r>
      <w:r>
        <w:rPr>
          <w:color w:val="231F20"/>
          <w:spacing w:val="-5"/>
          <w:sz w:val="22"/>
        </w:rPr>
        <w:t> </w:t>
      </w:r>
      <w:r>
        <w:rPr>
          <w:color w:val="231F20"/>
          <w:sz w:val="22"/>
        </w:rPr>
        <w:t>expected</w:t>
      </w:r>
      <w:r>
        <w:rPr>
          <w:color w:val="231F20"/>
          <w:spacing w:val="-8"/>
          <w:sz w:val="22"/>
        </w:rPr>
        <w:t> </w:t>
      </w:r>
      <w:r>
        <w:rPr>
          <w:color w:val="231F20"/>
          <w:sz w:val="22"/>
        </w:rPr>
        <w:t>of</w:t>
      </w:r>
      <w:r>
        <w:rPr>
          <w:color w:val="231F20"/>
          <w:spacing w:val="-5"/>
          <w:sz w:val="22"/>
        </w:rPr>
        <w:t> </w:t>
      </w:r>
      <w:r>
        <w:rPr>
          <w:color w:val="231F20"/>
          <w:sz w:val="22"/>
        </w:rPr>
        <w:t>faculty within the context and expectations of their specific discipline, such as writing and securing grants; applying for and receiving fellowships; innovation, partnerships, and licensure; the impact and importance of the research; supervising graduate students or postdoctoral associates, or both; and sharing scholarship</w:t>
      </w:r>
      <w:r>
        <w:rPr>
          <w:color w:val="231F20"/>
          <w:spacing w:val="-2"/>
          <w:sz w:val="22"/>
        </w:rPr>
        <w:t> </w:t>
      </w:r>
      <w:r>
        <w:rPr>
          <w:color w:val="231F20"/>
          <w:sz w:val="22"/>
        </w:rPr>
        <w:t>through</w:t>
      </w:r>
      <w:r>
        <w:rPr>
          <w:color w:val="231F20"/>
          <w:spacing w:val="-2"/>
          <w:sz w:val="22"/>
        </w:rPr>
        <w:t> </w:t>
      </w:r>
      <w:r>
        <w:rPr>
          <w:color w:val="231F20"/>
          <w:sz w:val="22"/>
        </w:rPr>
        <w:t>peer-reviewed</w:t>
      </w:r>
      <w:r>
        <w:rPr>
          <w:color w:val="231F20"/>
          <w:spacing w:val="-3"/>
          <w:sz w:val="22"/>
        </w:rPr>
        <w:t> </w:t>
      </w:r>
      <w:r>
        <w:rPr>
          <w:color w:val="231F20"/>
          <w:sz w:val="22"/>
        </w:rPr>
        <w:t>journal</w:t>
      </w:r>
      <w:r>
        <w:rPr>
          <w:color w:val="231F20"/>
          <w:spacing w:val="-2"/>
          <w:sz w:val="22"/>
        </w:rPr>
        <w:t> </w:t>
      </w:r>
      <w:r>
        <w:rPr>
          <w:color w:val="231F20"/>
          <w:sz w:val="22"/>
        </w:rPr>
        <w:t>articles,</w:t>
      </w:r>
      <w:r>
        <w:rPr>
          <w:color w:val="231F20"/>
          <w:spacing w:val="-2"/>
          <w:sz w:val="22"/>
        </w:rPr>
        <w:t> </w:t>
      </w:r>
      <w:r>
        <w:rPr>
          <w:color w:val="231F20"/>
          <w:sz w:val="22"/>
        </w:rPr>
        <w:t>book reviews, monographs, book</w:t>
      </w:r>
      <w:r>
        <w:rPr>
          <w:color w:val="231F20"/>
          <w:spacing w:val="-4"/>
          <w:sz w:val="22"/>
        </w:rPr>
        <w:t> </w:t>
      </w:r>
      <w:r>
        <w:rPr>
          <w:color w:val="231F20"/>
          <w:sz w:val="22"/>
        </w:rPr>
        <w:t>chapters,</w:t>
      </w:r>
      <w:r>
        <w:rPr>
          <w:color w:val="231F20"/>
          <w:spacing w:val="-3"/>
          <w:sz w:val="22"/>
        </w:rPr>
        <w:t> </w:t>
      </w:r>
      <w:r>
        <w:rPr>
          <w:color w:val="231F20"/>
          <w:sz w:val="22"/>
        </w:rPr>
        <w:t>textbooks,</w:t>
      </w:r>
      <w:r>
        <w:rPr>
          <w:color w:val="231F20"/>
          <w:spacing w:val="-3"/>
          <w:sz w:val="22"/>
        </w:rPr>
        <w:t> </w:t>
      </w:r>
      <w:r>
        <w:rPr>
          <w:color w:val="231F20"/>
          <w:sz w:val="22"/>
        </w:rPr>
        <w:t>conference</w:t>
      </w:r>
      <w:r>
        <w:rPr>
          <w:color w:val="231F20"/>
          <w:spacing w:val="-2"/>
          <w:sz w:val="22"/>
        </w:rPr>
        <w:t> </w:t>
      </w:r>
      <w:r>
        <w:rPr>
          <w:color w:val="231F20"/>
          <w:sz w:val="22"/>
        </w:rPr>
        <w:t>papers</w:t>
      </w:r>
      <w:r>
        <w:rPr>
          <w:color w:val="231F20"/>
          <w:spacing w:val="-3"/>
          <w:sz w:val="22"/>
        </w:rPr>
        <w:t> </w:t>
      </w:r>
      <w:r>
        <w:rPr>
          <w:color w:val="231F20"/>
          <w:sz w:val="22"/>
        </w:rPr>
        <w:t>and</w:t>
      </w:r>
      <w:r>
        <w:rPr>
          <w:color w:val="231F20"/>
          <w:spacing w:val="-3"/>
          <w:sz w:val="22"/>
        </w:rPr>
        <w:t> </w:t>
      </w:r>
      <w:r>
        <w:rPr>
          <w:color w:val="231F20"/>
          <w:sz w:val="22"/>
        </w:rPr>
        <w:t>presentations,</w:t>
      </w:r>
      <w:r>
        <w:rPr>
          <w:color w:val="231F20"/>
          <w:spacing w:val="-3"/>
          <w:sz w:val="22"/>
        </w:rPr>
        <w:t> </w:t>
      </w:r>
      <w:r>
        <w:rPr>
          <w:color w:val="231F20"/>
          <w:sz w:val="22"/>
        </w:rPr>
        <w:t>and</w:t>
      </w:r>
      <w:r>
        <w:rPr>
          <w:color w:val="231F20"/>
          <w:spacing w:val="-3"/>
          <w:sz w:val="22"/>
        </w:rPr>
        <w:t> </w:t>
      </w:r>
      <w:r>
        <w:rPr>
          <w:color w:val="231F20"/>
          <w:sz w:val="22"/>
        </w:rPr>
        <w:t>producing other educational materials.</w:t>
      </w:r>
    </w:p>
    <w:p>
      <w:pPr>
        <w:pStyle w:val="ListParagraph"/>
        <w:numPr>
          <w:ilvl w:val="1"/>
          <w:numId w:val="4"/>
        </w:numPr>
        <w:tabs>
          <w:tab w:pos="1799" w:val="left" w:leader="none"/>
        </w:tabs>
        <w:spacing w:line="267" w:lineRule="exact" w:before="0" w:after="0"/>
        <w:ind w:left="1799" w:right="0" w:hanging="359"/>
        <w:jc w:val="left"/>
        <w:rPr>
          <w:sz w:val="22"/>
        </w:rPr>
      </w:pPr>
      <w:r>
        <w:rPr>
          <w:color w:val="231F20"/>
          <w:sz w:val="22"/>
        </w:rPr>
        <w:t>Service</w:t>
      </w:r>
      <w:r>
        <w:rPr>
          <w:color w:val="231F20"/>
          <w:spacing w:val="-2"/>
          <w:sz w:val="22"/>
        </w:rPr>
        <w:t> </w:t>
      </w:r>
      <w:r>
        <w:rPr>
          <w:color w:val="231F20"/>
          <w:sz w:val="22"/>
        </w:rPr>
        <w:t>and</w:t>
      </w:r>
      <w:r>
        <w:rPr>
          <w:color w:val="231F20"/>
          <w:spacing w:val="-1"/>
          <w:sz w:val="22"/>
        </w:rPr>
        <w:t> </w:t>
      </w:r>
      <w:r>
        <w:rPr>
          <w:color w:val="231F20"/>
          <w:spacing w:val="-2"/>
          <w:sz w:val="22"/>
        </w:rPr>
        <w:t>Engagement</w:t>
      </w:r>
    </w:p>
    <w:p>
      <w:pPr>
        <w:pStyle w:val="ListParagraph"/>
        <w:numPr>
          <w:ilvl w:val="2"/>
          <w:numId w:val="4"/>
        </w:numPr>
        <w:tabs>
          <w:tab w:pos="2519" w:val="left" w:leader="none"/>
        </w:tabs>
        <w:spacing w:line="240" w:lineRule="auto" w:before="19" w:after="0"/>
        <w:ind w:left="2519" w:right="0" w:hanging="465"/>
        <w:jc w:val="left"/>
        <w:rPr>
          <w:sz w:val="22"/>
        </w:rPr>
      </w:pPr>
      <w:r>
        <w:rPr>
          <w:color w:val="231F20"/>
          <w:sz w:val="22"/>
        </w:rPr>
        <w:t>Faculty</w:t>
      </w:r>
      <w:r>
        <w:rPr>
          <w:color w:val="231F20"/>
          <w:spacing w:val="-8"/>
          <w:sz w:val="22"/>
        </w:rPr>
        <w:t> </w:t>
      </w:r>
      <w:r>
        <w:rPr>
          <w:color w:val="231F20"/>
          <w:sz w:val="22"/>
        </w:rPr>
        <w:t>members</w:t>
      </w:r>
      <w:r>
        <w:rPr>
          <w:color w:val="231F20"/>
          <w:spacing w:val="-9"/>
          <w:sz w:val="22"/>
        </w:rPr>
        <w:t> </w:t>
      </w:r>
      <w:r>
        <w:rPr>
          <w:color w:val="231F20"/>
          <w:sz w:val="22"/>
        </w:rPr>
        <w:t>engage</w:t>
      </w:r>
      <w:r>
        <w:rPr>
          <w:color w:val="231F20"/>
          <w:spacing w:val="-7"/>
          <w:sz w:val="22"/>
        </w:rPr>
        <w:t> </w:t>
      </w:r>
      <w:r>
        <w:rPr>
          <w:color w:val="231F20"/>
          <w:sz w:val="22"/>
        </w:rPr>
        <w:t>in</w:t>
      </w:r>
      <w:r>
        <w:rPr>
          <w:color w:val="231F20"/>
          <w:spacing w:val="-9"/>
          <w:sz w:val="22"/>
        </w:rPr>
        <w:t> </w:t>
      </w:r>
      <w:r>
        <w:rPr>
          <w:color w:val="231F20"/>
          <w:sz w:val="22"/>
        </w:rPr>
        <w:t>service</w:t>
      </w:r>
      <w:r>
        <w:rPr>
          <w:color w:val="231F20"/>
          <w:spacing w:val="-9"/>
          <w:sz w:val="22"/>
        </w:rPr>
        <w:t> </w:t>
      </w:r>
      <w:r>
        <w:rPr>
          <w:color w:val="231F20"/>
          <w:sz w:val="22"/>
        </w:rPr>
        <w:t>that</w:t>
      </w:r>
      <w:r>
        <w:rPr>
          <w:color w:val="231F20"/>
          <w:spacing w:val="-7"/>
          <w:sz w:val="22"/>
        </w:rPr>
        <w:t> </w:t>
      </w:r>
      <w:r>
        <w:rPr>
          <w:color w:val="231F20"/>
          <w:sz w:val="22"/>
        </w:rPr>
        <w:t>advances</w:t>
      </w:r>
      <w:r>
        <w:rPr>
          <w:color w:val="231F20"/>
          <w:spacing w:val="-8"/>
          <w:sz w:val="22"/>
        </w:rPr>
        <w:t> </w:t>
      </w:r>
      <w:r>
        <w:rPr>
          <w:color w:val="231F20"/>
          <w:sz w:val="22"/>
        </w:rPr>
        <w:t>the</w:t>
      </w:r>
      <w:r>
        <w:rPr>
          <w:color w:val="231F20"/>
          <w:spacing w:val="-8"/>
          <w:sz w:val="22"/>
        </w:rPr>
        <w:t> </w:t>
      </w:r>
      <w:r>
        <w:rPr>
          <w:color w:val="231F20"/>
          <w:sz w:val="22"/>
        </w:rPr>
        <w:t>institution's</w:t>
      </w:r>
      <w:r>
        <w:rPr>
          <w:color w:val="231F20"/>
          <w:spacing w:val="-6"/>
          <w:sz w:val="22"/>
        </w:rPr>
        <w:t> </w:t>
      </w:r>
      <w:r>
        <w:rPr>
          <w:color w:val="231F20"/>
          <w:sz w:val="22"/>
        </w:rPr>
        <w:t>goals</w:t>
      </w:r>
      <w:r>
        <w:rPr>
          <w:color w:val="231F20"/>
          <w:spacing w:val="-7"/>
          <w:sz w:val="22"/>
        </w:rPr>
        <w:t> </w:t>
      </w:r>
      <w:r>
        <w:rPr>
          <w:color w:val="231F20"/>
          <w:spacing w:val="-5"/>
          <w:sz w:val="22"/>
        </w:rPr>
        <w:t>and</w:t>
      </w:r>
    </w:p>
    <w:p>
      <w:pPr>
        <w:pStyle w:val="BodyText"/>
        <w:spacing w:before="22"/>
        <w:ind w:left="2520"/>
      </w:pPr>
      <w:r>
        <w:rPr>
          <w:color w:val="231F20"/>
        </w:rPr>
        <w:t>supports</w:t>
      </w:r>
      <w:r>
        <w:rPr>
          <w:color w:val="231F20"/>
          <w:spacing w:val="-4"/>
        </w:rPr>
        <w:t> </w:t>
      </w:r>
      <w:r>
        <w:rPr>
          <w:color w:val="231F20"/>
        </w:rPr>
        <w:t>its</w:t>
      </w:r>
      <w:r>
        <w:rPr>
          <w:color w:val="231F20"/>
          <w:spacing w:val="-6"/>
        </w:rPr>
        <w:t> </w:t>
      </w:r>
      <w:r>
        <w:rPr>
          <w:color w:val="231F20"/>
        </w:rPr>
        <w:t>role</w:t>
      </w:r>
      <w:r>
        <w:rPr>
          <w:color w:val="231F20"/>
          <w:spacing w:val="-4"/>
        </w:rPr>
        <w:t> </w:t>
      </w:r>
      <w:r>
        <w:rPr>
          <w:color w:val="231F20"/>
        </w:rPr>
        <w:t>in</w:t>
      </w:r>
      <w:r>
        <w:rPr>
          <w:color w:val="231F20"/>
          <w:spacing w:val="-4"/>
        </w:rPr>
        <w:t> </w:t>
      </w:r>
      <w:r>
        <w:rPr>
          <w:color w:val="231F20"/>
        </w:rPr>
        <w:t>serving</w:t>
      </w:r>
      <w:r>
        <w:rPr>
          <w:color w:val="231F20"/>
          <w:spacing w:val="-7"/>
        </w:rPr>
        <w:t> </w:t>
      </w:r>
      <w:r>
        <w:rPr>
          <w:color w:val="231F20"/>
        </w:rPr>
        <w:t>Kansas</w:t>
      </w:r>
      <w:r>
        <w:rPr>
          <w:color w:val="231F20"/>
          <w:spacing w:val="-4"/>
        </w:rPr>
        <w:t> </w:t>
      </w:r>
      <w:r>
        <w:rPr>
          <w:color w:val="231F20"/>
        </w:rPr>
        <w:t>and</w:t>
      </w:r>
      <w:r>
        <w:rPr>
          <w:color w:val="231F20"/>
          <w:spacing w:val="-3"/>
        </w:rPr>
        <w:t> </w:t>
      </w:r>
      <w:r>
        <w:rPr>
          <w:color w:val="231F20"/>
          <w:spacing w:val="-2"/>
        </w:rPr>
        <w:t>beyond.</w:t>
      </w:r>
    </w:p>
    <w:p>
      <w:pPr>
        <w:pStyle w:val="ListParagraph"/>
        <w:numPr>
          <w:ilvl w:val="2"/>
          <w:numId w:val="4"/>
        </w:numPr>
        <w:tabs>
          <w:tab w:pos="2520" w:val="left" w:leader="none"/>
        </w:tabs>
        <w:spacing w:line="259" w:lineRule="auto" w:before="22" w:after="0"/>
        <w:ind w:left="2520" w:right="463" w:hanging="516"/>
        <w:jc w:val="left"/>
        <w:rPr>
          <w:sz w:val="22"/>
        </w:rPr>
      </w:pPr>
      <w:r>
        <w:rPr>
          <w:color w:val="231F20"/>
          <w:sz w:val="22"/>
        </w:rPr>
        <w:t>Faculty service activities may include efforts that strengthen the university or discipline's scholarly community, enhance the quality of life or society, or support the overall well-being of the institution, professional and academic societies,</w:t>
      </w:r>
      <w:r>
        <w:rPr>
          <w:color w:val="231F20"/>
          <w:spacing w:val="-11"/>
          <w:sz w:val="22"/>
        </w:rPr>
        <w:t> </w:t>
      </w:r>
      <w:r>
        <w:rPr>
          <w:color w:val="231F20"/>
          <w:sz w:val="22"/>
        </w:rPr>
        <w:t>the</w:t>
      </w:r>
      <w:r>
        <w:rPr>
          <w:color w:val="231F20"/>
          <w:spacing w:val="-11"/>
          <w:sz w:val="22"/>
        </w:rPr>
        <w:t> </w:t>
      </w:r>
      <w:r>
        <w:rPr>
          <w:color w:val="231F20"/>
          <w:sz w:val="22"/>
        </w:rPr>
        <w:t>community,</w:t>
      </w:r>
      <w:r>
        <w:rPr>
          <w:color w:val="231F20"/>
          <w:spacing w:val="-8"/>
          <w:sz w:val="22"/>
        </w:rPr>
        <w:t> </w:t>
      </w:r>
      <w:r>
        <w:rPr>
          <w:color w:val="231F20"/>
          <w:sz w:val="22"/>
        </w:rPr>
        <w:t>the</w:t>
      </w:r>
      <w:r>
        <w:rPr>
          <w:color w:val="231F20"/>
          <w:spacing w:val="-8"/>
          <w:sz w:val="22"/>
        </w:rPr>
        <w:t> </w:t>
      </w:r>
      <w:r>
        <w:rPr>
          <w:color w:val="231F20"/>
          <w:sz w:val="22"/>
        </w:rPr>
        <w:t>state,</w:t>
      </w:r>
      <w:r>
        <w:rPr>
          <w:color w:val="231F20"/>
          <w:spacing w:val="-8"/>
          <w:sz w:val="22"/>
        </w:rPr>
        <w:t> </w:t>
      </w:r>
      <w:r>
        <w:rPr>
          <w:color w:val="231F20"/>
          <w:sz w:val="22"/>
        </w:rPr>
        <w:t>the</w:t>
      </w:r>
      <w:r>
        <w:rPr>
          <w:color w:val="231F20"/>
          <w:spacing w:val="-8"/>
          <w:sz w:val="22"/>
        </w:rPr>
        <w:t> </w:t>
      </w:r>
      <w:r>
        <w:rPr>
          <w:color w:val="231F20"/>
          <w:sz w:val="22"/>
        </w:rPr>
        <w:t>nation,</w:t>
      </w:r>
      <w:r>
        <w:rPr>
          <w:color w:val="231F20"/>
          <w:spacing w:val="-11"/>
          <w:sz w:val="22"/>
        </w:rPr>
        <w:t> </w:t>
      </w:r>
      <w:r>
        <w:rPr>
          <w:color w:val="231F20"/>
          <w:sz w:val="22"/>
        </w:rPr>
        <w:t>or</w:t>
      </w:r>
      <w:r>
        <w:rPr>
          <w:color w:val="231F20"/>
          <w:spacing w:val="-11"/>
          <w:sz w:val="22"/>
        </w:rPr>
        <w:t> </w:t>
      </w:r>
      <w:r>
        <w:rPr>
          <w:color w:val="231F20"/>
          <w:sz w:val="22"/>
        </w:rPr>
        <w:t>the</w:t>
      </w:r>
      <w:r>
        <w:rPr>
          <w:color w:val="231F20"/>
          <w:spacing w:val="-11"/>
          <w:sz w:val="22"/>
        </w:rPr>
        <w:t> </w:t>
      </w:r>
      <w:r>
        <w:rPr>
          <w:color w:val="231F20"/>
          <w:sz w:val="22"/>
        </w:rPr>
        <w:t>international</w:t>
      </w:r>
      <w:r>
        <w:rPr>
          <w:color w:val="231F20"/>
          <w:spacing w:val="-11"/>
          <w:sz w:val="22"/>
        </w:rPr>
        <w:t> </w:t>
      </w:r>
      <w:r>
        <w:rPr>
          <w:color w:val="231F20"/>
          <w:sz w:val="22"/>
        </w:rPr>
        <w:t>community.</w:t>
      </w:r>
    </w:p>
    <w:p>
      <w:pPr>
        <w:pStyle w:val="ListParagraph"/>
        <w:numPr>
          <w:ilvl w:val="1"/>
          <w:numId w:val="4"/>
        </w:numPr>
        <w:tabs>
          <w:tab w:pos="1798" w:val="left" w:leader="none"/>
          <w:tab w:pos="1800" w:val="left" w:leader="none"/>
        </w:tabs>
        <w:spacing w:line="259" w:lineRule="auto" w:before="0" w:after="0"/>
        <w:ind w:left="1800" w:right="706" w:hanging="361"/>
        <w:jc w:val="left"/>
        <w:rPr>
          <w:sz w:val="22"/>
        </w:rPr>
      </w:pPr>
      <w:r>
        <w:rPr>
          <w:color w:val="231F20"/>
          <w:sz w:val="22"/>
        </w:rPr>
        <w:t>Faculty</w:t>
      </w:r>
      <w:r>
        <w:rPr>
          <w:color w:val="231F20"/>
          <w:spacing w:val="-7"/>
          <w:sz w:val="22"/>
        </w:rPr>
        <w:t> </w:t>
      </w:r>
      <w:r>
        <w:rPr>
          <w:color w:val="231F20"/>
          <w:sz w:val="22"/>
        </w:rPr>
        <w:t>members</w:t>
      </w:r>
      <w:r>
        <w:rPr>
          <w:color w:val="231F20"/>
          <w:spacing w:val="-8"/>
          <w:sz w:val="22"/>
        </w:rPr>
        <w:t> </w:t>
      </w:r>
      <w:r>
        <w:rPr>
          <w:color w:val="231F20"/>
          <w:sz w:val="22"/>
        </w:rPr>
        <w:t>may</w:t>
      </w:r>
      <w:r>
        <w:rPr>
          <w:color w:val="231F20"/>
          <w:spacing w:val="-5"/>
          <w:sz w:val="22"/>
        </w:rPr>
        <w:t> </w:t>
      </w:r>
      <w:r>
        <w:rPr>
          <w:color w:val="231F20"/>
          <w:sz w:val="22"/>
        </w:rPr>
        <w:t>also</w:t>
      </w:r>
      <w:r>
        <w:rPr>
          <w:color w:val="231F20"/>
          <w:spacing w:val="-6"/>
          <w:sz w:val="22"/>
        </w:rPr>
        <w:t> </w:t>
      </w:r>
      <w:r>
        <w:rPr>
          <w:color w:val="231F20"/>
          <w:sz w:val="22"/>
        </w:rPr>
        <w:t>have</w:t>
      </w:r>
      <w:r>
        <w:rPr>
          <w:color w:val="231F20"/>
          <w:spacing w:val="-7"/>
          <w:sz w:val="22"/>
        </w:rPr>
        <w:t> </w:t>
      </w:r>
      <w:r>
        <w:rPr>
          <w:color w:val="231F20"/>
          <w:sz w:val="22"/>
        </w:rPr>
        <w:t>administrative</w:t>
      </w:r>
      <w:r>
        <w:rPr>
          <w:color w:val="231F20"/>
          <w:spacing w:val="-5"/>
          <w:sz w:val="22"/>
        </w:rPr>
        <w:t> </w:t>
      </w:r>
      <w:r>
        <w:rPr>
          <w:color w:val="231F20"/>
          <w:sz w:val="22"/>
        </w:rPr>
        <w:t>duties,</w:t>
      </w:r>
      <w:r>
        <w:rPr>
          <w:color w:val="231F20"/>
          <w:spacing w:val="-7"/>
          <w:sz w:val="22"/>
        </w:rPr>
        <w:t> </w:t>
      </w:r>
      <w:r>
        <w:rPr>
          <w:color w:val="231F20"/>
          <w:sz w:val="22"/>
        </w:rPr>
        <w:t>such</w:t>
      </w:r>
      <w:r>
        <w:rPr>
          <w:color w:val="231F20"/>
          <w:spacing w:val="-7"/>
          <w:sz w:val="22"/>
        </w:rPr>
        <w:t> </w:t>
      </w:r>
      <w:r>
        <w:rPr>
          <w:color w:val="231F20"/>
          <w:sz w:val="22"/>
        </w:rPr>
        <w:t>as</w:t>
      </w:r>
      <w:r>
        <w:rPr>
          <w:color w:val="231F20"/>
          <w:spacing w:val="-7"/>
          <w:sz w:val="22"/>
        </w:rPr>
        <w:t> </w:t>
      </w:r>
      <w:r>
        <w:rPr>
          <w:color w:val="231F20"/>
          <w:sz w:val="22"/>
        </w:rPr>
        <w:t>serving</w:t>
      </w:r>
      <w:r>
        <w:rPr>
          <w:color w:val="231F20"/>
          <w:spacing w:val="-6"/>
          <w:sz w:val="22"/>
        </w:rPr>
        <w:t> </w:t>
      </w:r>
      <w:r>
        <w:rPr>
          <w:color w:val="231F20"/>
          <w:sz w:val="22"/>
        </w:rPr>
        <w:t>as</w:t>
      </w:r>
      <w:r>
        <w:rPr>
          <w:color w:val="231F20"/>
          <w:spacing w:val="-9"/>
          <w:sz w:val="22"/>
        </w:rPr>
        <w:t> </w:t>
      </w:r>
      <w:r>
        <w:rPr>
          <w:color w:val="231F20"/>
          <w:sz w:val="22"/>
        </w:rPr>
        <w:t>department chair or head, program director, or center director, that impact their workload. Institutional</w:t>
      </w:r>
      <w:r>
        <w:rPr>
          <w:color w:val="231F20"/>
          <w:spacing w:val="-6"/>
          <w:sz w:val="22"/>
        </w:rPr>
        <w:t> </w:t>
      </w:r>
      <w:r>
        <w:rPr>
          <w:color w:val="231F20"/>
          <w:sz w:val="22"/>
        </w:rPr>
        <w:t>policies</w:t>
      </w:r>
      <w:r>
        <w:rPr>
          <w:color w:val="231F20"/>
          <w:spacing w:val="-6"/>
          <w:sz w:val="22"/>
        </w:rPr>
        <w:t> </w:t>
      </w:r>
      <w:r>
        <w:rPr>
          <w:color w:val="231F20"/>
          <w:sz w:val="22"/>
        </w:rPr>
        <w:t>should</w:t>
      </w:r>
      <w:r>
        <w:rPr>
          <w:color w:val="231F20"/>
          <w:spacing w:val="-6"/>
          <w:sz w:val="22"/>
        </w:rPr>
        <w:t> </w:t>
      </w:r>
      <w:r>
        <w:rPr>
          <w:color w:val="231F20"/>
          <w:sz w:val="22"/>
        </w:rPr>
        <w:t>specify</w:t>
      </w:r>
      <w:r>
        <w:rPr>
          <w:color w:val="231F20"/>
          <w:spacing w:val="-5"/>
          <w:sz w:val="22"/>
        </w:rPr>
        <w:t> </w:t>
      </w:r>
      <w:r>
        <w:rPr>
          <w:color w:val="231F20"/>
          <w:sz w:val="22"/>
        </w:rPr>
        <w:t>how</w:t>
      </w:r>
      <w:r>
        <w:rPr>
          <w:color w:val="231F20"/>
          <w:spacing w:val="-5"/>
          <w:sz w:val="22"/>
        </w:rPr>
        <w:t> </w:t>
      </w:r>
      <w:r>
        <w:rPr>
          <w:color w:val="231F20"/>
          <w:sz w:val="22"/>
        </w:rPr>
        <w:t>and</w:t>
      </w:r>
      <w:r>
        <w:rPr>
          <w:color w:val="231F20"/>
          <w:spacing w:val="-6"/>
          <w:sz w:val="22"/>
        </w:rPr>
        <w:t> </w:t>
      </w:r>
      <w:r>
        <w:rPr>
          <w:color w:val="231F20"/>
          <w:sz w:val="22"/>
        </w:rPr>
        <w:t>to</w:t>
      </w:r>
      <w:r>
        <w:rPr>
          <w:color w:val="231F20"/>
          <w:spacing w:val="-5"/>
          <w:sz w:val="22"/>
        </w:rPr>
        <w:t> </w:t>
      </w:r>
      <w:r>
        <w:rPr>
          <w:color w:val="231F20"/>
          <w:sz w:val="22"/>
        </w:rPr>
        <w:t>what</w:t>
      </w:r>
      <w:r>
        <w:rPr>
          <w:color w:val="231F20"/>
          <w:spacing w:val="-7"/>
          <w:sz w:val="22"/>
        </w:rPr>
        <w:t> </w:t>
      </w:r>
      <w:r>
        <w:rPr>
          <w:color w:val="231F20"/>
          <w:sz w:val="22"/>
        </w:rPr>
        <w:t>extent</w:t>
      </w:r>
      <w:r>
        <w:rPr>
          <w:color w:val="231F20"/>
          <w:spacing w:val="-5"/>
          <w:sz w:val="22"/>
        </w:rPr>
        <w:t> </w:t>
      </w:r>
      <w:r>
        <w:rPr>
          <w:color w:val="231F20"/>
          <w:sz w:val="22"/>
        </w:rPr>
        <w:t>these</w:t>
      </w:r>
      <w:r>
        <w:rPr>
          <w:color w:val="231F20"/>
          <w:spacing w:val="-7"/>
          <w:sz w:val="22"/>
        </w:rPr>
        <w:t> </w:t>
      </w:r>
      <w:r>
        <w:rPr>
          <w:color w:val="231F20"/>
          <w:sz w:val="22"/>
        </w:rPr>
        <w:t>responsibilities</w:t>
      </w:r>
      <w:r>
        <w:rPr>
          <w:color w:val="231F20"/>
          <w:spacing w:val="-7"/>
          <w:sz w:val="22"/>
        </w:rPr>
        <w:t> </w:t>
      </w:r>
      <w:r>
        <w:rPr>
          <w:color w:val="231F20"/>
          <w:sz w:val="22"/>
        </w:rPr>
        <w:t>are included in a faculty member's total workload.</w:t>
      </w:r>
    </w:p>
    <w:p>
      <w:pPr>
        <w:pStyle w:val="ListParagraph"/>
        <w:numPr>
          <w:ilvl w:val="1"/>
          <w:numId w:val="4"/>
        </w:numPr>
        <w:tabs>
          <w:tab w:pos="1798" w:val="left" w:leader="none"/>
          <w:tab w:pos="1800" w:val="left" w:leader="none"/>
        </w:tabs>
        <w:spacing w:line="240" w:lineRule="auto" w:before="0" w:after="0"/>
        <w:ind w:left="1800" w:right="353" w:hanging="360"/>
        <w:jc w:val="left"/>
        <w:rPr>
          <w:sz w:val="22"/>
        </w:rPr>
      </w:pPr>
      <w:r>
        <w:rPr>
          <w:color w:val="231F20"/>
          <w:sz w:val="22"/>
        </w:rPr>
        <w:t>Institutions</w:t>
      </w:r>
      <w:r>
        <w:rPr>
          <w:color w:val="231F20"/>
          <w:spacing w:val="-5"/>
          <w:sz w:val="22"/>
        </w:rPr>
        <w:t> </w:t>
      </w:r>
      <w:r>
        <w:rPr>
          <w:color w:val="231F20"/>
          <w:sz w:val="22"/>
        </w:rPr>
        <w:t>may</w:t>
      </w:r>
      <w:r>
        <w:rPr>
          <w:color w:val="231F20"/>
          <w:spacing w:val="-5"/>
          <w:sz w:val="22"/>
        </w:rPr>
        <w:t> </w:t>
      </w:r>
      <w:r>
        <w:rPr>
          <w:color w:val="231F20"/>
          <w:sz w:val="22"/>
        </w:rPr>
        <w:t>assign</w:t>
      </w:r>
      <w:r>
        <w:rPr>
          <w:color w:val="231F20"/>
          <w:spacing w:val="-5"/>
          <w:sz w:val="22"/>
        </w:rPr>
        <w:t> </w:t>
      </w:r>
      <w:r>
        <w:rPr>
          <w:color w:val="231F20"/>
          <w:sz w:val="22"/>
        </w:rPr>
        <w:t>different</w:t>
      </w:r>
      <w:r>
        <w:rPr>
          <w:color w:val="231F20"/>
          <w:spacing w:val="-7"/>
          <w:sz w:val="22"/>
        </w:rPr>
        <w:t> </w:t>
      </w:r>
      <w:r>
        <w:rPr>
          <w:color w:val="231F20"/>
          <w:sz w:val="22"/>
        </w:rPr>
        <w:t>weights</w:t>
      </w:r>
      <w:r>
        <w:rPr>
          <w:color w:val="231F20"/>
          <w:spacing w:val="-5"/>
          <w:sz w:val="22"/>
        </w:rPr>
        <w:t> </w:t>
      </w:r>
      <w:r>
        <w:rPr>
          <w:color w:val="231F20"/>
          <w:sz w:val="22"/>
        </w:rPr>
        <w:t>to</w:t>
      </w:r>
      <w:r>
        <w:rPr>
          <w:color w:val="231F20"/>
          <w:spacing w:val="-7"/>
          <w:sz w:val="22"/>
        </w:rPr>
        <w:t> </w:t>
      </w:r>
      <w:r>
        <w:rPr>
          <w:color w:val="231F20"/>
          <w:sz w:val="22"/>
        </w:rPr>
        <w:t>each</w:t>
      </w:r>
      <w:r>
        <w:rPr>
          <w:color w:val="231F20"/>
          <w:spacing w:val="-7"/>
          <w:sz w:val="22"/>
        </w:rPr>
        <w:t> </w:t>
      </w:r>
      <w:r>
        <w:rPr>
          <w:color w:val="231F20"/>
          <w:sz w:val="22"/>
        </w:rPr>
        <w:t>of</w:t>
      </w:r>
      <w:r>
        <w:rPr>
          <w:color w:val="231F20"/>
          <w:spacing w:val="-5"/>
          <w:sz w:val="22"/>
        </w:rPr>
        <w:t> </w:t>
      </w:r>
      <w:r>
        <w:rPr>
          <w:color w:val="231F20"/>
          <w:sz w:val="22"/>
        </w:rPr>
        <w:t>these</w:t>
      </w:r>
      <w:r>
        <w:rPr>
          <w:color w:val="231F20"/>
          <w:spacing w:val="-5"/>
          <w:sz w:val="22"/>
        </w:rPr>
        <w:t> </w:t>
      </w:r>
      <w:r>
        <w:rPr>
          <w:color w:val="231F20"/>
          <w:sz w:val="22"/>
        </w:rPr>
        <w:t>activities</w:t>
      </w:r>
      <w:r>
        <w:rPr>
          <w:color w:val="231F20"/>
          <w:spacing w:val="-10"/>
          <w:sz w:val="22"/>
        </w:rPr>
        <w:t> </w:t>
      </w:r>
      <w:r>
        <w:rPr>
          <w:color w:val="231F20"/>
          <w:sz w:val="22"/>
        </w:rPr>
        <w:t>and</w:t>
      </w:r>
      <w:r>
        <w:rPr>
          <w:color w:val="231F20"/>
          <w:spacing w:val="-6"/>
          <w:sz w:val="22"/>
        </w:rPr>
        <w:t> </w:t>
      </w:r>
      <w:r>
        <w:rPr>
          <w:color w:val="231F20"/>
          <w:sz w:val="22"/>
        </w:rPr>
        <w:t>to</w:t>
      </w:r>
      <w:r>
        <w:rPr>
          <w:color w:val="231F20"/>
          <w:spacing w:val="-5"/>
          <w:sz w:val="22"/>
        </w:rPr>
        <w:t> </w:t>
      </w:r>
      <w:r>
        <w:rPr>
          <w:color w:val="231F20"/>
          <w:sz w:val="22"/>
        </w:rPr>
        <w:t>other</w:t>
      </w:r>
      <w:r>
        <w:rPr>
          <w:color w:val="231F20"/>
          <w:spacing w:val="-7"/>
          <w:sz w:val="22"/>
        </w:rPr>
        <w:t> </w:t>
      </w:r>
      <w:r>
        <w:rPr>
          <w:color w:val="231F20"/>
          <w:sz w:val="22"/>
        </w:rPr>
        <w:t>activities it considers essential parts of faculty workloads based on department, discipline or subdiscipline, and other considerations.</w:t>
      </w:r>
    </w:p>
    <w:p>
      <w:pPr>
        <w:pStyle w:val="ListParagraph"/>
        <w:numPr>
          <w:ilvl w:val="1"/>
          <w:numId w:val="4"/>
        </w:numPr>
        <w:tabs>
          <w:tab w:pos="1799" w:val="left" w:leader="none"/>
        </w:tabs>
        <w:spacing w:line="267" w:lineRule="exact" w:before="0" w:after="0"/>
        <w:ind w:left="1799" w:right="0" w:hanging="359"/>
        <w:jc w:val="left"/>
        <w:rPr>
          <w:sz w:val="22"/>
        </w:rPr>
      </w:pPr>
      <w:r>
        <w:rPr>
          <w:color w:val="231F20"/>
          <w:sz w:val="22"/>
        </w:rPr>
        <w:t>Institutions</w:t>
      </w:r>
      <w:r>
        <w:rPr>
          <w:color w:val="231F20"/>
          <w:spacing w:val="-10"/>
          <w:sz w:val="22"/>
        </w:rPr>
        <w:t> </w:t>
      </w:r>
      <w:r>
        <w:rPr>
          <w:color w:val="231F20"/>
          <w:sz w:val="22"/>
        </w:rPr>
        <w:t>must</w:t>
      </w:r>
      <w:r>
        <w:rPr>
          <w:color w:val="231F20"/>
          <w:spacing w:val="-10"/>
          <w:sz w:val="22"/>
        </w:rPr>
        <w:t> </w:t>
      </w:r>
      <w:r>
        <w:rPr>
          <w:color w:val="231F20"/>
          <w:sz w:val="22"/>
        </w:rPr>
        <w:t>create</w:t>
      </w:r>
      <w:r>
        <w:rPr>
          <w:color w:val="231F20"/>
          <w:spacing w:val="-10"/>
          <w:sz w:val="22"/>
        </w:rPr>
        <w:t> </w:t>
      </w:r>
      <w:r>
        <w:rPr>
          <w:color w:val="231F20"/>
          <w:sz w:val="22"/>
        </w:rPr>
        <w:t>a</w:t>
      </w:r>
      <w:r>
        <w:rPr>
          <w:color w:val="231F20"/>
          <w:spacing w:val="-11"/>
          <w:sz w:val="22"/>
        </w:rPr>
        <w:t> </w:t>
      </w:r>
      <w:r>
        <w:rPr>
          <w:color w:val="231F20"/>
          <w:sz w:val="22"/>
        </w:rPr>
        <w:t>process</w:t>
      </w:r>
      <w:r>
        <w:rPr>
          <w:color w:val="231F20"/>
          <w:spacing w:val="-10"/>
          <w:sz w:val="22"/>
        </w:rPr>
        <w:t> </w:t>
      </w:r>
      <w:r>
        <w:rPr>
          <w:color w:val="231F20"/>
          <w:sz w:val="22"/>
        </w:rPr>
        <w:t>for</w:t>
      </w:r>
      <w:r>
        <w:rPr>
          <w:color w:val="231F20"/>
          <w:spacing w:val="-12"/>
          <w:sz w:val="22"/>
        </w:rPr>
        <w:t> </w:t>
      </w:r>
      <w:r>
        <w:rPr>
          <w:color w:val="231F20"/>
          <w:sz w:val="22"/>
        </w:rPr>
        <w:t>reviewing</w:t>
      </w:r>
      <w:r>
        <w:rPr>
          <w:color w:val="231F20"/>
          <w:spacing w:val="-11"/>
          <w:sz w:val="22"/>
        </w:rPr>
        <w:t> </w:t>
      </w:r>
      <w:r>
        <w:rPr>
          <w:color w:val="231F20"/>
          <w:sz w:val="22"/>
        </w:rPr>
        <w:t>and</w:t>
      </w:r>
      <w:r>
        <w:rPr>
          <w:color w:val="231F20"/>
          <w:spacing w:val="-10"/>
          <w:sz w:val="22"/>
        </w:rPr>
        <w:t> </w:t>
      </w:r>
      <w:r>
        <w:rPr>
          <w:color w:val="231F20"/>
          <w:sz w:val="22"/>
        </w:rPr>
        <w:t>evaluating</w:t>
      </w:r>
      <w:r>
        <w:rPr>
          <w:color w:val="231F20"/>
          <w:spacing w:val="-11"/>
          <w:sz w:val="22"/>
        </w:rPr>
        <w:t> </w:t>
      </w:r>
      <w:r>
        <w:rPr>
          <w:color w:val="231F20"/>
          <w:sz w:val="22"/>
        </w:rPr>
        <w:t>workload</w:t>
      </w:r>
      <w:r>
        <w:rPr>
          <w:color w:val="231F20"/>
          <w:spacing w:val="-9"/>
          <w:sz w:val="22"/>
        </w:rPr>
        <w:t> </w:t>
      </w:r>
      <w:r>
        <w:rPr>
          <w:color w:val="231F20"/>
          <w:spacing w:val="-2"/>
          <w:sz w:val="22"/>
        </w:rPr>
        <w:t>assignments.</w:t>
      </w:r>
    </w:p>
    <w:p>
      <w:pPr>
        <w:pStyle w:val="ListParagraph"/>
        <w:numPr>
          <w:ilvl w:val="0"/>
          <w:numId w:val="4"/>
        </w:numPr>
        <w:tabs>
          <w:tab w:pos="1077" w:val="left" w:leader="none"/>
        </w:tabs>
        <w:spacing w:line="240" w:lineRule="auto" w:before="0" w:after="0"/>
        <w:ind w:left="1077" w:right="0" w:hanging="358"/>
        <w:jc w:val="left"/>
        <w:rPr>
          <w:sz w:val="22"/>
        </w:rPr>
      </w:pPr>
      <w:r>
        <w:rPr>
          <w:color w:val="231F20"/>
          <w:sz w:val="22"/>
        </w:rPr>
        <w:t>Annual</w:t>
      </w:r>
      <w:r>
        <w:rPr>
          <w:color w:val="231F20"/>
          <w:spacing w:val="-6"/>
          <w:sz w:val="22"/>
        </w:rPr>
        <w:t> </w:t>
      </w:r>
      <w:r>
        <w:rPr>
          <w:color w:val="231F20"/>
          <w:spacing w:val="-2"/>
          <w:sz w:val="22"/>
        </w:rPr>
        <w:t>Evaluation</w:t>
      </w:r>
    </w:p>
    <w:p>
      <w:pPr>
        <w:pStyle w:val="ListParagraph"/>
        <w:numPr>
          <w:ilvl w:val="1"/>
          <w:numId w:val="4"/>
        </w:numPr>
        <w:tabs>
          <w:tab w:pos="1798" w:val="left" w:leader="none"/>
          <w:tab w:pos="1800" w:val="left" w:leader="none"/>
        </w:tabs>
        <w:spacing w:line="259" w:lineRule="auto" w:before="19" w:after="0"/>
        <w:ind w:left="1800" w:right="544" w:hanging="360"/>
        <w:jc w:val="left"/>
        <w:rPr>
          <w:sz w:val="22"/>
        </w:rPr>
      </w:pPr>
      <w:r>
        <w:rPr>
          <w:color w:val="231F20"/>
          <w:sz w:val="22"/>
        </w:rPr>
        <w:t>Each full-time and full-time equivalent faculty member is required to have an annual work</w:t>
      </w:r>
      <w:r>
        <w:rPr>
          <w:color w:val="231F20"/>
          <w:spacing w:val="-5"/>
          <w:sz w:val="22"/>
        </w:rPr>
        <w:t> </w:t>
      </w:r>
      <w:r>
        <w:rPr>
          <w:color w:val="231F20"/>
          <w:sz w:val="22"/>
        </w:rPr>
        <w:t>plan</w:t>
      </w:r>
      <w:r>
        <w:rPr>
          <w:color w:val="231F20"/>
          <w:spacing w:val="-5"/>
          <w:sz w:val="22"/>
        </w:rPr>
        <w:t> </w:t>
      </w:r>
      <w:r>
        <w:rPr>
          <w:color w:val="231F20"/>
          <w:sz w:val="22"/>
        </w:rPr>
        <w:t>and</w:t>
      </w:r>
      <w:r>
        <w:rPr>
          <w:color w:val="231F20"/>
          <w:spacing w:val="-5"/>
          <w:sz w:val="22"/>
        </w:rPr>
        <w:t> </w:t>
      </w:r>
      <w:r>
        <w:rPr>
          <w:color w:val="231F20"/>
          <w:sz w:val="22"/>
        </w:rPr>
        <w:t>undergo</w:t>
      </w:r>
      <w:r>
        <w:rPr>
          <w:color w:val="231F20"/>
          <w:spacing w:val="-3"/>
          <w:sz w:val="22"/>
        </w:rPr>
        <w:t> </w:t>
      </w:r>
      <w:r>
        <w:rPr>
          <w:color w:val="231F20"/>
          <w:sz w:val="22"/>
        </w:rPr>
        <w:t>an</w:t>
      </w:r>
      <w:r>
        <w:rPr>
          <w:color w:val="231F20"/>
          <w:spacing w:val="-6"/>
          <w:sz w:val="22"/>
        </w:rPr>
        <w:t> </w:t>
      </w:r>
      <w:r>
        <w:rPr>
          <w:color w:val="231F20"/>
          <w:sz w:val="22"/>
        </w:rPr>
        <w:t>annual</w:t>
      </w:r>
      <w:r>
        <w:rPr>
          <w:color w:val="231F20"/>
          <w:spacing w:val="-5"/>
          <w:sz w:val="22"/>
        </w:rPr>
        <w:t> </w:t>
      </w:r>
      <w:r>
        <w:rPr>
          <w:color w:val="231F20"/>
          <w:sz w:val="22"/>
        </w:rPr>
        <w:t>evaluation</w:t>
      </w:r>
      <w:r>
        <w:rPr>
          <w:color w:val="231F20"/>
          <w:spacing w:val="-5"/>
          <w:sz w:val="22"/>
        </w:rPr>
        <w:t> </w:t>
      </w:r>
      <w:r>
        <w:rPr>
          <w:color w:val="231F20"/>
          <w:sz w:val="22"/>
        </w:rPr>
        <w:t>by</w:t>
      </w:r>
      <w:r>
        <w:rPr>
          <w:color w:val="231F20"/>
          <w:spacing w:val="-4"/>
          <w:sz w:val="22"/>
        </w:rPr>
        <w:t> </w:t>
      </w:r>
      <w:r>
        <w:rPr>
          <w:color w:val="231F20"/>
          <w:sz w:val="22"/>
        </w:rPr>
        <w:t>the</w:t>
      </w:r>
      <w:r>
        <w:rPr>
          <w:color w:val="231F20"/>
          <w:spacing w:val="-3"/>
          <w:sz w:val="22"/>
        </w:rPr>
        <w:t> </w:t>
      </w:r>
      <w:r>
        <w:rPr>
          <w:color w:val="231F20"/>
          <w:sz w:val="22"/>
        </w:rPr>
        <w:t>department</w:t>
      </w:r>
      <w:r>
        <w:rPr>
          <w:color w:val="231F20"/>
          <w:spacing w:val="-3"/>
          <w:sz w:val="22"/>
        </w:rPr>
        <w:t> </w:t>
      </w:r>
      <w:r>
        <w:rPr>
          <w:color w:val="231F20"/>
          <w:sz w:val="22"/>
        </w:rPr>
        <w:t>chair</w:t>
      </w:r>
      <w:r>
        <w:rPr>
          <w:color w:val="231F20"/>
          <w:spacing w:val="-6"/>
          <w:sz w:val="22"/>
        </w:rPr>
        <w:t> </w:t>
      </w:r>
      <w:r>
        <w:rPr>
          <w:color w:val="231F20"/>
          <w:sz w:val="22"/>
        </w:rPr>
        <w:t>or</w:t>
      </w:r>
      <w:r>
        <w:rPr>
          <w:color w:val="231F20"/>
          <w:spacing w:val="-4"/>
          <w:sz w:val="22"/>
        </w:rPr>
        <w:t> </w:t>
      </w:r>
      <w:r>
        <w:rPr>
          <w:color w:val="231F20"/>
          <w:sz w:val="22"/>
        </w:rPr>
        <w:t>division</w:t>
      </w:r>
      <w:r>
        <w:rPr>
          <w:color w:val="231F20"/>
          <w:spacing w:val="-5"/>
          <w:sz w:val="22"/>
        </w:rPr>
        <w:t> </w:t>
      </w:r>
      <w:r>
        <w:rPr>
          <w:color w:val="231F20"/>
          <w:sz w:val="22"/>
        </w:rPr>
        <w:t>head.</w:t>
      </w:r>
    </w:p>
    <w:p>
      <w:pPr>
        <w:pStyle w:val="ListParagraph"/>
        <w:numPr>
          <w:ilvl w:val="1"/>
          <w:numId w:val="4"/>
        </w:numPr>
        <w:tabs>
          <w:tab w:pos="1797" w:val="left" w:leader="none"/>
          <w:tab w:pos="1799" w:val="left" w:leader="none"/>
        </w:tabs>
        <w:spacing w:line="259" w:lineRule="auto" w:before="1" w:after="0"/>
        <w:ind w:left="1799" w:right="1029" w:hanging="361"/>
        <w:jc w:val="both"/>
        <w:rPr>
          <w:sz w:val="22"/>
        </w:rPr>
      </w:pPr>
      <w:r>
        <w:rPr>
          <w:color w:val="231F20"/>
          <w:sz w:val="22"/>
        </w:rPr>
        <w:t>During</w:t>
      </w:r>
      <w:r>
        <w:rPr>
          <w:color w:val="231F20"/>
          <w:spacing w:val="-6"/>
          <w:sz w:val="22"/>
        </w:rPr>
        <w:t> </w:t>
      </w:r>
      <w:r>
        <w:rPr>
          <w:color w:val="231F20"/>
          <w:sz w:val="22"/>
        </w:rPr>
        <w:t>the</w:t>
      </w:r>
      <w:r>
        <w:rPr>
          <w:color w:val="231F20"/>
          <w:spacing w:val="-6"/>
          <w:sz w:val="22"/>
        </w:rPr>
        <w:t> </w:t>
      </w:r>
      <w:r>
        <w:rPr>
          <w:color w:val="231F20"/>
          <w:sz w:val="22"/>
        </w:rPr>
        <w:t>annual</w:t>
      </w:r>
      <w:r>
        <w:rPr>
          <w:color w:val="231F20"/>
          <w:spacing w:val="-7"/>
          <w:sz w:val="22"/>
        </w:rPr>
        <w:t> </w:t>
      </w:r>
      <w:r>
        <w:rPr>
          <w:color w:val="231F20"/>
          <w:sz w:val="22"/>
        </w:rPr>
        <w:t>review,</w:t>
      </w:r>
      <w:r>
        <w:rPr>
          <w:color w:val="231F20"/>
          <w:spacing w:val="-7"/>
          <w:sz w:val="22"/>
        </w:rPr>
        <w:t> </w:t>
      </w:r>
      <w:r>
        <w:rPr>
          <w:color w:val="231F20"/>
          <w:sz w:val="22"/>
        </w:rPr>
        <w:t>the</w:t>
      </w:r>
      <w:r>
        <w:rPr>
          <w:color w:val="231F20"/>
          <w:spacing w:val="-6"/>
          <w:sz w:val="22"/>
        </w:rPr>
        <w:t> </w:t>
      </w:r>
      <w:r>
        <w:rPr>
          <w:color w:val="231F20"/>
          <w:sz w:val="22"/>
        </w:rPr>
        <w:t>department</w:t>
      </w:r>
      <w:r>
        <w:rPr>
          <w:color w:val="231F20"/>
          <w:spacing w:val="-8"/>
          <w:sz w:val="22"/>
        </w:rPr>
        <w:t> </w:t>
      </w:r>
      <w:r>
        <w:rPr>
          <w:color w:val="231F20"/>
          <w:sz w:val="22"/>
        </w:rPr>
        <w:t>chair</w:t>
      </w:r>
      <w:r>
        <w:rPr>
          <w:color w:val="231F20"/>
          <w:spacing w:val="-6"/>
          <w:sz w:val="22"/>
        </w:rPr>
        <w:t> </w:t>
      </w:r>
      <w:r>
        <w:rPr>
          <w:color w:val="231F20"/>
          <w:sz w:val="22"/>
        </w:rPr>
        <w:t>or</w:t>
      </w:r>
      <w:r>
        <w:rPr>
          <w:color w:val="231F20"/>
          <w:spacing w:val="-6"/>
          <w:sz w:val="22"/>
        </w:rPr>
        <w:t> </w:t>
      </w:r>
      <w:r>
        <w:rPr>
          <w:color w:val="231F20"/>
          <w:sz w:val="22"/>
        </w:rPr>
        <w:t>head</w:t>
      </w:r>
      <w:r>
        <w:rPr>
          <w:color w:val="231F20"/>
          <w:spacing w:val="-7"/>
          <w:sz w:val="22"/>
        </w:rPr>
        <w:t> </w:t>
      </w:r>
      <w:r>
        <w:rPr>
          <w:color w:val="231F20"/>
          <w:sz w:val="22"/>
        </w:rPr>
        <w:t>shall</w:t>
      </w:r>
      <w:r>
        <w:rPr>
          <w:color w:val="231F20"/>
          <w:spacing w:val="-7"/>
          <w:sz w:val="22"/>
        </w:rPr>
        <w:t> </w:t>
      </w:r>
      <w:r>
        <w:rPr>
          <w:color w:val="231F20"/>
          <w:sz w:val="22"/>
        </w:rPr>
        <w:t>evaluate</w:t>
      </w:r>
      <w:r>
        <w:rPr>
          <w:color w:val="231F20"/>
          <w:spacing w:val="-6"/>
          <w:sz w:val="22"/>
        </w:rPr>
        <w:t> </w:t>
      </w:r>
      <w:r>
        <w:rPr>
          <w:color w:val="231F20"/>
          <w:sz w:val="22"/>
        </w:rPr>
        <w:t>the</w:t>
      </w:r>
      <w:r>
        <w:rPr>
          <w:color w:val="231F20"/>
          <w:spacing w:val="-6"/>
          <w:sz w:val="22"/>
        </w:rPr>
        <w:t> </w:t>
      </w:r>
      <w:r>
        <w:rPr>
          <w:color w:val="231F20"/>
          <w:sz w:val="22"/>
        </w:rPr>
        <w:t>faculty member's</w:t>
      </w:r>
      <w:r>
        <w:rPr>
          <w:color w:val="231F20"/>
          <w:spacing w:val="-2"/>
          <w:sz w:val="22"/>
        </w:rPr>
        <w:t> </w:t>
      </w:r>
      <w:r>
        <w:rPr>
          <w:color w:val="231F20"/>
          <w:sz w:val="22"/>
        </w:rPr>
        <w:t>work</w:t>
      </w:r>
      <w:r>
        <w:rPr>
          <w:color w:val="231F20"/>
          <w:spacing w:val="-2"/>
          <w:sz w:val="22"/>
        </w:rPr>
        <w:t> </w:t>
      </w:r>
      <w:r>
        <w:rPr>
          <w:color w:val="231F20"/>
          <w:sz w:val="22"/>
        </w:rPr>
        <w:t>against</w:t>
      </w:r>
      <w:r>
        <w:rPr>
          <w:color w:val="231F20"/>
          <w:spacing w:val="-4"/>
          <w:sz w:val="22"/>
        </w:rPr>
        <w:t> </w:t>
      </w:r>
      <w:r>
        <w:rPr>
          <w:color w:val="231F20"/>
          <w:sz w:val="22"/>
        </w:rPr>
        <w:t>their</w:t>
      </w:r>
      <w:r>
        <w:rPr>
          <w:color w:val="231F20"/>
          <w:spacing w:val="-2"/>
          <w:sz w:val="22"/>
        </w:rPr>
        <w:t> </w:t>
      </w:r>
      <w:r>
        <w:rPr>
          <w:color w:val="231F20"/>
          <w:sz w:val="22"/>
        </w:rPr>
        <w:t>approved</w:t>
      </w:r>
      <w:r>
        <w:rPr>
          <w:color w:val="231F20"/>
          <w:spacing w:val="-6"/>
          <w:sz w:val="22"/>
        </w:rPr>
        <w:t> </w:t>
      </w:r>
      <w:r>
        <w:rPr>
          <w:color w:val="231F20"/>
          <w:sz w:val="22"/>
        </w:rPr>
        <w:t>work</w:t>
      </w:r>
      <w:r>
        <w:rPr>
          <w:color w:val="231F20"/>
          <w:spacing w:val="-2"/>
          <w:sz w:val="22"/>
        </w:rPr>
        <w:t> </w:t>
      </w:r>
      <w:r>
        <w:rPr>
          <w:color w:val="231F20"/>
          <w:sz w:val="22"/>
        </w:rPr>
        <w:t>plan</w:t>
      </w:r>
      <w:r>
        <w:rPr>
          <w:color w:val="231F20"/>
          <w:spacing w:val="-3"/>
          <w:sz w:val="22"/>
        </w:rPr>
        <w:t> </w:t>
      </w:r>
      <w:r>
        <w:rPr>
          <w:color w:val="231F20"/>
          <w:sz w:val="22"/>
        </w:rPr>
        <w:t>and</w:t>
      </w:r>
      <w:r>
        <w:rPr>
          <w:color w:val="231F20"/>
          <w:spacing w:val="-5"/>
          <w:sz w:val="22"/>
        </w:rPr>
        <w:t> </w:t>
      </w:r>
      <w:r>
        <w:rPr>
          <w:color w:val="231F20"/>
          <w:sz w:val="22"/>
        </w:rPr>
        <w:t>decide</w:t>
      </w:r>
      <w:r>
        <w:rPr>
          <w:color w:val="231F20"/>
          <w:spacing w:val="-2"/>
          <w:sz w:val="22"/>
        </w:rPr>
        <w:t> </w:t>
      </w:r>
      <w:r>
        <w:rPr>
          <w:color w:val="231F20"/>
          <w:sz w:val="22"/>
        </w:rPr>
        <w:t>whether</w:t>
      </w:r>
      <w:r>
        <w:rPr>
          <w:color w:val="231F20"/>
          <w:spacing w:val="-2"/>
          <w:sz w:val="22"/>
        </w:rPr>
        <w:t> </w:t>
      </w:r>
      <w:r>
        <w:rPr>
          <w:color w:val="231F20"/>
          <w:sz w:val="22"/>
        </w:rPr>
        <w:t>the</w:t>
      </w:r>
      <w:r>
        <w:rPr>
          <w:color w:val="231F20"/>
          <w:spacing w:val="-4"/>
          <w:sz w:val="22"/>
        </w:rPr>
        <w:t> </w:t>
      </w:r>
      <w:r>
        <w:rPr>
          <w:color w:val="231F20"/>
          <w:sz w:val="22"/>
        </w:rPr>
        <w:t>faculty member has met or not met the expectations outlined in the plan.</w:t>
      </w:r>
    </w:p>
    <w:p>
      <w:pPr>
        <w:pStyle w:val="ListParagraph"/>
        <w:numPr>
          <w:ilvl w:val="1"/>
          <w:numId w:val="4"/>
        </w:numPr>
        <w:tabs>
          <w:tab w:pos="1799" w:val="left" w:leader="none"/>
        </w:tabs>
        <w:spacing w:line="259" w:lineRule="auto" w:before="0" w:after="0"/>
        <w:ind w:left="1799" w:right="370" w:hanging="361"/>
        <w:jc w:val="left"/>
        <w:rPr>
          <w:sz w:val="22"/>
        </w:rPr>
      </w:pPr>
      <w:r>
        <w:rPr>
          <w:color w:val="231F20"/>
          <w:sz w:val="22"/>
        </w:rPr>
        <w:t>The work plan should clearly delineate the expected outcomes and efforts a faculty member needs to achieve in the upcoming academic year, noting that these items may be part of longer-term or multi-year projects. Its objectives should support and align</w:t>
      </w:r>
      <w:r>
        <w:rPr>
          <w:color w:val="231F20"/>
          <w:sz w:val="22"/>
        </w:rPr>
        <w:t> with the criteria for an upcoming summative or comprehensive review, such as reappointment, promotion, tenure, or post-tenure review. The plan must specify expectations</w:t>
      </w:r>
      <w:r>
        <w:rPr>
          <w:color w:val="231F20"/>
          <w:spacing w:val="-8"/>
          <w:sz w:val="22"/>
        </w:rPr>
        <w:t> </w:t>
      </w:r>
      <w:r>
        <w:rPr>
          <w:color w:val="231F20"/>
          <w:sz w:val="22"/>
        </w:rPr>
        <w:t>for</w:t>
      </w:r>
      <w:r>
        <w:rPr>
          <w:color w:val="231F20"/>
          <w:spacing w:val="-8"/>
          <w:sz w:val="22"/>
        </w:rPr>
        <w:t> </w:t>
      </w:r>
      <w:r>
        <w:rPr>
          <w:color w:val="231F20"/>
          <w:sz w:val="22"/>
        </w:rPr>
        <w:t>teaching,</w:t>
      </w:r>
      <w:r>
        <w:rPr>
          <w:color w:val="231F20"/>
          <w:spacing w:val="-6"/>
          <w:sz w:val="22"/>
        </w:rPr>
        <w:t> </w:t>
      </w:r>
      <w:r>
        <w:rPr>
          <w:color w:val="231F20"/>
          <w:sz w:val="22"/>
        </w:rPr>
        <w:t>research,</w:t>
      </w:r>
      <w:r>
        <w:rPr>
          <w:color w:val="231F20"/>
          <w:spacing w:val="-6"/>
          <w:sz w:val="22"/>
        </w:rPr>
        <w:t> </w:t>
      </w:r>
      <w:r>
        <w:rPr>
          <w:color w:val="231F20"/>
          <w:sz w:val="22"/>
        </w:rPr>
        <w:t>scholarship,</w:t>
      </w:r>
      <w:r>
        <w:rPr>
          <w:color w:val="231F20"/>
          <w:spacing w:val="-6"/>
          <w:sz w:val="22"/>
        </w:rPr>
        <w:t> </w:t>
      </w:r>
      <w:r>
        <w:rPr>
          <w:color w:val="231F20"/>
          <w:sz w:val="22"/>
        </w:rPr>
        <w:t>and</w:t>
      </w:r>
      <w:r>
        <w:rPr>
          <w:color w:val="231F20"/>
          <w:spacing w:val="-7"/>
          <w:sz w:val="22"/>
        </w:rPr>
        <w:t> </w:t>
      </w:r>
      <w:r>
        <w:rPr>
          <w:color w:val="231F20"/>
          <w:sz w:val="22"/>
        </w:rPr>
        <w:t>creative</w:t>
      </w:r>
      <w:r>
        <w:rPr>
          <w:color w:val="231F20"/>
          <w:spacing w:val="-8"/>
          <w:sz w:val="22"/>
        </w:rPr>
        <w:t> </w:t>
      </w:r>
      <w:r>
        <w:rPr>
          <w:color w:val="231F20"/>
          <w:sz w:val="22"/>
        </w:rPr>
        <w:t>activities,</w:t>
      </w:r>
      <w:r>
        <w:rPr>
          <w:color w:val="231F20"/>
          <w:spacing w:val="-6"/>
          <w:sz w:val="22"/>
        </w:rPr>
        <w:t> </w:t>
      </w:r>
      <w:r>
        <w:rPr>
          <w:color w:val="231F20"/>
          <w:sz w:val="22"/>
        </w:rPr>
        <w:t>as</w:t>
      </w:r>
      <w:r>
        <w:rPr>
          <w:color w:val="231F20"/>
          <w:spacing w:val="-6"/>
          <w:sz w:val="22"/>
        </w:rPr>
        <w:t> </w:t>
      </w:r>
      <w:r>
        <w:rPr>
          <w:color w:val="231F20"/>
          <w:sz w:val="22"/>
        </w:rPr>
        <w:t>well</w:t>
      </w:r>
      <w:r>
        <w:rPr>
          <w:color w:val="231F20"/>
          <w:spacing w:val="-8"/>
          <w:sz w:val="22"/>
        </w:rPr>
        <w:t> </w:t>
      </w:r>
      <w:r>
        <w:rPr>
          <w:color w:val="231F20"/>
          <w:sz w:val="22"/>
        </w:rPr>
        <w:t>as</w:t>
      </w:r>
      <w:r>
        <w:rPr>
          <w:color w:val="231F20"/>
          <w:spacing w:val="-8"/>
          <w:sz w:val="22"/>
        </w:rPr>
        <w:t> </w:t>
      </w:r>
      <w:r>
        <w:rPr>
          <w:color w:val="231F20"/>
          <w:sz w:val="22"/>
        </w:rPr>
        <w:t>service</w:t>
      </w:r>
    </w:p>
    <w:p>
      <w:pPr>
        <w:pStyle w:val="ListParagraph"/>
        <w:spacing w:after="0" w:line="259" w:lineRule="auto"/>
        <w:jc w:val="left"/>
        <w:rPr>
          <w:sz w:val="22"/>
        </w:rPr>
        <w:sectPr>
          <w:pgSz w:w="12240" w:h="15840"/>
          <w:pgMar w:header="0" w:footer="521" w:top="1400" w:bottom="720" w:left="1080" w:right="1080"/>
        </w:sectPr>
      </w:pPr>
    </w:p>
    <w:p>
      <w:pPr>
        <w:pStyle w:val="BodyText"/>
        <w:spacing w:line="259" w:lineRule="auto" w:before="39"/>
        <w:ind w:left="1800" w:right="285"/>
      </w:pPr>
      <w:r>
        <w:rPr>
          <w:color w:val="231F20"/>
        </w:rPr>
        <w:t>and</w:t>
      </w:r>
      <w:r>
        <w:rPr>
          <w:color w:val="231F20"/>
          <w:spacing w:val="-9"/>
        </w:rPr>
        <w:t> </w:t>
      </w:r>
      <w:r>
        <w:rPr>
          <w:color w:val="231F20"/>
        </w:rPr>
        <w:t>engagement,</w:t>
      </w:r>
      <w:r>
        <w:rPr>
          <w:color w:val="231F20"/>
          <w:spacing w:val="-8"/>
        </w:rPr>
        <w:t> </w:t>
      </w:r>
      <w:r>
        <w:rPr>
          <w:color w:val="231F20"/>
        </w:rPr>
        <w:t>including</w:t>
      </w:r>
      <w:r>
        <w:rPr>
          <w:color w:val="231F20"/>
          <w:spacing w:val="-10"/>
        </w:rPr>
        <w:t> </w:t>
      </w:r>
      <w:r>
        <w:rPr>
          <w:color w:val="231F20"/>
        </w:rPr>
        <w:t>percentage</w:t>
      </w:r>
      <w:r>
        <w:rPr>
          <w:color w:val="231F20"/>
          <w:spacing w:val="-7"/>
        </w:rPr>
        <w:t> </w:t>
      </w:r>
      <w:r>
        <w:rPr>
          <w:color w:val="231F20"/>
        </w:rPr>
        <w:t>time</w:t>
      </w:r>
      <w:r>
        <w:rPr>
          <w:color w:val="231F20"/>
          <w:spacing w:val="-7"/>
        </w:rPr>
        <w:t> </w:t>
      </w:r>
      <w:r>
        <w:rPr>
          <w:color w:val="231F20"/>
        </w:rPr>
        <w:t>allocations</w:t>
      </w:r>
      <w:r>
        <w:rPr>
          <w:color w:val="231F20"/>
          <w:spacing w:val="-9"/>
        </w:rPr>
        <w:t> </w:t>
      </w:r>
      <w:r>
        <w:rPr>
          <w:color w:val="231F20"/>
        </w:rPr>
        <w:t>that</w:t>
      </w:r>
      <w:r>
        <w:rPr>
          <w:color w:val="231F20"/>
          <w:spacing w:val="-8"/>
        </w:rPr>
        <w:t> </w:t>
      </w:r>
      <w:r>
        <w:rPr>
          <w:color w:val="231F20"/>
        </w:rPr>
        <w:t>correspond</w:t>
      </w:r>
      <w:r>
        <w:rPr>
          <w:color w:val="231F20"/>
          <w:spacing w:val="-9"/>
        </w:rPr>
        <w:t> </w:t>
      </w:r>
      <w:r>
        <w:rPr>
          <w:color w:val="231F20"/>
        </w:rPr>
        <w:t>to</w:t>
      </w:r>
      <w:r>
        <w:rPr>
          <w:color w:val="231F20"/>
          <w:spacing w:val="-7"/>
        </w:rPr>
        <w:t> </w:t>
      </w:r>
      <w:r>
        <w:rPr>
          <w:color w:val="231F20"/>
        </w:rPr>
        <w:t>the</w:t>
      </w:r>
      <w:r>
        <w:rPr>
          <w:color w:val="231F20"/>
          <w:spacing w:val="-8"/>
        </w:rPr>
        <w:t> </w:t>
      </w:r>
      <w:r>
        <w:rPr>
          <w:color w:val="231F20"/>
        </w:rPr>
        <w:t>faculty member's FTE status.</w:t>
      </w:r>
    </w:p>
    <w:p>
      <w:pPr>
        <w:pStyle w:val="ListParagraph"/>
        <w:numPr>
          <w:ilvl w:val="2"/>
          <w:numId w:val="4"/>
        </w:numPr>
        <w:tabs>
          <w:tab w:pos="2520" w:val="left" w:leader="none"/>
        </w:tabs>
        <w:spacing w:line="256" w:lineRule="auto" w:before="1" w:after="0"/>
        <w:ind w:left="2520" w:right="461" w:hanging="466"/>
        <w:jc w:val="left"/>
        <w:rPr>
          <w:sz w:val="22"/>
        </w:rPr>
      </w:pPr>
      <w:r>
        <w:rPr>
          <w:color w:val="231F20"/>
          <w:sz w:val="22"/>
        </w:rPr>
        <w:t>A</w:t>
      </w:r>
      <w:r>
        <w:rPr>
          <w:color w:val="231F20"/>
          <w:spacing w:val="-6"/>
          <w:sz w:val="22"/>
        </w:rPr>
        <w:t> </w:t>
      </w:r>
      <w:r>
        <w:rPr>
          <w:color w:val="231F20"/>
          <w:sz w:val="22"/>
        </w:rPr>
        <w:t>faculty</w:t>
      </w:r>
      <w:r>
        <w:rPr>
          <w:color w:val="231F20"/>
          <w:spacing w:val="-6"/>
          <w:sz w:val="22"/>
        </w:rPr>
        <w:t> </w:t>
      </w:r>
      <w:r>
        <w:rPr>
          <w:color w:val="231F20"/>
          <w:sz w:val="22"/>
        </w:rPr>
        <w:t>member</w:t>
      </w:r>
      <w:r>
        <w:rPr>
          <w:color w:val="231F20"/>
          <w:spacing w:val="-9"/>
          <w:sz w:val="22"/>
        </w:rPr>
        <w:t> </w:t>
      </w:r>
      <w:r>
        <w:rPr>
          <w:color w:val="231F20"/>
          <w:sz w:val="22"/>
        </w:rPr>
        <w:t>who</w:t>
      </w:r>
      <w:r>
        <w:rPr>
          <w:color w:val="231F20"/>
          <w:spacing w:val="-6"/>
          <w:sz w:val="22"/>
        </w:rPr>
        <w:t> </w:t>
      </w:r>
      <w:r>
        <w:rPr>
          <w:color w:val="231F20"/>
          <w:sz w:val="22"/>
        </w:rPr>
        <w:t>does</w:t>
      </w:r>
      <w:r>
        <w:rPr>
          <w:color w:val="231F20"/>
          <w:spacing w:val="-6"/>
          <w:sz w:val="22"/>
        </w:rPr>
        <w:t> </w:t>
      </w:r>
      <w:r>
        <w:rPr>
          <w:color w:val="231F20"/>
          <w:sz w:val="22"/>
        </w:rPr>
        <w:t>not</w:t>
      </w:r>
      <w:r>
        <w:rPr>
          <w:color w:val="231F20"/>
          <w:spacing w:val="-8"/>
          <w:sz w:val="22"/>
        </w:rPr>
        <w:t> </w:t>
      </w:r>
      <w:r>
        <w:rPr>
          <w:color w:val="231F20"/>
          <w:sz w:val="22"/>
        </w:rPr>
        <w:t>satisfactorily</w:t>
      </w:r>
      <w:r>
        <w:rPr>
          <w:color w:val="231F20"/>
          <w:spacing w:val="-6"/>
          <w:sz w:val="22"/>
        </w:rPr>
        <w:t> </w:t>
      </w:r>
      <w:r>
        <w:rPr>
          <w:color w:val="231F20"/>
          <w:sz w:val="22"/>
        </w:rPr>
        <w:t>meet</w:t>
      </w:r>
      <w:r>
        <w:rPr>
          <w:color w:val="231F20"/>
          <w:spacing w:val="-6"/>
          <w:sz w:val="22"/>
        </w:rPr>
        <w:t> </w:t>
      </w:r>
      <w:r>
        <w:rPr>
          <w:color w:val="231F20"/>
          <w:sz w:val="22"/>
        </w:rPr>
        <w:t>their</w:t>
      </w:r>
      <w:r>
        <w:rPr>
          <w:color w:val="231F20"/>
          <w:spacing w:val="-6"/>
          <w:sz w:val="22"/>
        </w:rPr>
        <w:t> </w:t>
      </w:r>
      <w:r>
        <w:rPr>
          <w:color w:val="231F20"/>
          <w:sz w:val="22"/>
        </w:rPr>
        <w:t>workload</w:t>
      </w:r>
      <w:r>
        <w:rPr>
          <w:color w:val="231F20"/>
          <w:spacing w:val="-7"/>
          <w:sz w:val="22"/>
        </w:rPr>
        <w:t> </w:t>
      </w:r>
      <w:r>
        <w:rPr>
          <w:color w:val="231F20"/>
          <w:sz w:val="22"/>
        </w:rPr>
        <w:t>expectations for the review period will be placed on an improvement plan.</w:t>
      </w:r>
    </w:p>
    <w:p>
      <w:pPr>
        <w:pStyle w:val="ListParagraph"/>
        <w:numPr>
          <w:ilvl w:val="2"/>
          <w:numId w:val="4"/>
        </w:numPr>
        <w:tabs>
          <w:tab w:pos="2519" w:val="left" w:leader="none"/>
        </w:tabs>
        <w:spacing w:line="259" w:lineRule="auto" w:before="3" w:after="0"/>
        <w:ind w:left="2519" w:right="428" w:hanging="516"/>
        <w:jc w:val="left"/>
        <w:rPr>
          <w:sz w:val="22"/>
        </w:rPr>
      </w:pPr>
      <w:r>
        <w:rPr>
          <w:color w:val="231F20"/>
          <w:sz w:val="22"/>
        </w:rPr>
        <w:t>The improvement plan must include specific steps aimed at addressing deficiencies,</w:t>
      </w:r>
      <w:r>
        <w:rPr>
          <w:color w:val="231F20"/>
          <w:spacing w:val="-7"/>
          <w:sz w:val="22"/>
        </w:rPr>
        <w:t> </w:t>
      </w:r>
      <w:r>
        <w:rPr>
          <w:color w:val="231F20"/>
          <w:sz w:val="22"/>
        </w:rPr>
        <w:t>a</w:t>
      </w:r>
      <w:r>
        <w:rPr>
          <w:color w:val="231F20"/>
          <w:spacing w:val="-7"/>
          <w:sz w:val="22"/>
        </w:rPr>
        <w:t> </w:t>
      </w:r>
      <w:r>
        <w:rPr>
          <w:color w:val="231F20"/>
          <w:sz w:val="22"/>
        </w:rPr>
        <w:t>timeline</w:t>
      </w:r>
      <w:r>
        <w:rPr>
          <w:color w:val="231F20"/>
          <w:spacing w:val="-6"/>
          <w:sz w:val="22"/>
        </w:rPr>
        <w:t> </w:t>
      </w:r>
      <w:r>
        <w:rPr>
          <w:color w:val="231F20"/>
          <w:sz w:val="22"/>
        </w:rPr>
        <w:t>for</w:t>
      </w:r>
      <w:r>
        <w:rPr>
          <w:color w:val="231F20"/>
          <w:spacing w:val="-7"/>
          <w:sz w:val="22"/>
        </w:rPr>
        <w:t> </w:t>
      </w:r>
      <w:r>
        <w:rPr>
          <w:color w:val="231F20"/>
          <w:sz w:val="22"/>
        </w:rPr>
        <w:t>expected</w:t>
      </w:r>
      <w:r>
        <w:rPr>
          <w:color w:val="231F20"/>
          <w:spacing w:val="-8"/>
          <w:sz w:val="22"/>
        </w:rPr>
        <w:t> </w:t>
      </w:r>
      <w:r>
        <w:rPr>
          <w:color w:val="231F20"/>
          <w:sz w:val="22"/>
        </w:rPr>
        <w:t>progress,</w:t>
      </w:r>
      <w:r>
        <w:rPr>
          <w:color w:val="231F20"/>
          <w:spacing w:val="-7"/>
          <w:sz w:val="22"/>
        </w:rPr>
        <w:t> </w:t>
      </w:r>
      <w:r>
        <w:rPr>
          <w:color w:val="231F20"/>
          <w:sz w:val="22"/>
        </w:rPr>
        <w:t>and</w:t>
      </w:r>
      <w:r>
        <w:rPr>
          <w:color w:val="231F20"/>
          <w:spacing w:val="-7"/>
          <w:sz w:val="22"/>
        </w:rPr>
        <w:t> </w:t>
      </w:r>
      <w:r>
        <w:rPr>
          <w:color w:val="231F20"/>
          <w:sz w:val="22"/>
        </w:rPr>
        <w:t>a</w:t>
      </w:r>
      <w:r>
        <w:rPr>
          <w:color w:val="231F20"/>
          <w:spacing w:val="-7"/>
          <w:sz w:val="22"/>
        </w:rPr>
        <w:t> </w:t>
      </w:r>
      <w:r>
        <w:rPr>
          <w:color w:val="231F20"/>
          <w:sz w:val="22"/>
        </w:rPr>
        <w:t>statement</w:t>
      </w:r>
      <w:r>
        <w:rPr>
          <w:color w:val="231F20"/>
          <w:spacing w:val="-9"/>
          <w:sz w:val="22"/>
        </w:rPr>
        <w:t> </w:t>
      </w:r>
      <w:r>
        <w:rPr>
          <w:color w:val="231F20"/>
          <w:sz w:val="22"/>
        </w:rPr>
        <w:t>of</w:t>
      </w:r>
      <w:r>
        <w:rPr>
          <w:color w:val="231F20"/>
          <w:spacing w:val="-7"/>
          <w:sz w:val="22"/>
        </w:rPr>
        <w:t> </w:t>
      </w:r>
      <w:r>
        <w:rPr>
          <w:color w:val="231F20"/>
          <w:sz w:val="22"/>
        </w:rPr>
        <w:t>consequences if improvement does not happen within that period.</w:t>
      </w:r>
    </w:p>
    <w:p>
      <w:pPr>
        <w:pStyle w:val="ListParagraph"/>
        <w:numPr>
          <w:ilvl w:val="2"/>
          <w:numId w:val="4"/>
        </w:numPr>
        <w:tabs>
          <w:tab w:pos="2519" w:val="left" w:leader="none"/>
        </w:tabs>
        <w:spacing w:line="240" w:lineRule="auto" w:before="0" w:after="0"/>
        <w:ind w:left="2519" w:right="366" w:hanging="567"/>
        <w:jc w:val="left"/>
        <w:rPr>
          <w:sz w:val="22"/>
        </w:rPr>
      </w:pPr>
      <w:r>
        <w:rPr>
          <w:color w:val="231F20"/>
          <w:sz w:val="22"/>
        </w:rPr>
        <w:t>Faculty</w:t>
      </w:r>
      <w:r>
        <w:rPr>
          <w:color w:val="231F20"/>
          <w:spacing w:val="-11"/>
          <w:sz w:val="22"/>
        </w:rPr>
        <w:t> </w:t>
      </w:r>
      <w:r>
        <w:rPr>
          <w:color w:val="231F20"/>
          <w:sz w:val="22"/>
        </w:rPr>
        <w:t>members</w:t>
      </w:r>
      <w:r>
        <w:rPr>
          <w:color w:val="231F20"/>
          <w:spacing w:val="-12"/>
          <w:sz w:val="22"/>
        </w:rPr>
        <w:t> </w:t>
      </w:r>
      <w:r>
        <w:rPr>
          <w:color w:val="231F20"/>
          <w:sz w:val="22"/>
        </w:rPr>
        <w:t>who</w:t>
      </w:r>
      <w:r>
        <w:rPr>
          <w:color w:val="231F20"/>
          <w:spacing w:val="-9"/>
          <w:sz w:val="22"/>
        </w:rPr>
        <w:t> </w:t>
      </w:r>
      <w:r>
        <w:rPr>
          <w:color w:val="231F20"/>
          <w:sz w:val="22"/>
        </w:rPr>
        <w:t>receive</w:t>
      </w:r>
      <w:r>
        <w:rPr>
          <w:color w:val="231F20"/>
          <w:spacing w:val="-9"/>
          <w:sz w:val="22"/>
        </w:rPr>
        <w:t> </w:t>
      </w:r>
      <w:r>
        <w:rPr>
          <w:color w:val="231F20"/>
          <w:sz w:val="22"/>
        </w:rPr>
        <w:t>two</w:t>
      </w:r>
      <w:r>
        <w:rPr>
          <w:color w:val="231F20"/>
          <w:spacing w:val="-11"/>
          <w:sz w:val="22"/>
        </w:rPr>
        <w:t> </w:t>
      </w:r>
      <w:r>
        <w:rPr>
          <w:color w:val="231F20"/>
          <w:sz w:val="22"/>
        </w:rPr>
        <w:t>consecutive</w:t>
      </w:r>
      <w:r>
        <w:rPr>
          <w:color w:val="231F20"/>
          <w:spacing w:val="-9"/>
          <w:sz w:val="22"/>
        </w:rPr>
        <w:t> </w:t>
      </w:r>
      <w:r>
        <w:rPr>
          <w:color w:val="231F20"/>
          <w:sz w:val="22"/>
        </w:rPr>
        <w:t>unsatisfactory</w:t>
      </w:r>
      <w:r>
        <w:rPr>
          <w:color w:val="231F20"/>
          <w:spacing w:val="-11"/>
          <w:sz w:val="22"/>
        </w:rPr>
        <w:t> </w:t>
      </w:r>
      <w:r>
        <w:rPr>
          <w:color w:val="231F20"/>
          <w:sz w:val="22"/>
        </w:rPr>
        <w:t>annual</w:t>
      </w:r>
      <w:r>
        <w:rPr>
          <w:color w:val="231F20"/>
          <w:spacing w:val="-8"/>
          <w:sz w:val="22"/>
        </w:rPr>
        <w:t> </w:t>
      </w:r>
      <w:r>
        <w:rPr>
          <w:color w:val="231F20"/>
          <w:sz w:val="22"/>
        </w:rPr>
        <w:t>evaluations will be dismissed.</w:t>
      </w:r>
    </w:p>
    <w:p>
      <w:pPr>
        <w:pStyle w:val="ListParagraph"/>
        <w:numPr>
          <w:ilvl w:val="1"/>
          <w:numId w:val="4"/>
        </w:numPr>
        <w:tabs>
          <w:tab w:pos="1799" w:val="left" w:leader="none"/>
        </w:tabs>
        <w:spacing w:line="259" w:lineRule="auto" w:before="0" w:after="0"/>
        <w:ind w:left="1799" w:right="468" w:hanging="360"/>
        <w:jc w:val="left"/>
        <w:rPr>
          <w:sz w:val="22"/>
        </w:rPr>
      </w:pPr>
      <w:r>
        <w:rPr>
          <w:sz w:val="22"/>
        </w:rPr>
        <mc:AlternateContent>
          <mc:Choice Requires="wps">
            <w:drawing>
              <wp:anchor distT="0" distB="0" distL="0" distR="0" allowOverlap="1" layoutInCell="1" locked="0" behindDoc="1" simplePos="0" relativeHeight="487464448">
                <wp:simplePos x="0" y="0"/>
                <wp:positionH relativeFrom="page">
                  <wp:posOffset>1290586</wp:posOffset>
                </wp:positionH>
                <wp:positionV relativeFrom="paragraph">
                  <wp:posOffset>14711</wp:posOffset>
                </wp:positionV>
                <wp:extent cx="4671060" cy="49339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671060" cy="4933950"/>
                        </a:xfrm>
                        <a:custGeom>
                          <a:avLst/>
                          <a:gdLst/>
                          <a:ahLst/>
                          <a:cxnLst/>
                          <a:rect l="l" t="t" r="r" b="b"/>
                          <a:pathLst>
                            <a:path w="4671060" h="4933950">
                              <a:moveTo>
                                <a:pt x="1768525" y="4341228"/>
                              </a:moveTo>
                              <a:lnTo>
                                <a:pt x="1763369" y="4285323"/>
                              </a:lnTo>
                              <a:lnTo>
                                <a:pt x="1752282" y="4228058"/>
                              </a:lnTo>
                              <a:lnTo>
                                <a:pt x="1740814" y="4186288"/>
                              </a:lnTo>
                              <a:lnTo>
                                <a:pt x="1726552" y="4143718"/>
                              </a:lnTo>
                              <a:lnTo>
                                <a:pt x="1709420" y="4100322"/>
                              </a:lnTo>
                              <a:lnTo>
                                <a:pt x="1689341" y="4056088"/>
                              </a:lnTo>
                              <a:lnTo>
                                <a:pt x="1666252" y="4010990"/>
                              </a:lnTo>
                              <a:lnTo>
                                <a:pt x="1640090" y="3965016"/>
                              </a:lnTo>
                              <a:lnTo>
                                <a:pt x="1610791" y="3918140"/>
                              </a:lnTo>
                              <a:lnTo>
                                <a:pt x="1586191" y="3881450"/>
                              </a:lnTo>
                              <a:lnTo>
                                <a:pt x="1570215" y="3859022"/>
                              </a:lnTo>
                              <a:lnTo>
                                <a:pt x="1570215" y="4303141"/>
                              </a:lnTo>
                              <a:lnTo>
                                <a:pt x="1568399" y="4351693"/>
                              </a:lnTo>
                              <a:lnTo>
                                <a:pt x="1560156" y="4398480"/>
                              </a:lnTo>
                              <a:lnTo>
                                <a:pt x="1544904" y="4443742"/>
                              </a:lnTo>
                              <a:lnTo>
                                <a:pt x="1521866" y="4487723"/>
                              </a:lnTo>
                              <a:lnTo>
                                <a:pt x="1491170" y="4530699"/>
                              </a:lnTo>
                              <a:lnTo>
                                <a:pt x="1452943" y="4572927"/>
                              </a:lnTo>
                              <a:lnTo>
                                <a:pt x="1333652" y="4692218"/>
                              </a:lnTo>
                              <a:lnTo>
                                <a:pt x="241020" y="3599586"/>
                              </a:lnTo>
                              <a:lnTo>
                                <a:pt x="358965" y="3481654"/>
                              </a:lnTo>
                              <a:lnTo>
                                <a:pt x="404355" y="3441077"/>
                              </a:lnTo>
                              <a:lnTo>
                                <a:pt x="450710" y="3409442"/>
                              </a:lnTo>
                              <a:lnTo>
                                <a:pt x="498119" y="3387064"/>
                              </a:lnTo>
                              <a:lnTo>
                                <a:pt x="546735" y="3374225"/>
                              </a:lnTo>
                              <a:lnTo>
                                <a:pt x="598208" y="3368979"/>
                              </a:lnTo>
                              <a:lnTo>
                                <a:pt x="615670" y="3368611"/>
                              </a:lnTo>
                              <a:lnTo>
                                <a:pt x="651548" y="3370046"/>
                              </a:lnTo>
                              <a:lnTo>
                                <a:pt x="650024" y="3370046"/>
                              </a:lnTo>
                              <a:lnTo>
                                <a:pt x="683425" y="3374034"/>
                              </a:lnTo>
                              <a:lnTo>
                                <a:pt x="753465" y="3390950"/>
                              </a:lnTo>
                              <a:lnTo>
                                <a:pt x="797255" y="3406724"/>
                              </a:lnTo>
                              <a:lnTo>
                                <a:pt x="841590" y="3425939"/>
                              </a:lnTo>
                              <a:lnTo>
                                <a:pt x="886421" y="3448761"/>
                              </a:lnTo>
                              <a:lnTo>
                                <a:pt x="931684" y="3475291"/>
                              </a:lnTo>
                              <a:lnTo>
                                <a:pt x="977353" y="3505670"/>
                              </a:lnTo>
                              <a:lnTo>
                                <a:pt x="1016025" y="3533940"/>
                              </a:lnTo>
                              <a:lnTo>
                                <a:pt x="1054582" y="3563823"/>
                              </a:lnTo>
                              <a:lnTo>
                                <a:pt x="1093000" y="3595370"/>
                              </a:lnTo>
                              <a:lnTo>
                                <a:pt x="1131303" y="3628682"/>
                              </a:lnTo>
                              <a:lnTo>
                                <a:pt x="1169466" y="3663797"/>
                              </a:lnTo>
                              <a:lnTo>
                                <a:pt x="1207516" y="3700805"/>
                              </a:lnTo>
                              <a:lnTo>
                                <a:pt x="1247254" y="3741318"/>
                              </a:lnTo>
                              <a:lnTo>
                                <a:pt x="1284617" y="3781006"/>
                              </a:lnTo>
                              <a:lnTo>
                                <a:pt x="1319618" y="3819868"/>
                              </a:lnTo>
                              <a:lnTo>
                                <a:pt x="1352257" y="3857904"/>
                              </a:lnTo>
                              <a:lnTo>
                                <a:pt x="1382522" y="3895115"/>
                              </a:lnTo>
                              <a:lnTo>
                                <a:pt x="1410449" y="3931501"/>
                              </a:lnTo>
                              <a:lnTo>
                                <a:pt x="1436039" y="3967073"/>
                              </a:lnTo>
                              <a:lnTo>
                                <a:pt x="1468386" y="4016273"/>
                              </a:lnTo>
                              <a:lnTo>
                                <a:pt x="1495971" y="4064127"/>
                              </a:lnTo>
                              <a:lnTo>
                                <a:pt x="1519047" y="4110634"/>
                              </a:lnTo>
                              <a:lnTo>
                                <a:pt x="1537881" y="4155833"/>
                              </a:lnTo>
                              <a:lnTo>
                                <a:pt x="1552740" y="4199725"/>
                              </a:lnTo>
                              <a:lnTo>
                                <a:pt x="1565148" y="4252569"/>
                              </a:lnTo>
                              <a:lnTo>
                                <a:pt x="1570215" y="4303141"/>
                              </a:lnTo>
                              <a:lnTo>
                                <a:pt x="1570215" y="3859022"/>
                              </a:lnTo>
                              <a:lnTo>
                                <a:pt x="1531366" y="3806621"/>
                              </a:lnTo>
                              <a:lnTo>
                                <a:pt x="1501127" y="3768509"/>
                              </a:lnTo>
                              <a:lnTo>
                                <a:pt x="1469009" y="3729926"/>
                              </a:lnTo>
                              <a:lnTo>
                                <a:pt x="1435023" y="3690912"/>
                              </a:lnTo>
                              <a:lnTo>
                                <a:pt x="1399184" y="3651453"/>
                              </a:lnTo>
                              <a:lnTo>
                                <a:pt x="1361465" y="3611575"/>
                              </a:lnTo>
                              <a:lnTo>
                                <a:pt x="1321904" y="3571278"/>
                              </a:lnTo>
                              <a:lnTo>
                                <a:pt x="1282458" y="3532695"/>
                              </a:lnTo>
                              <a:lnTo>
                                <a:pt x="1243126" y="3495903"/>
                              </a:lnTo>
                              <a:lnTo>
                                <a:pt x="1203909" y="3460940"/>
                              </a:lnTo>
                              <a:lnTo>
                                <a:pt x="1164844" y="3427793"/>
                              </a:lnTo>
                              <a:lnTo>
                                <a:pt x="1125969" y="3396513"/>
                              </a:lnTo>
                              <a:lnTo>
                                <a:pt x="1089291" y="3368611"/>
                              </a:lnTo>
                              <a:lnTo>
                                <a:pt x="1048829" y="3339554"/>
                              </a:lnTo>
                              <a:lnTo>
                                <a:pt x="1010640" y="3313925"/>
                              </a:lnTo>
                              <a:lnTo>
                                <a:pt x="960107" y="3282886"/>
                              </a:lnTo>
                              <a:lnTo>
                                <a:pt x="910043" y="3255454"/>
                              </a:lnTo>
                              <a:lnTo>
                                <a:pt x="860513" y="3231489"/>
                              </a:lnTo>
                              <a:lnTo>
                                <a:pt x="811555" y="3210903"/>
                              </a:lnTo>
                              <a:lnTo>
                                <a:pt x="763231" y="3193529"/>
                              </a:lnTo>
                              <a:lnTo>
                                <a:pt x="715606" y="3179267"/>
                              </a:lnTo>
                              <a:lnTo>
                                <a:pt x="642454" y="3165386"/>
                              </a:lnTo>
                              <a:lnTo>
                                <a:pt x="571360" y="3160839"/>
                              </a:lnTo>
                              <a:lnTo>
                                <a:pt x="539953" y="3161754"/>
                              </a:lnTo>
                              <a:lnTo>
                                <a:pt x="478561" y="3168878"/>
                              </a:lnTo>
                              <a:lnTo>
                                <a:pt x="407187" y="3187331"/>
                              </a:lnTo>
                              <a:lnTo>
                                <a:pt x="366522" y="3204514"/>
                              </a:lnTo>
                              <a:lnTo>
                                <a:pt x="326542" y="3226447"/>
                              </a:lnTo>
                              <a:lnTo>
                                <a:pt x="287223" y="3253041"/>
                              </a:lnTo>
                              <a:lnTo>
                                <a:pt x="248551" y="3284182"/>
                              </a:lnTo>
                              <a:lnTo>
                                <a:pt x="210502" y="3319742"/>
                              </a:lnTo>
                              <a:lnTo>
                                <a:pt x="13119" y="3517138"/>
                              </a:lnTo>
                              <a:lnTo>
                                <a:pt x="0" y="3548507"/>
                              </a:lnTo>
                              <a:lnTo>
                                <a:pt x="393" y="3562400"/>
                              </a:lnTo>
                              <a:lnTo>
                                <a:pt x="27292" y="3615855"/>
                              </a:lnTo>
                              <a:lnTo>
                                <a:pt x="1298067" y="4888420"/>
                              </a:lnTo>
                              <a:lnTo>
                                <a:pt x="1337411" y="4920602"/>
                              </a:lnTo>
                              <a:lnTo>
                                <a:pt x="1375232" y="4933569"/>
                              </a:lnTo>
                              <a:lnTo>
                                <a:pt x="1379397" y="4933912"/>
                              </a:lnTo>
                              <a:lnTo>
                                <a:pt x="1383322" y="4933912"/>
                              </a:lnTo>
                              <a:lnTo>
                                <a:pt x="1601800" y="4736579"/>
                              </a:lnTo>
                              <a:lnTo>
                                <a:pt x="1637080" y="4698847"/>
                              </a:lnTo>
                              <a:lnTo>
                                <a:pt x="1642427" y="4692218"/>
                              </a:lnTo>
                              <a:lnTo>
                                <a:pt x="1668145" y="4660404"/>
                              </a:lnTo>
                              <a:lnTo>
                                <a:pt x="1694992" y="4621238"/>
                              </a:lnTo>
                              <a:lnTo>
                                <a:pt x="1717598" y="4581360"/>
                              </a:lnTo>
                              <a:lnTo>
                                <a:pt x="1735950" y="4540758"/>
                              </a:lnTo>
                              <a:lnTo>
                                <a:pt x="1750021" y="4499407"/>
                              </a:lnTo>
                              <a:lnTo>
                                <a:pt x="1761680" y="4448403"/>
                              </a:lnTo>
                              <a:lnTo>
                                <a:pt x="1767916" y="4395635"/>
                              </a:lnTo>
                              <a:lnTo>
                                <a:pt x="1768411" y="4351693"/>
                              </a:lnTo>
                              <a:lnTo>
                                <a:pt x="1768525" y="4341228"/>
                              </a:lnTo>
                              <a:close/>
                            </a:path>
                            <a:path w="4671060" h="4933950">
                              <a:moveTo>
                                <a:pt x="2793060" y="3534372"/>
                              </a:moveTo>
                              <a:lnTo>
                                <a:pt x="2771635" y="3501059"/>
                              </a:lnTo>
                              <a:lnTo>
                                <a:pt x="2737929" y="3476269"/>
                              </a:lnTo>
                              <a:lnTo>
                                <a:pt x="2682354" y="3441204"/>
                              </a:lnTo>
                              <a:lnTo>
                                <a:pt x="2349208" y="3242653"/>
                              </a:lnTo>
                              <a:lnTo>
                                <a:pt x="2315680" y="3222548"/>
                              </a:lnTo>
                              <a:lnTo>
                                <a:pt x="2262289" y="3190697"/>
                              </a:lnTo>
                              <a:lnTo>
                                <a:pt x="2172525" y="3141586"/>
                              </a:lnTo>
                              <a:lnTo>
                                <a:pt x="2119020" y="3115386"/>
                              </a:lnTo>
                              <a:lnTo>
                                <a:pt x="2069388" y="3095079"/>
                              </a:lnTo>
                              <a:lnTo>
                                <a:pt x="2023148" y="3080791"/>
                              </a:lnTo>
                              <a:lnTo>
                                <a:pt x="1985518" y="3072701"/>
                              </a:lnTo>
                              <a:lnTo>
                                <a:pt x="1955495" y="3069310"/>
                              </a:lnTo>
                              <a:lnTo>
                                <a:pt x="1958911" y="3069310"/>
                              </a:lnTo>
                              <a:lnTo>
                                <a:pt x="1945233" y="3069056"/>
                              </a:lnTo>
                              <a:lnTo>
                                <a:pt x="1934324" y="3069310"/>
                              </a:lnTo>
                              <a:lnTo>
                                <a:pt x="1923605" y="3070009"/>
                              </a:lnTo>
                              <a:lnTo>
                                <a:pt x="1913115" y="3071152"/>
                              </a:lnTo>
                              <a:lnTo>
                                <a:pt x="1902904" y="3072701"/>
                              </a:lnTo>
                              <a:lnTo>
                                <a:pt x="1910181" y="3042602"/>
                              </a:lnTo>
                              <a:lnTo>
                                <a:pt x="1915274" y="3012059"/>
                              </a:lnTo>
                              <a:lnTo>
                                <a:pt x="1918233" y="2981198"/>
                              </a:lnTo>
                              <a:lnTo>
                                <a:pt x="1919122" y="2950121"/>
                              </a:lnTo>
                              <a:lnTo>
                                <a:pt x="1917776" y="2918803"/>
                              </a:lnTo>
                              <a:lnTo>
                                <a:pt x="1907108" y="2854769"/>
                              </a:lnTo>
                              <a:lnTo>
                                <a:pt x="1885861" y="2789593"/>
                              </a:lnTo>
                              <a:lnTo>
                                <a:pt x="1853946" y="2723083"/>
                              </a:lnTo>
                              <a:lnTo>
                                <a:pt x="1833118" y="2688933"/>
                              </a:lnTo>
                              <a:lnTo>
                                <a:pt x="1809305" y="2655405"/>
                              </a:lnTo>
                              <a:lnTo>
                                <a:pt x="1782368" y="2621267"/>
                              </a:lnTo>
                              <a:lnTo>
                                <a:pt x="1752130" y="2586545"/>
                              </a:lnTo>
                              <a:lnTo>
                                <a:pt x="1745538" y="2579649"/>
                              </a:lnTo>
                              <a:lnTo>
                                <a:pt x="1745538" y="2959608"/>
                              </a:lnTo>
                              <a:lnTo>
                                <a:pt x="1742465" y="2985617"/>
                              </a:lnTo>
                              <a:lnTo>
                                <a:pt x="1726895" y="3036874"/>
                              </a:lnTo>
                              <a:lnTo>
                                <a:pt x="1696275" y="3086074"/>
                              </a:lnTo>
                              <a:lnTo>
                                <a:pt x="1562150" y="3222548"/>
                              </a:lnTo>
                              <a:lnTo>
                                <a:pt x="1089050" y="2749461"/>
                              </a:lnTo>
                              <a:lnTo>
                                <a:pt x="1186751" y="2651747"/>
                              </a:lnTo>
                              <a:lnTo>
                                <a:pt x="1218819" y="2621267"/>
                              </a:lnTo>
                              <a:lnTo>
                                <a:pt x="1258062" y="2590685"/>
                              </a:lnTo>
                              <a:lnTo>
                                <a:pt x="1294574" y="2572169"/>
                              </a:lnTo>
                              <a:lnTo>
                                <a:pt x="1349616" y="2559558"/>
                              </a:lnTo>
                              <a:lnTo>
                                <a:pt x="1368094" y="2558694"/>
                              </a:lnTo>
                              <a:lnTo>
                                <a:pt x="1389151" y="2559812"/>
                              </a:lnTo>
                              <a:lnTo>
                                <a:pt x="1431480" y="2568803"/>
                              </a:lnTo>
                              <a:lnTo>
                                <a:pt x="1492897" y="2596896"/>
                              </a:lnTo>
                              <a:lnTo>
                                <a:pt x="1533410" y="2623096"/>
                              </a:lnTo>
                              <a:lnTo>
                                <a:pt x="1574292" y="2655405"/>
                              </a:lnTo>
                              <a:lnTo>
                                <a:pt x="1615605" y="2693847"/>
                              </a:lnTo>
                              <a:lnTo>
                                <a:pt x="1661845" y="2745194"/>
                              </a:lnTo>
                              <a:lnTo>
                                <a:pt x="1699920" y="2798280"/>
                              </a:lnTo>
                              <a:lnTo>
                                <a:pt x="1726806" y="2852712"/>
                              </a:lnTo>
                              <a:lnTo>
                                <a:pt x="1741741" y="2906217"/>
                              </a:lnTo>
                              <a:lnTo>
                                <a:pt x="1745475" y="2950121"/>
                              </a:lnTo>
                              <a:lnTo>
                                <a:pt x="1745538" y="2959608"/>
                              </a:lnTo>
                              <a:lnTo>
                                <a:pt x="1745538" y="2579649"/>
                              </a:lnTo>
                              <a:lnTo>
                                <a:pt x="1725510" y="2558694"/>
                              </a:lnTo>
                              <a:lnTo>
                                <a:pt x="1718741" y="2551607"/>
                              </a:lnTo>
                              <a:lnTo>
                                <a:pt x="1682127" y="2516606"/>
                              </a:lnTo>
                              <a:lnTo>
                                <a:pt x="1645564" y="2484831"/>
                              </a:lnTo>
                              <a:lnTo>
                                <a:pt x="1609001" y="2456281"/>
                              </a:lnTo>
                              <a:lnTo>
                                <a:pt x="1572437" y="2430945"/>
                              </a:lnTo>
                              <a:lnTo>
                                <a:pt x="1535912" y="2409240"/>
                              </a:lnTo>
                              <a:lnTo>
                                <a:pt x="1499438" y="2391206"/>
                              </a:lnTo>
                              <a:lnTo>
                                <a:pt x="1462963" y="2376411"/>
                              </a:lnTo>
                              <a:lnTo>
                                <a:pt x="1426413" y="2364384"/>
                              </a:lnTo>
                              <a:lnTo>
                                <a:pt x="1401025" y="2357958"/>
                              </a:lnTo>
                              <a:lnTo>
                                <a:pt x="1401216" y="2357958"/>
                              </a:lnTo>
                              <a:lnTo>
                                <a:pt x="1375156" y="2353386"/>
                              </a:lnTo>
                              <a:lnTo>
                                <a:pt x="1350022" y="2350833"/>
                              </a:lnTo>
                              <a:lnTo>
                                <a:pt x="1325143" y="2350008"/>
                              </a:lnTo>
                              <a:lnTo>
                                <a:pt x="1314983" y="2350147"/>
                              </a:lnTo>
                              <a:lnTo>
                                <a:pt x="1249984" y="2357958"/>
                              </a:lnTo>
                              <a:lnTo>
                                <a:pt x="1183246" y="2380856"/>
                              </a:lnTo>
                              <a:lnTo>
                                <a:pt x="1139926" y="2404491"/>
                              </a:lnTo>
                              <a:lnTo>
                                <a:pt x="1104925" y="2429776"/>
                              </a:lnTo>
                              <a:lnTo>
                                <a:pt x="1063586" y="2467076"/>
                              </a:lnTo>
                              <a:lnTo>
                                <a:pt x="862152" y="2668117"/>
                              </a:lnTo>
                              <a:lnTo>
                                <a:pt x="849096" y="2699461"/>
                              </a:lnTo>
                              <a:lnTo>
                                <a:pt x="849503" y="2713342"/>
                              </a:lnTo>
                              <a:lnTo>
                                <a:pt x="876376" y="2766796"/>
                              </a:lnTo>
                              <a:lnTo>
                                <a:pt x="2200325" y="4092524"/>
                              </a:lnTo>
                              <a:lnTo>
                                <a:pt x="2219553" y="4101604"/>
                              </a:lnTo>
                              <a:lnTo>
                                <a:pt x="2225878" y="4101604"/>
                              </a:lnTo>
                              <a:lnTo>
                                <a:pt x="2228850" y="4101071"/>
                              </a:lnTo>
                              <a:lnTo>
                                <a:pt x="2232025" y="4099941"/>
                              </a:lnTo>
                              <a:lnTo>
                                <a:pt x="2238057" y="4098417"/>
                              </a:lnTo>
                              <a:lnTo>
                                <a:pt x="2271572" y="4078516"/>
                              </a:lnTo>
                              <a:lnTo>
                                <a:pt x="2302548" y="4047553"/>
                              </a:lnTo>
                              <a:lnTo>
                                <a:pt x="2322233" y="4014241"/>
                              </a:lnTo>
                              <a:lnTo>
                                <a:pt x="2323630" y="4008323"/>
                              </a:lnTo>
                              <a:lnTo>
                                <a:pt x="2325497" y="4002062"/>
                              </a:lnTo>
                              <a:lnTo>
                                <a:pt x="2325662" y="3995458"/>
                              </a:lnTo>
                              <a:lnTo>
                                <a:pt x="2323287" y="3989120"/>
                              </a:lnTo>
                              <a:lnTo>
                                <a:pt x="2320975" y="3982732"/>
                              </a:lnTo>
                              <a:lnTo>
                                <a:pt x="2316226" y="3976624"/>
                              </a:lnTo>
                              <a:lnTo>
                                <a:pt x="1712925" y="3373323"/>
                              </a:lnTo>
                              <a:lnTo>
                                <a:pt x="1790395" y="3295840"/>
                              </a:lnTo>
                              <a:lnTo>
                                <a:pt x="1831962" y="3263684"/>
                              </a:lnTo>
                              <a:lnTo>
                                <a:pt x="1876971" y="3246221"/>
                              </a:lnTo>
                              <a:lnTo>
                                <a:pt x="1918157" y="3242653"/>
                              </a:lnTo>
                              <a:lnTo>
                                <a:pt x="1932914" y="3243110"/>
                              </a:lnTo>
                              <a:lnTo>
                                <a:pt x="1979295" y="3250234"/>
                              </a:lnTo>
                              <a:lnTo>
                                <a:pt x="2036470" y="3267976"/>
                              </a:lnTo>
                              <a:lnTo>
                                <a:pt x="2097074" y="3295231"/>
                              </a:lnTo>
                              <a:lnTo>
                                <a:pt x="2161451" y="3330117"/>
                              </a:lnTo>
                              <a:lnTo>
                                <a:pt x="2195284" y="3349536"/>
                              </a:lnTo>
                              <a:lnTo>
                                <a:pt x="2230221" y="3370376"/>
                              </a:lnTo>
                              <a:lnTo>
                                <a:pt x="2649143" y="3625913"/>
                              </a:lnTo>
                              <a:lnTo>
                                <a:pt x="2656509" y="3630104"/>
                              </a:lnTo>
                              <a:lnTo>
                                <a:pt x="2663406" y="3633546"/>
                              </a:lnTo>
                              <a:lnTo>
                                <a:pt x="2669756" y="3636111"/>
                              </a:lnTo>
                              <a:lnTo>
                                <a:pt x="2674937" y="3638512"/>
                              </a:lnTo>
                              <a:lnTo>
                                <a:pt x="2680297" y="3639655"/>
                              </a:lnTo>
                              <a:lnTo>
                                <a:pt x="2688145" y="3639655"/>
                              </a:lnTo>
                              <a:lnTo>
                                <a:pt x="2690520" y="3639451"/>
                              </a:lnTo>
                              <a:lnTo>
                                <a:pt x="2692920" y="3639045"/>
                              </a:lnTo>
                              <a:lnTo>
                                <a:pt x="2699562" y="3638118"/>
                              </a:lnTo>
                              <a:lnTo>
                                <a:pt x="2732824" y="3617290"/>
                              </a:lnTo>
                              <a:lnTo>
                                <a:pt x="2766682" y="3583432"/>
                              </a:lnTo>
                              <a:lnTo>
                                <a:pt x="2790139" y="3548443"/>
                              </a:lnTo>
                              <a:lnTo>
                                <a:pt x="2791701" y="3542398"/>
                              </a:lnTo>
                              <a:lnTo>
                                <a:pt x="2793060" y="3534372"/>
                              </a:lnTo>
                              <a:close/>
                            </a:path>
                            <a:path w="4671060" h="4933950">
                              <a:moveTo>
                                <a:pt x="3621316" y="2713596"/>
                              </a:moveTo>
                              <a:lnTo>
                                <a:pt x="3603244" y="2678760"/>
                              </a:lnTo>
                              <a:lnTo>
                                <a:pt x="3559225" y="2646832"/>
                              </a:lnTo>
                              <a:lnTo>
                                <a:pt x="3386925" y="2536964"/>
                              </a:lnTo>
                              <a:lnTo>
                                <a:pt x="2884767" y="2219553"/>
                              </a:lnTo>
                              <a:lnTo>
                                <a:pt x="2884767" y="2418473"/>
                              </a:lnTo>
                              <a:lnTo>
                                <a:pt x="2581541" y="2721711"/>
                              </a:lnTo>
                              <a:lnTo>
                                <a:pt x="2059597" y="1914042"/>
                              </a:lnTo>
                              <a:lnTo>
                                <a:pt x="2031974" y="1871624"/>
                              </a:lnTo>
                              <a:lnTo>
                                <a:pt x="2032647" y="1870938"/>
                              </a:lnTo>
                              <a:lnTo>
                                <a:pt x="2884767" y="2418473"/>
                              </a:lnTo>
                              <a:lnTo>
                                <a:pt x="2884767" y="2219553"/>
                              </a:lnTo>
                              <a:lnTo>
                                <a:pt x="2333282" y="1870938"/>
                              </a:lnTo>
                              <a:lnTo>
                                <a:pt x="1962505" y="1635125"/>
                              </a:lnTo>
                              <a:lnTo>
                                <a:pt x="1928063" y="1620685"/>
                              </a:lnTo>
                              <a:lnTo>
                                <a:pt x="1919922" y="1620685"/>
                              </a:lnTo>
                              <a:lnTo>
                                <a:pt x="1879625" y="1639811"/>
                              </a:lnTo>
                              <a:lnTo>
                                <a:pt x="1833245" y="1684083"/>
                              </a:lnTo>
                              <a:lnTo>
                                <a:pt x="1805622" y="1715884"/>
                              </a:lnTo>
                              <a:lnTo>
                                <a:pt x="1793379" y="1749450"/>
                              </a:lnTo>
                              <a:lnTo>
                                <a:pt x="1793582" y="1755381"/>
                              </a:lnTo>
                              <a:lnTo>
                                <a:pt x="1889582" y="1917458"/>
                              </a:lnTo>
                              <a:lnTo>
                                <a:pt x="2818942" y="3384969"/>
                              </a:lnTo>
                              <a:lnTo>
                                <a:pt x="2844088" y="3420224"/>
                              </a:lnTo>
                              <a:lnTo>
                                <a:pt x="2879013" y="3446399"/>
                              </a:lnTo>
                              <a:lnTo>
                                <a:pt x="2883306" y="3447211"/>
                              </a:lnTo>
                              <a:lnTo>
                                <a:pt x="2892158" y="3447211"/>
                              </a:lnTo>
                              <a:lnTo>
                                <a:pt x="2931795" y="3419259"/>
                              </a:lnTo>
                              <a:lnTo>
                                <a:pt x="2964396" y="3384321"/>
                              </a:lnTo>
                              <a:lnTo>
                                <a:pt x="2981350" y="3343948"/>
                              </a:lnTo>
                              <a:lnTo>
                                <a:pt x="2981579" y="3337382"/>
                              </a:lnTo>
                              <a:lnTo>
                                <a:pt x="2978124" y="3329876"/>
                              </a:lnTo>
                              <a:lnTo>
                                <a:pt x="2975762" y="3323539"/>
                              </a:lnTo>
                              <a:lnTo>
                                <a:pt x="2972473" y="3316084"/>
                              </a:lnTo>
                              <a:lnTo>
                                <a:pt x="2967228" y="3308223"/>
                              </a:lnTo>
                              <a:lnTo>
                                <a:pt x="2727947" y="2940189"/>
                              </a:lnTo>
                              <a:lnTo>
                                <a:pt x="2701226" y="2899372"/>
                              </a:lnTo>
                              <a:lnTo>
                                <a:pt x="2878886" y="2721711"/>
                              </a:lnTo>
                              <a:lnTo>
                                <a:pt x="3063646" y="2536964"/>
                              </a:lnTo>
                              <a:lnTo>
                                <a:pt x="3063887" y="2536964"/>
                              </a:lnTo>
                              <a:lnTo>
                                <a:pt x="3480333" y="2803817"/>
                              </a:lnTo>
                              <a:lnTo>
                                <a:pt x="3488867" y="2808401"/>
                              </a:lnTo>
                              <a:lnTo>
                                <a:pt x="3496335" y="2811678"/>
                              </a:lnTo>
                              <a:lnTo>
                                <a:pt x="3506076" y="2815323"/>
                              </a:lnTo>
                              <a:lnTo>
                                <a:pt x="3509391" y="2816047"/>
                              </a:lnTo>
                              <a:lnTo>
                                <a:pt x="3515728" y="2816047"/>
                              </a:lnTo>
                              <a:lnTo>
                                <a:pt x="3518700" y="2815526"/>
                              </a:lnTo>
                              <a:lnTo>
                                <a:pt x="3521875" y="2814383"/>
                              </a:lnTo>
                              <a:lnTo>
                                <a:pt x="3527526" y="2813227"/>
                              </a:lnTo>
                              <a:lnTo>
                                <a:pt x="3562439" y="2788742"/>
                              </a:lnTo>
                              <a:lnTo>
                                <a:pt x="3591166" y="2759887"/>
                              </a:lnTo>
                              <a:lnTo>
                                <a:pt x="3617328" y="2727325"/>
                              </a:lnTo>
                              <a:lnTo>
                                <a:pt x="3620185" y="2720416"/>
                              </a:lnTo>
                              <a:lnTo>
                                <a:pt x="3621316" y="2713596"/>
                              </a:lnTo>
                              <a:close/>
                            </a:path>
                            <a:path w="4671060" h="4933950">
                              <a:moveTo>
                                <a:pt x="3873982" y="2453576"/>
                              </a:moveTo>
                              <a:lnTo>
                                <a:pt x="3873474" y="2447633"/>
                              </a:lnTo>
                              <a:lnTo>
                                <a:pt x="3870083" y="2440178"/>
                              </a:lnTo>
                              <a:lnTo>
                                <a:pt x="3867708" y="2433853"/>
                              </a:lnTo>
                              <a:lnTo>
                                <a:pt x="3864038" y="2428824"/>
                              </a:lnTo>
                              <a:lnTo>
                                <a:pt x="3273780" y="1838566"/>
                              </a:lnTo>
                              <a:lnTo>
                                <a:pt x="3579050" y="1533296"/>
                              </a:lnTo>
                              <a:lnTo>
                                <a:pt x="3579622" y="1528445"/>
                              </a:lnTo>
                              <a:lnTo>
                                <a:pt x="3579672" y="1521828"/>
                              </a:lnTo>
                              <a:lnTo>
                                <a:pt x="3579050" y="1515897"/>
                              </a:lnTo>
                              <a:lnTo>
                                <a:pt x="3560191" y="1479537"/>
                              </a:lnTo>
                              <a:lnTo>
                                <a:pt x="3530346" y="1445729"/>
                              </a:lnTo>
                              <a:lnTo>
                                <a:pt x="3499015" y="1415021"/>
                              </a:lnTo>
                              <a:lnTo>
                                <a:pt x="3466249" y="1387843"/>
                              </a:lnTo>
                              <a:lnTo>
                                <a:pt x="3433203" y="1375346"/>
                              </a:lnTo>
                              <a:lnTo>
                                <a:pt x="3427666" y="1376476"/>
                              </a:lnTo>
                              <a:lnTo>
                                <a:pt x="3423882" y="1378115"/>
                              </a:lnTo>
                              <a:lnTo>
                                <a:pt x="3118612" y="1683385"/>
                              </a:lnTo>
                              <a:lnTo>
                                <a:pt x="2641206" y="1205992"/>
                              </a:lnTo>
                              <a:lnTo>
                                <a:pt x="2963989" y="883196"/>
                              </a:lnTo>
                              <a:lnTo>
                                <a:pt x="2955823" y="845134"/>
                              </a:lnTo>
                              <a:lnTo>
                                <a:pt x="2932620" y="814451"/>
                              </a:lnTo>
                              <a:lnTo>
                                <a:pt x="2905391" y="785495"/>
                              </a:lnTo>
                              <a:lnTo>
                                <a:pt x="2867139" y="749947"/>
                              </a:lnTo>
                              <a:lnTo>
                                <a:pt x="2828937" y="725195"/>
                              </a:lnTo>
                              <a:lnTo>
                                <a:pt x="2815933" y="723049"/>
                              </a:lnTo>
                              <a:lnTo>
                                <a:pt x="2809329" y="723112"/>
                              </a:lnTo>
                              <a:lnTo>
                                <a:pt x="2409964" y="1120317"/>
                              </a:lnTo>
                              <a:lnTo>
                                <a:pt x="2396909" y="1151636"/>
                              </a:lnTo>
                              <a:lnTo>
                                <a:pt x="2397302" y="1165529"/>
                              </a:lnTo>
                              <a:lnTo>
                                <a:pt x="2424188" y="1218984"/>
                              </a:lnTo>
                              <a:lnTo>
                                <a:pt x="3748138" y="2544724"/>
                              </a:lnTo>
                              <a:lnTo>
                                <a:pt x="3759555" y="2550718"/>
                              </a:lnTo>
                              <a:lnTo>
                                <a:pt x="3763848" y="2552712"/>
                              </a:lnTo>
                              <a:lnTo>
                                <a:pt x="3767658" y="2553703"/>
                              </a:lnTo>
                              <a:lnTo>
                                <a:pt x="3771442" y="2553703"/>
                              </a:lnTo>
                              <a:lnTo>
                                <a:pt x="3774198" y="2553703"/>
                              </a:lnTo>
                              <a:lnTo>
                                <a:pt x="3776942" y="2553170"/>
                              </a:lnTo>
                              <a:lnTo>
                                <a:pt x="3779837" y="2552128"/>
                              </a:lnTo>
                              <a:lnTo>
                                <a:pt x="3785870" y="2550617"/>
                              </a:lnTo>
                              <a:lnTo>
                                <a:pt x="3819639" y="2530449"/>
                              </a:lnTo>
                              <a:lnTo>
                                <a:pt x="3850373" y="2499728"/>
                              </a:lnTo>
                              <a:lnTo>
                                <a:pt x="3870071" y="2466403"/>
                              </a:lnTo>
                              <a:lnTo>
                                <a:pt x="3871493" y="2460460"/>
                              </a:lnTo>
                              <a:lnTo>
                                <a:pt x="3873982" y="2453576"/>
                              </a:lnTo>
                              <a:close/>
                            </a:path>
                            <a:path w="4671060" h="4933950">
                              <a:moveTo>
                                <a:pt x="4670450" y="1657108"/>
                              </a:moveTo>
                              <a:lnTo>
                                <a:pt x="4669993" y="1651114"/>
                              </a:lnTo>
                              <a:lnTo>
                                <a:pt x="4665243" y="1638465"/>
                              </a:lnTo>
                              <a:lnTo>
                                <a:pt x="4660557" y="1632305"/>
                              </a:lnTo>
                              <a:lnTo>
                                <a:pt x="3437725" y="409473"/>
                              </a:lnTo>
                              <a:lnTo>
                                <a:pt x="3686365" y="160820"/>
                              </a:lnTo>
                              <a:lnTo>
                                <a:pt x="3688689" y="156362"/>
                              </a:lnTo>
                              <a:lnTo>
                                <a:pt x="3688740" y="149745"/>
                              </a:lnTo>
                              <a:lnTo>
                                <a:pt x="3688118" y="143814"/>
                              </a:lnTo>
                              <a:lnTo>
                                <a:pt x="3668674" y="108038"/>
                              </a:lnTo>
                              <a:lnTo>
                                <a:pt x="3637813" y="73431"/>
                              </a:lnTo>
                              <a:lnTo>
                                <a:pt x="3607676" y="43929"/>
                              </a:lnTo>
                              <a:lnTo>
                                <a:pt x="3574288" y="15455"/>
                              </a:lnTo>
                              <a:lnTo>
                                <a:pt x="3538994" y="0"/>
                              </a:lnTo>
                              <a:lnTo>
                                <a:pt x="3532378" y="50"/>
                              </a:lnTo>
                              <a:lnTo>
                                <a:pt x="3527907" y="2374"/>
                              </a:lnTo>
                              <a:lnTo>
                                <a:pt x="2914726" y="615569"/>
                              </a:lnTo>
                              <a:lnTo>
                                <a:pt x="2912402" y="620026"/>
                              </a:lnTo>
                              <a:lnTo>
                                <a:pt x="2912973" y="626021"/>
                              </a:lnTo>
                              <a:lnTo>
                                <a:pt x="2912910" y="632625"/>
                              </a:lnTo>
                              <a:lnTo>
                                <a:pt x="2934119" y="668794"/>
                              </a:lnTo>
                              <a:lnTo>
                                <a:pt x="2965424" y="705129"/>
                              </a:lnTo>
                              <a:lnTo>
                                <a:pt x="2995523" y="734453"/>
                              </a:lnTo>
                              <a:lnTo>
                                <a:pt x="3013329" y="749211"/>
                              </a:lnTo>
                              <a:lnTo>
                                <a:pt x="3021025" y="755688"/>
                              </a:lnTo>
                              <a:lnTo>
                                <a:pt x="3055924" y="775766"/>
                              </a:lnTo>
                              <a:lnTo>
                                <a:pt x="3069615" y="775855"/>
                              </a:lnTo>
                              <a:lnTo>
                                <a:pt x="3073514" y="773671"/>
                              </a:lnTo>
                              <a:lnTo>
                                <a:pt x="3321824" y="525373"/>
                              </a:lnTo>
                              <a:lnTo>
                                <a:pt x="4544657" y="1748205"/>
                              </a:lnTo>
                              <a:lnTo>
                                <a:pt x="4550753" y="1752955"/>
                              </a:lnTo>
                              <a:lnTo>
                                <a:pt x="4560557" y="1756587"/>
                              </a:lnTo>
                              <a:lnTo>
                                <a:pt x="4563884" y="1757311"/>
                              </a:lnTo>
                              <a:lnTo>
                                <a:pt x="4567313" y="1757311"/>
                              </a:lnTo>
                              <a:lnTo>
                                <a:pt x="4570209" y="1757311"/>
                              </a:lnTo>
                              <a:lnTo>
                                <a:pt x="4573155" y="1756803"/>
                              </a:lnTo>
                              <a:lnTo>
                                <a:pt x="4576305" y="1755660"/>
                              </a:lnTo>
                              <a:lnTo>
                                <a:pt x="4582338" y="1754149"/>
                              </a:lnTo>
                              <a:lnTo>
                                <a:pt x="4616107" y="1733994"/>
                              </a:lnTo>
                              <a:lnTo>
                                <a:pt x="4646879" y="1703235"/>
                              </a:lnTo>
                              <a:lnTo>
                                <a:pt x="4666539" y="1669935"/>
                              </a:lnTo>
                              <a:lnTo>
                                <a:pt x="4667961" y="1664004"/>
                              </a:lnTo>
                              <a:lnTo>
                                <a:pt x="4670450" y="1657108"/>
                              </a:lnTo>
                              <a:close/>
                            </a:path>
                          </a:pathLst>
                        </a:custGeom>
                        <a:solidFill>
                          <a:srgbClr val="E0E1E2"/>
                        </a:solidFill>
                      </wps:spPr>
                      <wps:bodyPr wrap="square" lIns="0" tIns="0" rIns="0" bIns="0" rtlCol="0">
                        <a:prstTxWarp prst="textNoShape">
                          <a:avLst/>
                        </a:prstTxWarp>
                        <a:noAutofit/>
                      </wps:bodyPr>
                    </wps:wsp>
                  </a:graphicData>
                </a:graphic>
              </wp:anchor>
            </w:drawing>
          </mc:Choice>
          <mc:Fallback>
            <w:pict>
              <v:shape style="position:absolute;margin-left:101.621002pt;margin-top:1.158386pt;width:367.8pt;height:388.5pt;mso-position-horizontal-relative:page;mso-position-vertical-relative:paragraph;z-index:-15852032" id="docshape10" coordorigin="2032,23" coordsize="7356,7770" path="m4818,6860l4809,6772,4792,6682,4774,6616,4751,6549,4724,6480,4693,6411,4656,6340,4615,6267,4569,6193,4530,6136,4505,6100,4505,6800,4502,6876,4489,6950,4465,7021,4429,7090,4381,7158,4321,7225,4133,7412,2412,5692,2598,5506,2669,5442,2742,5392,2817,5357,2893,5337,2920,5333,2947,5330,2974,5329,3002,5328,3058,5330,3056,5330,3109,5337,3163,5348,3219,5363,3288,5388,3358,5418,3428,5454,3500,5496,3572,5544,3632,5588,3693,5635,3754,5685,3814,5738,3874,5793,3934,5851,3997,5915,4055,5978,4111,6039,4162,6099,4210,6157,4254,6215,4294,6271,4345,6348,4388,6423,4425,6497,4454,6568,4478,6637,4497,6720,4505,6800,4505,6100,4489,6077,4444,6018,4396,5958,4346,5897,4292,5836,4236,5773,4176,5711,4114,5647,4052,5586,3990,5529,3928,5473,3867,5421,3806,5372,3748,5328,3745,5326,3684,5282,3624,5242,3544,5193,3466,5150,3388,5112,3310,5080,3234,5052,3159,5030,3101,5017,3044,5008,2988,5003,2932,5001,2883,5002,2834,5007,2786,5014,2739,5023,2674,5043,2610,5070,2547,5104,2485,5146,2424,5195,2364,5251,2053,5562,2043,5576,2036,5592,2032,5611,2033,5633,2040,5659,2054,5687,2075,5717,2105,5750,4077,7721,4109,7751,4139,7772,4166,7786,4191,7791,4198,7793,4205,7793,4211,7793,4227,7792,4241,7788,4254,7782,4264,7773,4555,7482,4611,7423,4619,7412,4659,7362,4702,7301,4737,7238,4766,7174,4788,7109,4807,7029,4817,6945,4817,6876,4818,6860xm6431,5589l6430,5580,6421,5562,6413,5552,6405,5544,6397,5537,6387,5528,6375,5519,6361,5509,6344,5498,6257,5442,5732,5130,5679,5098,5595,5048,5546,5020,5454,4971,5411,4949,5369,4929,5330,4912,5291,4897,5254,4885,5218,4875,5184,4867,5159,4862,5150,4860,5137,4859,5123,4857,5112,4857,5117,4857,5096,4856,5079,4857,5062,4858,5045,4860,5029,4862,5041,4815,5049,4767,5053,4718,5055,4669,5053,4620,5046,4570,5036,4519,5021,4467,5002,4416,4980,4364,4952,4311,4919,4258,4882,4205,4839,4151,4792,4096,4781,4086,4781,4684,4776,4725,4767,4765,4752,4806,4731,4845,4704,4883,4671,4920,4493,5098,3747,4353,3901,4199,3928,4174,3952,4151,3974,4132,3995,4116,4014,4103,4032,4091,4052,4082,4071,4074,4100,4065,4129,4058,4158,4054,4187,4053,4220,4054,4253,4060,4287,4069,4320,4081,4383,4113,4447,4154,4512,4205,4577,4265,4615,4306,4650,4346,4681,4388,4709,4430,4733,4473,4752,4516,4766,4558,4775,4600,4781,4642,4781,4669,4781,4684,4781,4086,4750,4053,4739,4041,4681,3986,4624,3936,4566,3891,4509,3851,4451,3817,4394,3789,4336,3766,4279,3747,4239,3736,4239,3736,4198,3729,4158,3725,4119,3724,4103,3724,4087,3725,4071,3726,4055,3727,4001,3736,3948,3752,3896,3773,3844,3798,3828,3810,3810,3822,3772,3850,3753,3867,3731,3886,3707,3908,3682,3933,3390,4225,3380,4238,3373,4255,3370,4274,3370,4296,3377,4322,3391,4350,3413,4380,3442,4413,5498,6468,5507,6476,5523,6481,5528,6482,5538,6482,5542,6482,5547,6480,5557,6477,5567,6474,5577,6469,5588,6463,5598,6455,5610,6446,5622,6435,5635,6423,5648,6410,5658,6397,5668,6386,5676,6375,5682,6364,5686,6354,5689,6345,5692,6335,5695,6326,5695,6315,5691,6305,5688,6295,5680,6286,4730,5335,4852,5213,4884,5185,4917,5163,4952,5146,4988,5135,5004,5133,5020,5131,5037,5130,5053,5130,5076,5130,5100,5133,5124,5136,5149,5142,5194,5154,5239,5170,5287,5189,5335,5213,5385,5239,5436,5267,5490,5298,5545,5331,6204,5733,6216,5740,6227,5745,6237,5749,6245,5753,6253,5755,6266,5755,6269,5755,6273,5754,6284,5752,6294,5749,6304,5744,6314,5737,6324,5729,6336,5720,6349,5709,6362,5696,6377,5681,6389,5666,6400,5653,6409,5642,6417,5631,6422,5621,6426,5611,6429,5602,6431,5589xm7735,4297l7734,4286,7731,4275,7725,4264,7717,4253,7707,4242,7693,4231,7678,4219,7659,4206,7638,4191,7366,4018,6575,3519,6575,3832,6098,4309,5276,3037,5232,2971,5233,2970,6575,3832,6575,3519,5707,2970,5123,2598,5112,2592,5100,2586,5089,2581,5079,2577,5074,2576,5069,2575,5056,2575,5048,2577,5039,2580,5028,2584,5016,2589,5005,2597,4992,2606,4980,2617,4966,2629,4951,2644,4919,2675,4906,2689,4894,2702,4884,2714,4876,2725,4869,2737,4864,2748,4861,2758,4858,2768,4857,2778,4857,2788,4859,2797,4862,2807,4867,2818,4872,2828,4878,2839,5008,3043,6472,5354,6486,5375,6499,5394,6511,5409,6523,5422,6534,5433,6545,5441,6556,5447,6566,5451,6570,5451,6573,5452,6587,5452,6598,5448,6611,5440,6623,5431,6635,5420,6649,5408,6664,5394,6678,5379,6690,5365,6701,5353,6710,5341,6716,5331,6722,5321,6725,5311,6726,5301,6727,5289,6728,5279,6722,5267,6719,5257,6713,5245,6705,5233,6328,4653,6286,4589,6566,4309,6857,4018,6857,4018,7513,4439,7527,4446,7538,4451,7554,4457,7559,4458,7569,4458,7574,4457,7579,4455,7588,4453,7597,4450,7607,4444,7619,4436,7630,4426,7643,4415,7657,4401,7672,4386,7688,4369,7701,4355,7712,4341,7722,4329,7729,4318,7734,4307,7735,4297xm8133,3887l8132,3878,8127,3866,8123,3856,8118,3848,7188,2919,7669,2438,7670,2430,7670,2420,7669,2410,7666,2399,7654,2376,7647,2365,7639,2353,7629,2341,7618,2328,7592,2300,7576,2284,7559,2267,7543,2252,7515,2226,7502,2217,7491,2209,7481,2203,7460,2192,7448,2190,7439,2189,7430,2191,7424,2193,6944,2674,6192,1922,6700,1414,6703,1408,6703,1398,6702,1388,6699,1377,6687,1354,6681,1343,6672,1331,6662,1319,6651,1306,6624,1276,6608,1260,6592,1244,6576,1230,6548,1204,6535,1194,6523,1186,6512,1178,6487,1165,6476,1163,6467,1162,6457,1162,6451,1165,5828,1787,5817,1801,5810,1817,5807,1837,5808,1859,5814,1885,5828,1913,5850,1943,5879,1975,7935,4031,7943,4036,7953,4040,7960,4043,7966,4045,7972,4045,7976,4045,7980,4044,7985,4042,7994,4040,8004,4036,8015,4031,8026,4026,8036,4017,8048,4008,8060,3997,8072,3985,8085,3972,8096,3960,8105,3948,8114,3937,8119,3927,8124,3917,8127,3907,8129,3898,8133,3887xm9387,2633l9387,2623,9379,2603,9372,2594,7446,668,7838,276,7841,269,7841,259,7840,250,7838,239,7826,216,7819,205,7810,193,7800,181,7788,168,7761,139,7745,123,7729,107,7714,92,7685,67,7673,56,7661,48,7650,40,7640,34,7626,27,7615,24,7606,23,7595,23,7588,27,6623,993,6619,1000,6620,1009,6620,1019,6623,1029,6630,1043,6636,1053,6644,1065,6653,1076,6675,1103,6688,1118,6702,1134,6718,1150,6734,1166,6750,1180,6764,1192,6778,1203,6790,1213,6802,1222,6812,1229,6835,1241,6845,1245,6866,1245,6873,1242,7264,851,9189,2776,9199,2784,9214,2789,9220,2791,9225,2791,9230,2791,9234,2790,9239,2788,9249,2786,9259,2782,9269,2777,9280,2771,9290,2763,9302,2754,9314,2743,9327,2731,9339,2718,9350,2705,9360,2694,9368,2683,9373,2672,9378,2662,9381,2653,9384,2644,9387,2633xe" filled="true" fillcolor="#e0e1e2" stroked="false">
                <v:path arrowok="t"/>
                <v:fill type="solid"/>
                <w10:wrap type="none"/>
              </v:shape>
            </w:pict>
          </mc:Fallback>
        </mc:AlternateContent>
      </w:r>
      <w:r>
        <w:rPr>
          <w:color w:val="231F20"/>
          <w:sz w:val="22"/>
        </w:rPr>
        <w:t>Institutions</w:t>
      </w:r>
      <w:r>
        <w:rPr>
          <w:color w:val="231F20"/>
          <w:spacing w:val="-7"/>
          <w:sz w:val="22"/>
        </w:rPr>
        <w:t> </w:t>
      </w:r>
      <w:r>
        <w:rPr>
          <w:color w:val="231F20"/>
          <w:sz w:val="22"/>
        </w:rPr>
        <w:t>are</w:t>
      </w:r>
      <w:r>
        <w:rPr>
          <w:color w:val="231F20"/>
          <w:spacing w:val="-6"/>
          <w:sz w:val="22"/>
        </w:rPr>
        <w:t> </w:t>
      </w:r>
      <w:r>
        <w:rPr>
          <w:color w:val="231F20"/>
          <w:sz w:val="22"/>
        </w:rPr>
        <w:t>responsible</w:t>
      </w:r>
      <w:r>
        <w:rPr>
          <w:color w:val="231F20"/>
          <w:spacing w:val="-8"/>
          <w:sz w:val="22"/>
        </w:rPr>
        <w:t> </w:t>
      </w:r>
      <w:r>
        <w:rPr>
          <w:color w:val="231F20"/>
          <w:sz w:val="22"/>
        </w:rPr>
        <w:t>for</w:t>
      </w:r>
      <w:r>
        <w:rPr>
          <w:color w:val="231F20"/>
          <w:spacing w:val="-6"/>
          <w:sz w:val="22"/>
        </w:rPr>
        <w:t> </w:t>
      </w:r>
      <w:r>
        <w:rPr>
          <w:color w:val="231F20"/>
          <w:sz w:val="22"/>
        </w:rPr>
        <w:t>making</w:t>
      </w:r>
      <w:r>
        <w:rPr>
          <w:color w:val="231F20"/>
          <w:spacing w:val="-6"/>
          <w:sz w:val="22"/>
        </w:rPr>
        <w:t> </w:t>
      </w:r>
      <w:r>
        <w:rPr>
          <w:color w:val="231F20"/>
          <w:sz w:val="22"/>
        </w:rPr>
        <w:t>sure</w:t>
      </w:r>
      <w:r>
        <w:rPr>
          <w:color w:val="231F20"/>
          <w:spacing w:val="-6"/>
          <w:sz w:val="22"/>
        </w:rPr>
        <w:t> </w:t>
      </w:r>
      <w:r>
        <w:rPr>
          <w:color w:val="231F20"/>
          <w:sz w:val="22"/>
        </w:rPr>
        <w:t>supervisors</w:t>
      </w:r>
      <w:r>
        <w:rPr>
          <w:color w:val="231F20"/>
          <w:spacing w:val="-6"/>
          <w:sz w:val="22"/>
        </w:rPr>
        <w:t> </w:t>
      </w:r>
      <w:r>
        <w:rPr>
          <w:color w:val="231F20"/>
          <w:sz w:val="22"/>
        </w:rPr>
        <w:t>have</w:t>
      </w:r>
      <w:r>
        <w:rPr>
          <w:color w:val="231F20"/>
          <w:spacing w:val="-5"/>
          <w:sz w:val="22"/>
        </w:rPr>
        <w:t> </w:t>
      </w:r>
      <w:r>
        <w:rPr>
          <w:color w:val="231F20"/>
          <w:sz w:val="22"/>
        </w:rPr>
        <w:t>training</w:t>
      </w:r>
      <w:r>
        <w:rPr>
          <w:color w:val="231F20"/>
          <w:spacing w:val="-6"/>
          <w:sz w:val="22"/>
        </w:rPr>
        <w:t> </w:t>
      </w:r>
      <w:r>
        <w:rPr>
          <w:color w:val="231F20"/>
          <w:sz w:val="22"/>
        </w:rPr>
        <w:t>and</w:t>
      </w:r>
      <w:r>
        <w:rPr>
          <w:color w:val="231F20"/>
          <w:spacing w:val="-6"/>
          <w:sz w:val="22"/>
        </w:rPr>
        <w:t> </w:t>
      </w:r>
      <w:r>
        <w:rPr>
          <w:color w:val="231F20"/>
          <w:sz w:val="22"/>
        </w:rPr>
        <w:t>the</w:t>
      </w:r>
      <w:r>
        <w:rPr>
          <w:color w:val="231F20"/>
          <w:spacing w:val="-5"/>
          <w:sz w:val="22"/>
        </w:rPr>
        <w:t> </w:t>
      </w:r>
      <w:r>
        <w:rPr>
          <w:color w:val="231F20"/>
          <w:sz w:val="22"/>
        </w:rPr>
        <w:t>necessary skills to perform their responsibilities effectively.</w:t>
      </w:r>
    </w:p>
    <w:p>
      <w:pPr>
        <w:pStyle w:val="ListParagraph"/>
        <w:numPr>
          <w:ilvl w:val="0"/>
          <w:numId w:val="4"/>
        </w:numPr>
        <w:tabs>
          <w:tab w:pos="1077" w:val="left" w:leader="none"/>
        </w:tabs>
        <w:spacing w:line="267" w:lineRule="exact" w:before="0" w:after="0"/>
        <w:ind w:left="1077" w:right="0" w:hanging="358"/>
        <w:jc w:val="left"/>
        <w:rPr>
          <w:sz w:val="22"/>
        </w:rPr>
      </w:pPr>
      <w:r>
        <w:rPr>
          <w:color w:val="231F20"/>
          <w:sz w:val="22"/>
        </w:rPr>
        <w:t>Annual</w:t>
      </w:r>
      <w:r>
        <w:rPr>
          <w:color w:val="231F20"/>
          <w:spacing w:val="-5"/>
          <w:sz w:val="22"/>
        </w:rPr>
        <w:t> </w:t>
      </w:r>
      <w:r>
        <w:rPr>
          <w:color w:val="231F20"/>
          <w:spacing w:val="-2"/>
          <w:sz w:val="22"/>
        </w:rPr>
        <w:t>Reporting</w:t>
      </w:r>
    </w:p>
    <w:p>
      <w:pPr>
        <w:pStyle w:val="ListParagraph"/>
        <w:numPr>
          <w:ilvl w:val="1"/>
          <w:numId w:val="4"/>
        </w:numPr>
        <w:tabs>
          <w:tab w:pos="1797" w:val="left" w:leader="none"/>
          <w:tab w:pos="1799" w:val="left" w:leader="none"/>
        </w:tabs>
        <w:spacing w:line="240" w:lineRule="auto" w:before="0" w:after="0"/>
        <w:ind w:left="1799" w:right="370" w:hanging="360"/>
        <w:jc w:val="left"/>
        <w:rPr>
          <w:sz w:val="22"/>
        </w:rPr>
      </w:pPr>
      <w:r>
        <w:rPr>
          <w:color w:val="231F20"/>
          <w:sz w:val="22"/>
        </w:rPr>
        <w:t>Beginning with the 2025-2026 Academic year and continuing every other year</w:t>
      </w:r>
      <w:r>
        <w:rPr>
          <w:color w:val="231F20"/>
          <w:sz w:val="22"/>
        </w:rPr>
        <w:t> thereafter,</w:t>
      </w:r>
      <w:r>
        <w:rPr>
          <w:color w:val="231F20"/>
          <w:spacing w:val="-8"/>
          <w:sz w:val="22"/>
        </w:rPr>
        <w:t> </w:t>
      </w:r>
      <w:r>
        <w:rPr>
          <w:color w:val="231F20"/>
          <w:sz w:val="22"/>
        </w:rPr>
        <w:t>each</w:t>
      </w:r>
      <w:r>
        <w:rPr>
          <w:color w:val="231F20"/>
          <w:spacing w:val="-9"/>
          <w:sz w:val="22"/>
        </w:rPr>
        <w:t> </w:t>
      </w:r>
      <w:r>
        <w:rPr>
          <w:color w:val="231F20"/>
          <w:sz w:val="22"/>
        </w:rPr>
        <w:t>campus</w:t>
      </w:r>
      <w:r>
        <w:rPr>
          <w:color w:val="231F20"/>
          <w:spacing w:val="-8"/>
          <w:sz w:val="22"/>
        </w:rPr>
        <w:t> </w:t>
      </w:r>
      <w:r>
        <w:rPr>
          <w:color w:val="231F20"/>
          <w:sz w:val="22"/>
        </w:rPr>
        <w:t>provost</w:t>
      </w:r>
      <w:r>
        <w:rPr>
          <w:color w:val="231F20"/>
          <w:spacing w:val="-7"/>
          <w:sz w:val="22"/>
        </w:rPr>
        <w:t> </w:t>
      </w:r>
      <w:r>
        <w:rPr>
          <w:color w:val="231F20"/>
          <w:sz w:val="22"/>
        </w:rPr>
        <w:t>will</w:t>
      </w:r>
      <w:r>
        <w:rPr>
          <w:color w:val="231F20"/>
          <w:spacing w:val="-10"/>
          <w:sz w:val="22"/>
        </w:rPr>
        <w:t> </w:t>
      </w:r>
      <w:r>
        <w:rPr>
          <w:color w:val="231F20"/>
          <w:sz w:val="22"/>
        </w:rPr>
        <w:t>submit</w:t>
      </w:r>
      <w:r>
        <w:rPr>
          <w:color w:val="231F20"/>
          <w:spacing w:val="-8"/>
          <w:sz w:val="22"/>
        </w:rPr>
        <w:t> </w:t>
      </w:r>
      <w:r>
        <w:rPr>
          <w:color w:val="231F20"/>
          <w:sz w:val="22"/>
        </w:rPr>
        <w:t>a</w:t>
      </w:r>
      <w:r>
        <w:rPr>
          <w:color w:val="231F20"/>
          <w:spacing w:val="-8"/>
          <w:sz w:val="22"/>
        </w:rPr>
        <w:t> </w:t>
      </w:r>
      <w:r>
        <w:rPr>
          <w:color w:val="231F20"/>
          <w:sz w:val="22"/>
        </w:rPr>
        <w:t>faculty</w:t>
      </w:r>
      <w:r>
        <w:rPr>
          <w:color w:val="231F20"/>
          <w:spacing w:val="-9"/>
          <w:sz w:val="22"/>
        </w:rPr>
        <w:t> </w:t>
      </w:r>
      <w:r>
        <w:rPr>
          <w:color w:val="231F20"/>
          <w:sz w:val="22"/>
        </w:rPr>
        <w:t>workload</w:t>
      </w:r>
      <w:r>
        <w:rPr>
          <w:color w:val="231F20"/>
          <w:spacing w:val="-9"/>
          <w:sz w:val="22"/>
        </w:rPr>
        <w:t> </w:t>
      </w:r>
      <w:r>
        <w:rPr>
          <w:color w:val="231F20"/>
          <w:sz w:val="22"/>
        </w:rPr>
        <w:t>report</w:t>
      </w:r>
      <w:r>
        <w:rPr>
          <w:color w:val="231F20"/>
          <w:spacing w:val="-7"/>
          <w:sz w:val="22"/>
        </w:rPr>
        <w:t> </w:t>
      </w:r>
      <w:r>
        <w:rPr>
          <w:color w:val="231F20"/>
          <w:sz w:val="22"/>
        </w:rPr>
        <w:t>to</w:t>
      </w:r>
      <w:r>
        <w:rPr>
          <w:color w:val="231F20"/>
          <w:spacing w:val="-7"/>
          <w:sz w:val="22"/>
        </w:rPr>
        <w:t> </w:t>
      </w:r>
      <w:r>
        <w:rPr>
          <w:color w:val="231F20"/>
          <w:sz w:val="22"/>
        </w:rPr>
        <w:t>the</w:t>
      </w:r>
      <w:r>
        <w:rPr>
          <w:color w:val="231F20"/>
          <w:spacing w:val="-7"/>
          <w:sz w:val="22"/>
        </w:rPr>
        <w:t> </w:t>
      </w:r>
      <w:r>
        <w:rPr>
          <w:color w:val="231F20"/>
          <w:sz w:val="22"/>
        </w:rPr>
        <w:t>Board's</w:t>
      </w:r>
      <w:r>
        <w:rPr>
          <w:color w:val="231F20"/>
          <w:spacing w:val="-8"/>
          <w:sz w:val="22"/>
        </w:rPr>
        <w:t> </w:t>
      </w:r>
      <w:r>
        <w:rPr>
          <w:color w:val="231F20"/>
          <w:sz w:val="22"/>
        </w:rPr>
        <w:t>vice president for academic affairs. The report shall cover the two prior academic years. The annual report has two primary purposes:</w:t>
      </w:r>
    </w:p>
    <w:p>
      <w:pPr>
        <w:pStyle w:val="ListParagraph"/>
        <w:numPr>
          <w:ilvl w:val="2"/>
          <w:numId w:val="4"/>
        </w:numPr>
        <w:tabs>
          <w:tab w:pos="2518" w:val="left" w:leader="none"/>
        </w:tabs>
        <w:spacing w:line="240" w:lineRule="auto" w:before="0" w:after="0"/>
        <w:ind w:left="2518" w:right="440" w:hanging="466"/>
        <w:jc w:val="left"/>
        <w:rPr>
          <w:sz w:val="22"/>
        </w:rPr>
      </w:pPr>
      <w:r>
        <w:rPr>
          <w:color w:val="231F20"/>
          <w:sz w:val="22"/>
        </w:rPr>
        <w:t>To</w:t>
      </w:r>
      <w:r>
        <w:rPr>
          <w:color w:val="231F20"/>
          <w:spacing w:val="-7"/>
          <w:sz w:val="22"/>
        </w:rPr>
        <w:t> </w:t>
      </w:r>
      <w:r>
        <w:rPr>
          <w:color w:val="231F20"/>
          <w:sz w:val="22"/>
        </w:rPr>
        <w:t>illustrate</w:t>
      </w:r>
      <w:r>
        <w:rPr>
          <w:color w:val="231F20"/>
          <w:spacing w:val="-9"/>
          <w:sz w:val="22"/>
        </w:rPr>
        <w:t> </w:t>
      </w:r>
      <w:r>
        <w:rPr>
          <w:color w:val="231F20"/>
          <w:sz w:val="22"/>
        </w:rPr>
        <w:t>the</w:t>
      </w:r>
      <w:r>
        <w:rPr>
          <w:color w:val="231F20"/>
          <w:spacing w:val="-7"/>
          <w:sz w:val="22"/>
        </w:rPr>
        <w:t> </w:t>
      </w:r>
      <w:r>
        <w:rPr>
          <w:color w:val="231F20"/>
          <w:sz w:val="22"/>
        </w:rPr>
        <w:t>breadth</w:t>
      </w:r>
      <w:r>
        <w:rPr>
          <w:color w:val="231F20"/>
          <w:spacing w:val="-8"/>
          <w:sz w:val="22"/>
        </w:rPr>
        <w:t> </w:t>
      </w:r>
      <w:r>
        <w:rPr>
          <w:color w:val="231F20"/>
          <w:sz w:val="22"/>
        </w:rPr>
        <w:t>and</w:t>
      </w:r>
      <w:r>
        <w:rPr>
          <w:color w:val="231F20"/>
          <w:spacing w:val="-8"/>
          <w:sz w:val="22"/>
        </w:rPr>
        <w:t> </w:t>
      </w:r>
      <w:r>
        <w:rPr>
          <w:color w:val="231F20"/>
          <w:sz w:val="22"/>
        </w:rPr>
        <w:t>variety</w:t>
      </w:r>
      <w:r>
        <w:rPr>
          <w:color w:val="231F20"/>
          <w:spacing w:val="-8"/>
          <w:sz w:val="22"/>
        </w:rPr>
        <w:t> </w:t>
      </w:r>
      <w:r>
        <w:rPr>
          <w:color w:val="231F20"/>
          <w:sz w:val="22"/>
        </w:rPr>
        <w:t>of</w:t>
      </w:r>
      <w:r>
        <w:rPr>
          <w:color w:val="231F20"/>
          <w:spacing w:val="-8"/>
          <w:sz w:val="22"/>
        </w:rPr>
        <w:t> </w:t>
      </w:r>
      <w:r>
        <w:rPr>
          <w:color w:val="231F20"/>
          <w:sz w:val="22"/>
        </w:rPr>
        <w:t>faculty</w:t>
      </w:r>
      <w:r>
        <w:rPr>
          <w:color w:val="231F20"/>
          <w:spacing w:val="-6"/>
          <w:sz w:val="22"/>
        </w:rPr>
        <w:t> </w:t>
      </w:r>
      <w:r>
        <w:rPr>
          <w:color w:val="231F20"/>
          <w:sz w:val="22"/>
        </w:rPr>
        <w:t>activities</w:t>
      </w:r>
      <w:r>
        <w:rPr>
          <w:color w:val="231F20"/>
          <w:spacing w:val="-8"/>
          <w:sz w:val="22"/>
        </w:rPr>
        <w:t> </w:t>
      </w:r>
      <w:r>
        <w:rPr>
          <w:color w:val="231F20"/>
          <w:sz w:val="22"/>
        </w:rPr>
        <w:t>and</w:t>
      </w:r>
      <w:r>
        <w:rPr>
          <w:color w:val="231F20"/>
          <w:spacing w:val="-8"/>
          <w:sz w:val="22"/>
        </w:rPr>
        <w:t> </w:t>
      </w:r>
      <w:r>
        <w:rPr>
          <w:color w:val="231F20"/>
          <w:sz w:val="22"/>
        </w:rPr>
        <w:t>how</w:t>
      </w:r>
      <w:r>
        <w:rPr>
          <w:color w:val="231F20"/>
          <w:spacing w:val="-7"/>
          <w:sz w:val="22"/>
        </w:rPr>
        <w:t> </w:t>
      </w:r>
      <w:r>
        <w:rPr>
          <w:color w:val="231F20"/>
          <w:sz w:val="22"/>
        </w:rPr>
        <w:t>these</w:t>
      </w:r>
      <w:r>
        <w:rPr>
          <w:color w:val="231F20"/>
          <w:spacing w:val="-7"/>
          <w:sz w:val="22"/>
        </w:rPr>
        <w:t> </w:t>
      </w:r>
      <w:r>
        <w:rPr>
          <w:color w:val="231F20"/>
          <w:sz w:val="22"/>
        </w:rPr>
        <w:t>activities contribute to students, the university's mission, the state, and society at large.</w:t>
      </w:r>
    </w:p>
    <w:p>
      <w:pPr>
        <w:pStyle w:val="ListParagraph"/>
        <w:numPr>
          <w:ilvl w:val="2"/>
          <w:numId w:val="4"/>
        </w:numPr>
        <w:tabs>
          <w:tab w:pos="2518" w:val="left" w:leader="none"/>
        </w:tabs>
        <w:spacing w:line="240" w:lineRule="auto" w:before="0" w:after="0"/>
        <w:ind w:left="2518" w:right="917" w:hanging="516"/>
        <w:jc w:val="left"/>
        <w:rPr>
          <w:sz w:val="22"/>
        </w:rPr>
      </w:pPr>
      <w:r>
        <w:rPr>
          <w:color w:val="231F20"/>
          <w:sz w:val="22"/>
        </w:rPr>
        <w:t>To</w:t>
      </w:r>
      <w:r>
        <w:rPr>
          <w:color w:val="231F20"/>
          <w:spacing w:val="-10"/>
          <w:sz w:val="22"/>
        </w:rPr>
        <w:t> </w:t>
      </w:r>
      <w:r>
        <w:rPr>
          <w:color w:val="231F20"/>
          <w:sz w:val="22"/>
        </w:rPr>
        <w:t>establish</w:t>
      </w:r>
      <w:r>
        <w:rPr>
          <w:color w:val="231F20"/>
          <w:spacing w:val="-11"/>
          <w:sz w:val="22"/>
        </w:rPr>
        <w:t> </w:t>
      </w:r>
      <w:r>
        <w:rPr>
          <w:color w:val="231F20"/>
          <w:sz w:val="22"/>
        </w:rPr>
        <w:t>a</w:t>
      </w:r>
      <w:r>
        <w:rPr>
          <w:color w:val="231F20"/>
          <w:spacing w:val="-10"/>
          <w:sz w:val="22"/>
        </w:rPr>
        <w:t> </w:t>
      </w:r>
      <w:r>
        <w:rPr>
          <w:color w:val="231F20"/>
          <w:sz w:val="22"/>
        </w:rPr>
        <w:t>systemwide</w:t>
      </w:r>
      <w:r>
        <w:rPr>
          <w:color w:val="231F20"/>
          <w:spacing w:val="-9"/>
          <w:sz w:val="22"/>
        </w:rPr>
        <w:t> </w:t>
      </w:r>
      <w:r>
        <w:rPr>
          <w:color w:val="231F20"/>
          <w:sz w:val="22"/>
        </w:rPr>
        <w:t>level</w:t>
      </w:r>
      <w:r>
        <w:rPr>
          <w:color w:val="231F20"/>
          <w:spacing w:val="-11"/>
          <w:sz w:val="22"/>
        </w:rPr>
        <w:t> </w:t>
      </w:r>
      <w:r>
        <w:rPr>
          <w:color w:val="231F20"/>
          <w:sz w:val="22"/>
        </w:rPr>
        <w:t>of</w:t>
      </w:r>
      <w:r>
        <w:rPr>
          <w:color w:val="231F20"/>
          <w:spacing w:val="-10"/>
          <w:sz w:val="22"/>
        </w:rPr>
        <w:t> </w:t>
      </w:r>
      <w:r>
        <w:rPr>
          <w:color w:val="231F20"/>
          <w:sz w:val="22"/>
        </w:rPr>
        <w:t>transparency</w:t>
      </w:r>
      <w:r>
        <w:rPr>
          <w:color w:val="231F20"/>
          <w:spacing w:val="-10"/>
          <w:sz w:val="22"/>
        </w:rPr>
        <w:t> </w:t>
      </w:r>
      <w:r>
        <w:rPr>
          <w:color w:val="231F20"/>
          <w:sz w:val="22"/>
        </w:rPr>
        <w:t>and</w:t>
      </w:r>
      <w:r>
        <w:rPr>
          <w:color w:val="231F20"/>
          <w:spacing w:val="-10"/>
          <w:sz w:val="22"/>
        </w:rPr>
        <w:t> </w:t>
      </w:r>
      <w:r>
        <w:rPr>
          <w:color w:val="231F20"/>
          <w:sz w:val="22"/>
        </w:rPr>
        <w:t>accountability</w:t>
      </w:r>
      <w:r>
        <w:rPr>
          <w:color w:val="231F20"/>
          <w:spacing w:val="-10"/>
          <w:sz w:val="22"/>
        </w:rPr>
        <w:t> </w:t>
      </w:r>
      <w:r>
        <w:rPr>
          <w:color w:val="231F20"/>
          <w:sz w:val="22"/>
        </w:rPr>
        <w:t>for</w:t>
      </w:r>
      <w:r>
        <w:rPr>
          <w:color w:val="231F20"/>
          <w:spacing w:val="-10"/>
          <w:sz w:val="22"/>
        </w:rPr>
        <w:t> </w:t>
      </w:r>
      <w:r>
        <w:rPr>
          <w:color w:val="231F20"/>
          <w:sz w:val="22"/>
        </w:rPr>
        <w:t>how faculty allocate their work time.</w:t>
      </w:r>
    </w:p>
    <w:p>
      <w:pPr>
        <w:pStyle w:val="ListParagraph"/>
        <w:numPr>
          <w:ilvl w:val="0"/>
          <w:numId w:val="5"/>
        </w:numPr>
        <w:tabs>
          <w:tab w:pos="1796" w:val="left" w:leader="none"/>
          <w:tab w:pos="1798" w:val="left" w:leader="none"/>
        </w:tabs>
        <w:spacing w:line="237" w:lineRule="auto" w:before="2" w:after="0"/>
        <w:ind w:left="1798" w:right="700" w:hanging="360"/>
        <w:jc w:val="left"/>
        <w:rPr>
          <w:sz w:val="22"/>
        </w:rPr>
      </w:pPr>
      <w:r>
        <w:rPr>
          <w:color w:val="231F20"/>
          <w:sz w:val="22"/>
        </w:rPr>
        <w:t>The</w:t>
      </w:r>
      <w:r>
        <w:rPr>
          <w:color w:val="231F20"/>
          <w:spacing w:val="-7"/>
          <w:sz w:val="22"/>
        </w:rPr>
        <w:t> </w:t>
      </w:r>
      <w:r>
        <w:rPr>
          <w:color w:val="231F20"/>
          <w:sz w:val="22"/>
        </w:rPr>
        <w:t>Board's</w:t>
      </w:r>
      <w:r>
        <w:rPr>
          <w:color w:val="231F20"/>
          <w:spacing w:val="-8"/>
          <w:sz w:val="22"/>
        </w:rPr>
        <w:t> </w:t>
      </w:r>
      <w:r>
        <w:rPr>
          <w:color w:val="231F20"/>
          <w:sz w:val="22"/>
        </w:rPr>
        <w:t>vice</w:t>
      </w:r>
      <w:r>
        <w:rPr>
          <w:color w:val="231F20"/>
          <w:spacing w:val="-6"/>
          <w:sz w:val="22"/>
        </w:rPr>
        <w:t> </w:t>
      </w:r>
      <w:r>
        <w:rPr>
          <w:color w:val="231F20"/>
          <w:sz w:val="22"/>
        </w:rPr>
        <w:t>president</w:t>
      </w:r>
      <w:r>
        <w:rPr>
          <w:color w:val="231F20"/>
          <w:spacing w:val="-7"/>
          <w:sz w:val="22"/>
        </w:rPr>
        <w:t> </w:t>
      </w:r>
      <w:r>
        <w:rPr>
          <w:color w:val="231F20"/>
          <w:sz w:val="22"/>
        </w:rPr>
        <w:t>for</w:t>
      </w:r>
      <w:r>
        <w:rPr>
          <w:color w:val="231F20"/>
          <w:spacing w:val="-8"/>
          <w:sz w:val="22"/>
        </w:rPr>
        <w:t> </w:t>
      </w:r>
      <w:r>
        <w:rPr>
          <w:color w:val="231F20"/>
          <w:sz w:val="22"/>
        </w:rPr>
        <w:t>academic</w:t>
      </w:r>
      <w:r>
        <w:rPr>
          <w:color w:val="231F20"/>
          <w:spacing w:val="-9"/>
          <w:sz w:val="22"/>
        </w:rPr>
        <w:t> </w:t>
      </w:r>
      <w:r>
        <w:rPr>
          <w:color w:val="231F20"/>
          <w:sz w:val="22"/>
        </w:rPr>
        <w:t>affairs,</w:t>
      </w:r>
      <w:r>
        <w:rPr>
          <w:color w:val="231F20"/>
          <w:spacing w:val="-9"/>
          <w:sz w:val="22"/>
        </w:rPr>
        <w:t> </w:t>
      </w:r>
      <w:r>
        <w:rPr>
          <w:color w:val="231F20"/>
          <w:sz w:val="22"/>
        </w:rPr>
        <w:t>in</w:t>
      </w:r>
      <w:r>
        <w:rPr>
          <w:color w:val="231F20"/>
          <w:spacing w:val="-7"/>
          <w:sz w:val="22"/>
        </w:rPr>
        <w:t> </w:t>
      </w:r>
      <w:r>
        <w:rPr>
          <w:color w:val="231F20"/>
          <w:sz w:val="22"/>
        </w:rPr>
        <w:t>consultation</w:t>
      </w:r>
      <w:r>
        <w:rPr>
          <w:color w:val="231F20"/>
          <w:spacing w:val="-8"/>
          <w:sz w:val="22"/>
        </w:rPr>
        <w:t> </w:t>
      </w:r>
      <w:r>
        <w:rPr>
          <w:color w:val="231F20"/>
          <w:sz w:val="22"/>
        </w:rPr>
        <w:t>with</w:t>
      </w:r>
      <w:r>
        <w:rPr>
          <w:color w:val="231F20"/>
          <w:spacing w:val="-7"/>
          <w:sz w:val="22"/>
        </w:rPr>
        <w:t> </w:t>
      </w:r>
      <w:r>
        <w:rPr>
          <w:color w:val="231F20"/>
          <w:sz w:val="22"/>
        </w:rPr>
        <w:t>the</w:t>
      </w:r>
      <w:r>
        <w:rPr>
          <w:color w:val="231F20"/>
          <w:spacing w:val="-7"/>
          <w:sz w:val="22"/>
        </w:rPr>
        <w:t> </w:t>
      </w:r>
      <w:r>
        <w:rPr>
          <w:color w:val="231F20"/>
          <w:sz w:val="22"/>
        </w:rPr>
        <w:t>provosts,</w:t>
      </w:r>
      <w:r>
        <w:rPr>
          <w:color w:val="231F20"/>
          <w:spacing w:val="-8"/>
          <w:sz w:val="22"/>
        </w:rPr>
        <w:t> </w:t>
      </w:r>
      <w:r>
        <w:rPr>
          <w:color w:val="231F20"/>
          <w:sz w:val="22"/>
        </w:rPr>
        <w:t>will create the report format.</w:t>
      </w:r>
    </w:p>
    <w:p>
      <w:pPr>
        <w:pStyle w:val="ListParagraph"/>
        <w:numPr>
          <w:ilvl w:val="1"/>
          <w:numId w:val="5"/>
        </w:numPr>
        <w:tabs>
          <w:tab w:pos="2518" w:val="left" w:leader="none"/>
        </w:tabs>
        <w:spacing w:line="240" w:lineRule="auto" w:before="2" w:after="0"/>
        <w:ind w:left="2518" w:right="396" w:hanging="466"/>
        <w:jc w:val="left"/>
        <w:rPr>
          <w:sz w:val="22"/>
        </w:rPr>
      </w:pPr>
      <w:r>
        <w:rPr>
          <w:color w:val="231F20"/>
          <w:sz w:val="22"/>
        </w:rPr>
        <w:t>The annual report should include a narrative that highlights faculty responsibilities,</w:t>
      </w:r>
      <w:r>
        <w:rPr>
          <w:color w:val="231F20"/>
          <w:spacing w:val="-5"/>
          <w:sz w:val="22"/>
        </w:rPr>
        <w:t> </w:t>
      </w:r>
      <w:r>
        <w:rPr>
          <w:color w:val="231F20"/>
          <w:sz w:val="22"/>
        </w:rPr>
        <w:t>the</w:t>
      </w:r>
      <w:r>
        <w:rPr>
          <w:color w:val="231F20"/>
          <w:spacing w:val="-7"/>
          <w:sz w:val="22"/>
        </w:rPr>
        <w:t> </w:t>
      </w:r>
      <w:r>
        <w:rPr>
          <w:color w:val="231F20"/>
          <w:sz w:val="22"/>
        </w:rPr>
        <w:t>quality</w:t>
      </w:r>
      <w:r>
        <w:rPr>
          <w:color w:val="231F20"/>
          <w:spacing w:val="-7"/>
          <w:sz w:val="22"/>
        </w:rPr>
        <w:t> </w:t>
      </w:r>
      <w:r>
        <w:rPr>
          <w:color w:val="231F20"/>
          <w:sz w:val="22"/>
        </w:rPr>
        <w:t>of</w:t>
      </w:r>
      <w:r>
        <w:rPr>
          <w:color w:val="231F20"/>
          <w:spacing w:val="-5"/>
          <w:sz w:val="22"/>
        </w:rPr>
        <w:t> </w:t>
      </w:r>
      <w:r>
        <w:rPr>
          <w:color w:val="231F20"/>
          <w:sz w:val="22"/>
        </w:rPr>
        <w:t>their</w:t>
      </w:r>
      <w:r>
        <w:rPr>
          <w:color w:val="231F20"/>
          <w:spacing w:val="-8"/>
          <w:sz w:val="22"/>
        </w:rPr>
        <w:t> </w:t>
      </w:r>
      <w:r>
        <w:rPr>
          <w:color w:val="231F20"/>
          <w:sz w:val="22"/>
        </w:rPr>
        <w:t>work,</w:t>
      </w:r>
      <w:r>
        <w:rPr>
          <w:color w:val="231F20"/>
          <w:spacing w:val="-7"/>
          <w:sz w:val="22"/>
        </w:rPr>
        <w:t> </w:t>
      </w:r>
      <w:r>
        <w:rPr>
          <w:color w:val="231F20"/>
          <w:sz w:val="22"/>
        </w:rPr>
        <w:t>and</w:t>
      </w:r>
      <w:r>
        <w:rPr>
          <w:color w:val="231F20"/>
          <w:spacing w:val="-6"/>
          <w:sz w:val="22"/>
        </w:rPr>
        <w:t> </w:t>
      </w:r>
      <w:r>
        <w:rPr>
          <w:color w:val="231F20"/>
          <w:sz w:val="22"/>
        </w:rPr>
        <w:t>how</w:t>
      </w:r>
      <w:r>
        <w:rPr>
          <w:color w:val="231F20"/>
          <w:spacing w:val="-4"/>
          <w:sz w:val="22"/>
        </w:rPr>
        <w:t> </w:t>
      </w:r>
      <w:r>
        <w:rPr>
          <w:color w:val="231F20"/>
          <w:sz w:val="22"/>
        </w:rPr>
        <w:t>their</w:t>
      </w:r>
      <w:r>
        <w:rPr>
          <w:color w:val="231F20"/>
          <w:spacing w:val="-5"/>
          <w:sz w:val="22"/>
        </w:rPr>
        <w:t> </w:t>
      </w:r>
      <w:r>
        <w:rPr>
          <w:color w:val="231F20"/>
          <w:sz w:val="22"/>
        </w:rPr>
        <w:t>efforts</w:t>
      </w:r>
      <w:r>
        <w:rPr>
          <w:color w:val="231F20"/>
          <w:spacing w:val="-5"/>
          <w:sz w:val="22"/>
        </w:rPr>
        <w:t> </w:t>
      </w:r>
      <w:r>
        <w:rPr>
          <w:color w:val="231F20"/>
          <w:sz w:val="22"/>
        </w:rPr>
        <w:t>benefit</w:t>
      </w:r>
      <w:r>
        <w:rPr>
          <w:color w:val="231F20"/>
          <w:spacing w:val="-6"/>
          <w:sz w:val="22"/>
        </w:rPr>
        <w:t> </w:t>
      </w:r>
      <w:r>
        <w:rPr>
          <w:color w:val="231F20"/>
          <w:sz w:val="22"/>
        </w:rPr>
        <w:t>students, the university, the state, and the broader community. It should also explain the institution's workload policy and how it ensures faculty perform at a high level.</w:t>
      </w:r>
    </w:p>
    <w:p>
      <w:pPr>
        <w:pStyle w:val="ListParagraph"/>
        <w:numPr>
          <w:ilvl w:val="2"/>
          <w:numId w:val="4"/>
        </w:numPr>
        <w:tabs>
          <w:tab w:pos="2568" w:val="left" w:leader="none"/>
        </w:tabs>
        <w:spacing w:line="240" w:lineRule="auto" w:before="0" w:after="0"/>
        <w:ind w:left="2568" w:right="0" w:hanging="616"/>
        <w:jc w:val="left"/>
        <w:rPr>
          <w:sz w:val="22"/>
        </w:rPr>
      </w:pPr>
      <w:r>
        <w:rPr>
          <w:color w:val="231F20"/>
          <w:sz w:val="22"/>
        </w:rPr>
        <w:t>Annual</w:t>
      </w:r>
      <w:r>
        <w:rPr>
          <w:color w:val="231F20"/>
          <w:spacing w:val="-8"/>
          <w:sz w:val="22"/>
        </w:rPr>
        <w:t> </w:t>
      </w:r>
      <w:r>
        <w:rPr>
          <w:color w:val="231F20"/>
          <w:sz w:val="22"/>
        </w:rPr>
        <w:t>reporting</w:t>
      </w:r>
      <w:r>
        <w:rPr>
          <w:color w:val="231F20"/>
          <w:spacing w:val="-7"/>
          <w:sz w:val="22"/>
        </w:rPr>
        <w:t> </w:t>
      </w:r>
      <w:r>
        <w:rPr>
          <w:color w:val="231F20"/>
          <w:sz w:val="22"/>
        </w:rPr>
        <w:t>metrics</w:t>
      </w:r>
      <w:r>
        <w:rPr>
          <w:color w:val="231F20"/>
          <w:spacing w:val="-10"/>
          <w:sz w:val="22"/>
        </w:rPr>
        <w:t> </w:t>
      </w:r>
      <w:r>
        <w:rPr>
          <w:color w:val="231F20"/>
          <w:sz w:val="22"/>
        </w:rPr>
        <w:t>will</w:t>
      </w:r>
      <w:r>
        <w:rPr>
          <w:color w:val="231F20"/>
          <w:spacing w:val="-7"/>
          <w:sz w:val="22"/>
        </w:rPr>
        <w:t> </w:t>
      </w:r>
      <w:r>
        <w:rPr>
          <w:color w:val="231F20"/>
          <w:sz w:val="22"/>
        </w:rPr>
        <w:t>include,</w:t>
      </w:r>
      <w:r>
        <w:rPr>
          <w:color w:val="231F20"/>
          <w:spacing w:val="-7"/>
          <w:sz w:val="22"/>
        </w:rPr>
        <w:t> </w:t>
      </w:r>
      <w:r>
        <w:rPr>
          <w:color w:val="231F20"/>
          <w:sz w:val="22"/>
        </w:rPr>
        <w:t>at</w:t>
      </w:r>
      <w:r>
        <w:rPr>
          <w:color w:val="231F20"/>
          <w:spacing w:val="-9"/>
          <w:sz w:val="22"/>
        </w:rPr>
        <w:t> </w:t>
      </w:r>
      <w:r>
        <w:rPr>
          <w:color w:val="231F20"/>
          <w:sz w:val="22"/>
        </w:rPr>
        <w:t>a</w:t>
      </w:r>
      <w:r>
        <w:rPr>
          <w:color w:val="231F20"/>
          <w:spacing w:val="-7"/>
          <w:sz w:val="22"/>
        </w:rPr>
        <w:t> </w:t>
      </w:r>
      <w:r>
        <w:rPr>
          <w:color w:val="231F20"/>
          <w:sz w:val="22"/>
        </w:rPr>
        <w:t>minimum,</w:t>
      </w:r>
      <w:r>
        <w:rPr>
          <w:color w:val="231F20"/>
          <w:spacing w:val="-8"/>
          <w:sz w:val="22"/>
        </w:rPr>
        <w:t> </w:t>
      </w:r>
      <w:r>
        <w:rPr>
          <w:color w:val="231F20"/>
          <w:sz w:val="22"/>
        </w:rPr>
        <w:t>the</w:t>
      </w:r>
      <w:r>
        <w:rPr>
          <w:color w:val="231F20"/>
          <w:spacing w:val="-7"/>
          <w:sz w:val="22"/>
        </w:rPr>
        <w:t> </w:t>
      </w:r>
      <w:r>
        <w:rPr>
          <w:color w:val="231F20"/>
          <w:sz w:val="22"/>
        </w:rPr>
        <w:t>following</w:t>
      </w:r>
      <w:r>
        <w:rPr>
          <w:color w:val="231F20"/>
          <w:spacing w:val="-7"/>
          <w:sz w:val="22"/>
        </w:rPr>
        <w:t> </w:t>
      </w:r>
      <w:r>
        <w:rPr>
          <w:color w:val="231F20"/>
          <w:spacing w:val="-2"/>
          <w:sz w:val="22"/>
        </w:rPr>
        <w:t>data:</w:t>
      </w:r>
    </w:p>
    <w:p>
      <w:pPr>
        <w:pStyle w:val="ListParagraph"/>
        <w:numPr>
          <w:ilvl w:val="3"/>
          <w:numId w:val="4"/>
        </w:numPr>
        <w:tabs>
          <w:tab w:pos="3235" w:val="left" w:leader="none"/>
          <w:tab w:pos="3238" w:val="left" w:leader="none"/>
        </w:tabs>
        <w:spacing w:line="240" w:lineRule="auto" w:before="1" w:after="0"/>
        <w:ind w:left="3238" w:right="988" w:hanging="361"/>
        <w:jc w:val="left"/>
        <w:rPr>
          <w:sz w:val="22"/>
        </w:rPr>
      </w:pPr>
      <w:r>
        <w:rPr>
          <w:color w:val="231F20"/>
          <w:sz w:val="22"/>
        </w:rPr>
        <w:t>Total</w:t>
      </w:r>
      <w:r>
        <w:rPr>
          <w:color w:val="231F20"/>
          <w:spacing w:val="-10"/>
          <w:sz w:val="22"/>
        </w:rPr>
        <w:t> </w:t>
      </w:r>
      <w:r>
        <w:rPr>
          <w:color w:val="231F20"/>
          <w:sz w:val="22"/>
        </w:rPr>
        <w:t>credit</w:t>
      </w:r>
      <w:r>
        <w:rPr>
          <w:color w:val="231F20"/>
          <w:spacing w:val="-10"/>
          <w:sz w:val="22"/>
        </w:rPr>
        <w:t> </w:t>
      </w:r>
      <w:r>
        <w:rPr>
          <w:color w:val="231F20"/>
          <w:sz w:val="22"/>
        </w:rPr>
        <w:t>hours</w:t>
      </w:r>
      <w:r>
        <w:rPr>
          <w:color w:val="231F20"/>
          <w:spacing w:val="-10"/>
          <w:sz w:val="22"/>
        </w:rPr>
        <w:t> </w:t>
      </w:r>
      <w:r>
        <w:rPr>
          <w:color w:val="231F20"/>
          <w:sz w:val="22"/>
        </w:rPr>
        <w:t>produced,</w:t>
      </w:r>
      <w:r>
        <w:rPr>
          <w:color w:val="231F20"/>
          <w:spacing w:val="-10"/>
          <w:sz w:val="22"/>
        </w:rPr>
        <w:t> </w:t>
      </w:r>
      <w:r>
        <w:rPr>
          <w:color w:val="231F20"/>
          <w:sz w:val="22"/>
        </w:rPr>
        <w:t>disaggregated</w:t>
      </w:r>
      <w:r>
        <w:rPr>
          <w:color w:val="231F20"/>
          <w:spacing w:val="-10"/>
          <w:sz w:val="22"/>
        </w:rPr>
        <w:t> </w:t>
      </w:r>
      <w:r>
        <w:rPr>
          <w:color w:val="231F20"/>
          <w:sz w:val="22"/>
        </w:rPr>
        <w:t>by</w:t>
      </w:r>
      <w:r>
        <w:rPr>
          <w:color w:val="231F20"/>
          <w:spacing w:val="-9"/>
          <w:sz w:val="22"/>
        </w:rPr>
        <w:t> </w:t>
      </w:r>
      <w:r>
        <w:rPr>
          <w:color w:val="231F20"/>
          <w:sz w:val="22"/>
        </w:rPr>
        <w:t>level</w:t>
      </w:r>
      <w:r>
        <w:rPr>
          <w:color w:val="231F20"/>
          <w:spacing w:val="-10"/>
          <w:sz w:val="22"/>
        </w:rPr>
        <w:t> </w:t>
      </w:r>
      <w:r>
        <w:rPr>
          <w:color w:val="231F20"/>
          <w:sz w:val="22"/>
        </w:rPr>
        <w:t>of</w:t>
      </w:r>
      <w:r>
        <w:rPr>
          <w:color w:val="231F20"/>
          <w:spacing w:val="-10"/>
          <w:sz w:val="22"/>
        </w:rPr>
        <w:t> </w:t>
      </w:r>
      <w:r>
        <w:rPr>
          <w:color w:val="231F20"/>
          <w:sz w:val="22"/>
        </w:rPr>
        <w:t>the</w:t>
      </w:r>
      <w:r>
        <w:rPr>
          <w:color w:val="231F20"/>
          <w:spacing w:val="-8"/>
          <w:sz w:val="22"/>
        </w:rPr>
        <w:t> </w:t>
      </w:r>
      <w:r>
        <w:rPr>
          <w:color w:val="231F20"/>
          <w:sz w:val="22"/>
        </w:rPr>
        <w:t>courses taught (lower- and upper-division,</w:t>
      </w:r>
      <w:r>
        <w:rPr>
          <w:color w:val="231F20"/>
          <w:spacing w:val="-1"/>
          <w:sz w:val="22"/>
        </w:rPr>
        <w:t> </w:t>
      </w:r>
      <w:r>
        <w:rPr>
          <w:color w:val="231F20"/>
          <w:sz w:val="22"/>
        </w:rPr>
        <w:t>undergraduate and</w:t>
      </w:r>
      <w:r>
        <w:rPr>
          <w:color w:val="231F20"/>
          <w:spacing w:val="-1"/>
          <w:sz w:val="22"/>
        </w:rPr>
        <w:t> </w:t>
      </w:r>
      <w:r>
        <w:rPr>
          <w:color w:val="231F20"/>
          <w:sz w:val="22"/>
        </w:rPr>
        <w:t>graduate).</w:t>
      </w:r>
    </w:p>
    <w:p>
      <w:pPr>
        <w:pStyle w:val="ListParagraph"/>
        <w:numPr>
          <w:ilvl w:val="3"/>
          <w:numId w:val="4"/>
        </w:numPr>
        <w:tabs>
          <w:tab w:pos="3236" w:val="left" w:leader="none"/>
          <w:tab w:pos="3238" w:val="left" w:leader="none"/>
        </w:tabs>
        <w:spacing w:line="240" w:lineRule="auto" w:before="0" w:after="0"/>
        <w:ind w:left="3238" w:right="432" w:hanging="360"/>
        <w:jc w:val="left"/>
        <w:rPr>
          <w:sz w:val="22"/>
        </w:rPr>
      </w:pPr>
      <w:r>
        <w:rPr>
          <w:color w:val="231F20"/>
          <w:sz w:val="22"/>
        </w:rPr>
        <w:t>Percentage of all credit hours produced by full-time tenured/tenure track</w:t>
      </w:r>
      <w:r>
        <w:rPr>
          <w:color w:val="231F20"/>
          <w:spacing w:val="-13"/>
          <w:sz w:val="22"/>
        </w:rPr>
        <w:t> </w:t>
      </w:r>
      <w:r>
        <w:rPr>
          <w:color w:val="231F20"/>
          <w:sz w:val="22"/>
        </w:rPr>
        <w:t>and</w:t>
      </w:r>
      <w:r>
        <w:rPr>
          <w:color w:val="231F20"/>
          <w:spacing w:val="-12"/>
          <w:sz w:val="22"/>
        </w:rPr>
        <w:t> </w:t>
      </w:r>
      <w:r>
        <w:rPr>
          <w:color w:val="231F20"/>
          <w:sz w:val="22"/>
        </w:rPr>
        <w:t>full-time,</w:t>
      </w:r>
      <w:r>
        <w:rPr>
          <w:color w:val="231F20"/>
          <w:spacing w:val="-12"/>
          <w:sz w:val="22"/>
        </w:rPr>
        <w:t> </w:t>
      </w:r>
      <w:r>
        <w:rPr>
          <w:color w:val="231F20"/>
          <w:sz w:val="22"/>
        </w:rPr>
        <w:t>non-tenure</w:t>
      </w:r>
      <w:r>
        <w:rPr>
          <w:color w:val="231F20"/>
          <w:spacing w:val="-12"/>
          <w:sz w:val="22"/>
        </w:rPr>
        <w:t> </w:t>
      </w:r>
      <w:r>
        <w:rPr>
          <w:color w:val="231F20"/>
          <w:sz w:val="22"/>
        </w:rPr>
        <w:t>track</w:t>
      </w:r>
      <w:r>
        <w:rPr>
          <w:color w:val="231F20"/>
          <w:spacing w:val="-12"/>
          <w:sz w:val="22"/>
        </w:rPr>
        <w:t> </w:t>
      </w:r>
      <w:r>
        <w:rPr>
          <w:color w:val="231F20"/>
          <w:sz w:val="22"/>
        </w:rPr>
        <w:t>instructional</w:t>
      </w:r>
      <w:r>
        <w:rPr>
          <w:color w:val="231F20"/>
          <w:spacing w:val="-13"/>
          <w:sz w:val="22"/>
        </w:rPr>
        <w:t> </w:t>
      </w:r>
      <w:r>
        <w:rPr>
          <w:color w:val="231F20"/>
          <w:sz w:val="22"/>
        </w:rPr>
        <w:t>faculty,</w:t>
      </w:r>
      <w:r>
        <w:rPr>
          <w:color w:val="231F20"/>
          <w:spacing w:val="-12"/>
          <w:sz w:val="22"/>
        </w:rPr>
        <w:t> </w:t>
      </w:r>
      <w:r>
        <w:rPr>
          <w:color w:val="231F20"/>
          <w:sz w:val="22"/>
        </w:rPr>
        <w:t>disaggregated by level of courses.</w:t>
      </w:r>
    </w:p>
    <w:p>
      <w:pPr>
        <w:pStyle w:val="ListParagraph"/>
        <w:numPr>
          <w:ilvl w:val="3"/>
          <w:numId w:val="4"/>
        </w:numPr>
        <w:tabs>
          <w:tab w:pos="3236" w:val="left" w:leader="none"/>
          <w:tab w:pos="3238" w:val="left" w:leader="none"/>
        </w:tabs>
        <w:spacing w:line="240" w:lineRule="auto" w:before="0" w:after="0"/>
        <w:ind w:left="3238" w:right="432" w:hanging="360"/>
        <w:jc w:val="left"/>
        <w:rPr>
          <w:sz w:val="22"/>
        </w:rPr>
      </w:pPr>
      <w:r>
        <w:rPr>
          <w:color w:val="231F20"/>
          <w:sz w:val="22"/>
        </w:rPr>
        <w:t>Number of sections taught per semester by full-time tenured/tenure track</w:t>
      </w:r>
      <w:r>
        <w:rPr>
          <w:color w:val="231F20"/>
          <w:spacing w:val="-13"/>
          <w:sz w:val="22"/>
        </w:rPr>
        <w:t> </w:t>
      </w:r>
      <w:r>
        <w:rPr>
          <w:color w:val="231F20"/>
          <w:sz w:val="22"/>
        </w:rPr>
        <w:t>and</w:t>
      </w:r>
      <w:r>
        <w:rPr>
          <w:color w:val="231F20"/>
          <w:spacing w:val="-12"/>
          <w:sz w:val="22"/>
        </w:rPr>
        <w:t> </w:t>
      </w:r>
      <w:r>
        <w:rPr>
          <w:color w:val="231F20"/>
          <w:sz w:val="22"/>
        </w:rPr>
        <w:t>full-time,</w:t>
      </w:r>
      <w:r>
        <w:rPr>
          <w:color w:val="231F20"/>
          <w:spacing w:val="-12"/>
          <w:sz w:val="22"/>
        </w:rPr>
        <w:t> </w:t>
      </w:r>
      <w:r>
        <w:rPr>
          <w:color w:val="231F20"/>
          <w:sz w:val="22"/>
        </w:rPr>
        <w:t>non-tenure</w:t>
      </w:r>
      <w:r>
        <w:rPr>
          <w:color w:val="231F20"/>
          <w:spacing w:val="-12"/>
          <w:sz w:val="22"/>
        </w:rPr>
        <w:t> </w:t>
      </w:r>
      <w:r>
        <w:rPr>
          <w:color w:val="231F20"/>
          <w:sz w:val="22"/>
        </w:rPr>
        <w:t>track</w:t>
      </w:r>
      <w:r>
        <w:rPr>
          <w:color w:val="231F20"/>
          <w:spacing w:val="-12"/>
          <w:sz w:val="22"/>
        </w:rPr>
        <w:t> </w:t>
      </w:r>
      <w:r>
        <w:rPr>
          <w:color w:val="231F20"/>
          <w:sz w:val="22"/>
        </w:rPr>
        <w:t>instructional</w:t>
      </w:r>
      <w:r>
        <w:rPr>
          <w:color w:val="231F20"/>
          <w:spacing w:val="-13"/>
          <w:sz w:val="22"/>
        </w:rPr>
        <w:t> </w:t>
      </w:r>
      <w:r>
        <w:rPr>
          <w:color w:val="231F20"/>
          <w:sz w:val="22"/>
        </w:rPr>
        <w:t>faculty,</w:t>
      </w:r>
      <w:r>
        <w:rPr>
          <w:color w:val="231F20"/>
          <w:spacing w:val="-12"/>
          <w:sz w:val="22"/>
        </w:rPr>
        <w:t> </w:t>
      </w:r>
      <w:r>
        <w:rPr>
          <w:color w:val="231F20"/>
          <w:sz w:val="22"/>
        </w:rPr>
        <w:t>disaggregated by level of courses.</w:t>
      </w:r>
    </w:p>
    <w:p>
      <w:pPr>
        <w:pStyle w:val="ListParagraph"/>
        <w:numPr>
          <w:ilvl w:val="3"/>
          <w:numId w:val="4"/>
        </w:numPr>
        <w:tabs>
          <w:tab w:pos="3236" w:val="left" w:leader="none"/>
        </w:tabs>
        <w:spacing w:line="240" w:lineRule="auto" w:before="0" w:after="0"/>
        <w:ind w:left="3236" w:right="0" w:hanging="358"/>
        <w:jc w:val="left"/>
        <w:rPr>
          <w:sz w:val="22"/>
        </w:rPr>
      </w:pPr>
      <w:r>
        <w:rPr>
          <w:color w:val="231F20"/>
          <w:sz w:val="22"/>
        </w:rPr>
        <w:t>Average</w:t>
      </w:r>
      <w:r>
        <w:rPr>
          <w:color w:val="231F20"/>
          <w:spacing w:val="-9"/>
          <w:sz w:val="22"/>
        </w:rPr>
        <w:t> </w:t>
      </w:r>
      <w:r>
        <w:rPr>
          <w:color w:val="231F20"/>
          <w:sz w:val="22"/>
        </w:rPr>
        <w:t>student</w:t>
      </w:r>
      <w:r>
        <w:rPr>
          <w:color w:val="231F20"/>
          <w:spacing w:val="-11"/>
          <w:sz w:val="22"/>
        </w:rPr>
        <w:t> </w:t>
      </w:r>
      <w:r>
        <w:rPr>
          <w:color w:val="231F20"/>
          <w:sz w:val="22"/>
        </w:rPr>
        <w:t>credit</w:t>
      </w:r>
      <w:r>
        <w:rPr>
          <w:color w:val="231F20"/>
          <w:spacing w:val="-9"/>
          <w:sz w:val="22"/>
        </w:rPr>
        <w:t> </w:t>
      </w:r>
      <w:r>
        <w:rPr>
          <w:color w:val="231F20"/>
          <w:sz w:val="22"/>
        </w:rPr>
        <w:t>hour</w:t>
      </w:r>
      <w:r>
        <w:rPr>
          <w:color w:val="231F20"/>
          <w:spacing w:val="-8"/>
          <w:sz w:val="22"/>
        </w:rPr>
        <w:t> </w:t>
      </w:r>
      <w:r>
        <w:rPr>
          <w:color w:val="231F20"/>
          <w:sz w:val="22"/>
        </w:rPr>
        <w:t>production</w:t>
      </w:r>
      <w:r>
        <w:rPr>
          <w:color w:val="231F20"/>
          <w:spacing w:val="-10"/>
          <w:sz w:val="22"/>
        </w:rPr>
        <w:t> </w:t>
      </w:r>
      <w:r>
        <w:rPr>
          <w:color w:val="231F20"/>
          <w:sz w:val="22"/>
        </w:rPr>
        <w:t>for</w:t>
      </w:r>
      <w:r>
        <w:rPr>
          <w:color w:val="231F20"/>
          <w:spacing w:val="-9"/>
          <w:sz w:val="22"/>
        </w:rPr>
        <w:t> </w:t>
      </w:r>
      <w:r>
        <w:rPr>
          <w:color w:val="231F20"/>
          <w:sz w:val="22"/>
        </w:rPr>
        <w:t>core</w:t>
      </w:r>
      <w:r>
        <w:rPr>
          <w:color w:val="231F20"/>
          <w:spacing w:val="-9"/>
          <w:sz w:val="22"/>
        </w:rPr>
        <w:t> </w:t>
      </w:r>
      <w:r>
        <w:rPr>
          <w:color w:val="231F20"/>
          <w:sz w:val="22"/>
        </w:rPr>
        <w:t>instructional</w:t>
      </w:r>
      <w:r>
        <w:rPr>
          <w:color w:val="231F20"/>
          <w:spacing w:val="-9"/>
          <w:sz w:val="22"/>
        </w:rPr>
        <w:t> </w:t>
      </w:r>
      <w:r>
        <w:rPr>
          <w:color w:val="231F20"/>
          <w:spacing w:val="-2"/>
          <w:sz w:val="22"/>
        </w:rPr>
        <w:t>faculty</w:t>
      </w:r>
    </w:p>
    <w:p>
      <w:pPr>
        <w:pStyle w:val="ListParagraph"/>
        <w:numPr>
          <w:ilvl w:val="3"/>
          <w:numId w:val="4"/>
        </w:numPr>
        <w:tabs>
          <w:tab w:pos="3236" w:val="left" w:leader="none"/>
        </w:tabs>
        <w:spacing w:line="240" w:lineRule="auto" w:before="0" w:after="0"/>
        <w:ind w:left="3236" w:right="0" w:hanging="358"/>
        <w:jc w:val="left"/>
        <w:rPr>
          <w:sz w:val="22"/>
        </w:rPr>
      </w:pPr>
      <w:r>
        <w:rPr>
          <w:color w:val="231F20"/>
          <w:sz w:val="22"/>
        </w:rPr>
        <w:t>The</w:t>
      </w:r>
      <w:r>
        <w:rPr>
          <w:color w:val="231F20"/>
          <w:spacing w:val="-3"/>
          <w:sz w:val="22"/>
        </w:rPr>
        <w:t> </w:t>
      </w:r>
      <w:r>
        <w:rPr>
          <w:color w:val="231F20"/>
          <w:sz w:val="22"/>
        </w:rPr>
        <w:t>number</w:t>
      </w:r>
      <w:r>
        <w:rPr>
          <w:color w:val="231F20"/>
          <w:spacing w:val="-2"/>
          <w:sz w:val="22"/>
        </w:rPr>
        <w:t> </w:t>
      </w:r>
      <w:r>
        <w:rPr>
          <w:color w:val="231F20"/>
          <w:sz w:val="22"/>
        </w:rPr>
        <w:t>of</w:t>
      </w:r>
      <w:r>
        <w:rPr>
          <w:color w:val="231F20"/>
          <w:spacing w:val="-5"/>
          <w:sz w:val="22"/>
        </w:rPr>
        <w:t> </w:t>
      </w:r>
      <w:r>
        <w:rPr>
          <w:color w:val="231F20"/>
          <w:sz w:val="22"/>
        </w:rPr>
        <w:t>bachelor's</w:t>
      </w:r>
      <w:r>
        <w:rPr>
          <w:color w:val="231F20"/>
          <w:spacing w:val="-5"/>
          <w:sz w:val="22"/>
        </w:rPr>
        <w:t> </w:t>
      </w:r>
      <w:r>
        <w:rPr>
          <w:color w:val="231F20"/>
          <w:sz w:val="22"/>
        </w:rPr>
        <w:t>degrees</w:t>
      </w:r>
      <w:r>
        <w:rPr>
          <w:color w:val="231F20"/>
          <w:spacing w:val="-5"/>
          <w:sz w:val="22"/>
        </w:rPr>
        <w:t> </w:t>
      </w:r>
      <w:r>
        <w:rPr>
          <w:color w:val="231F20"/>
          <w:spacing w:val="-2"/>
          <w:sz w:val="22"/>
        </w:rPr>
        <w:t>awarded</w:t>
      </w:r>
    </w:p>
    <w:p>
      <w:pPr>
        <w:pStyle w:val="ListParagraph"/>
        <w:numPr>
          <w:ilvl w:val="3"/>
          <w:numId w:val="4"/>
        </w:numPr>
        <w:tabs>
          <w:tab w:pos="3236" w:val="left" w:leader="none"/>
        </w:tabs>
        <w:spacing w:line="240" w:lineRule="auto" w:before="0" w:after="0"/>
        <w:ind w:left="3236" w:right="0" w:hanging="358"/>
        <w:jc w:val="left"/>
        <w:rPr>
          <w:sz w:val="22"/>
        </w:rPr>
      </w:pPr>
      <w:r>
        <w:rPr>
          <w:color w:val="231F20"/>
          <w:spacing w:val="-2"/>
          <w:sz w:val="22"/>
        </w:rPr>
        <w:t>Four-year</w:t>
      </w:r>
      <w:r>
        <w:rPr>
          <w:color w:val="231F20"/>
          <w:spacing w:val="-1"/>
          <w:sz w:val="22"/>
        </w:rPr>
        <w:t> </w:t>
      </w:r>
      <w:r>
        <w:rPr>
          <w:color w:val="231F20"/>
          <w:spacing w:val="-2"/>
          <w:sz w:val="22"/>
        </w:rPr>
        <w:t>undergraduate</w:t>
      </w:r>
      <w:r>
        <w:rPr>
          <w:color w:val="231F20"/>
          <w:spacing w:val="3"/>
          <w:sz w:val="22"/>
        </w:rPr>
        <w:t> </w:t>
      </w:r>
      <w:r>
        <w:rPr>
          <w:color w:val="231F20"/>
          <w:spacing w:val="-2"/>
          <w:sz w:val="22"/>
        </w:rPr>
        <w:t>graduation</w:t>
      </w:r>
      <w:r>
        <w:rPr>
          <w:color w:val="231F20"/>
          <w:spacing w:val="1"/>
          <w:sz w:val="22"/>
        </w:rPr>
        <w:t> </w:t>
      </w:r>
      <w:r>
        <w:rPr>
          <w:color w:val="231F20"/>
          <w:spacing w:val="-4"/>
          <w:sz w:val="22"/>
        </w:rPr>
        <w:t>rates</w:t>
      </w:r>
    </w:p>
    <w:p>
      <w:pPr>
        <w:pStyle w:val="ListParagraph"/>
        <w:numPr>
          <w:ilvl w:val="3"/>
          <w:numId w:val="4"/>
        </w:numPr>
        <w:tabs>
          <w:tab w:pos="3236" w:val="left" w:leader="none"/>
        </w:tabs>
        <w:spacing w:line="240" w:lineRule="auto" w:before="0" w:after="0"/>
        <w:ind w:left="3236" w:right="0" w:hanging="358"/>
        <w:jc w:val="left"/>
        <w:rPr>
          <w:sz w:val="22"/>
        </w:rPr>
      </w:pPr>
      <w:r>
        <w:rPr>
          <w:color w:val="231F20"/>
          <w:spacing w:val="-2"/>
          <w:sz w:val="22"/>
        </w:rPr>
        <w:t>Student</w:t>
      </w:r>
      <w:r>
        <w:rPr>
          <w:color w:val="231F20"/>
          <w:spacing w:val="3"/>
          <w:sz w:val="22"/>
        </w:rPr>
        <w:t> </w:t>
      </w:r>
      <w:r>
        <w:rPr>
          <w:color w:val="231F20"/>
          <w:spacing w:val="-2"/>
          <w:sz w:val="22"/>
        </w:rPr>
        <w:t>retention</w:t>
      </w:r>
      <w:r>
        <w:rPr>
          <w:color w:val="231F20"/>
          <w:spacing w:val="3"/>
          <w:sz w:val="22"/>
        </w:rPr>
        <w:t> </w:t>
      </w:r>
      <w:r>
        <w:rPr>
          <w:color w:val="231F20"/>
          <w:spacing w:val="-4"/>
          <w:sz w:val="22"/>
        </w:rPr>
        <w:t>rates</w:t>
      </w:r>
    </w:p>
    <w:p>
      <w:pPr>
        <w:pStyle w:val="ListParagraph"/>
        <w:numPr>
          <w:ilvl w:val="3"/>
          <w:numId w:val="4"/>
        </w:numPr>
        <w:tabs>
          <w:tab w:pos="3236" w:val="left" w:leader="none"/>
        </w:tabs>
        <w:spacing w:line="240" w:lineRule="auto" w:before="0" w:after="0"/>
        <w:ind w:left="3236" w:right="0" w:hanging="358"/>
        <w:jc w:val="left"/>
        <w:rPr>
          <w:sz w:val="22"/>
        </w:rPr>
      </w:pPr>
      <w:r>
        <w:rPr>
          <w:color w:val="231F20"/>
          <w:sz w:val="22"/>
        </w:rPr>
        <w:t>Faculty</w:t>
      </w:r>
      <w:r>
        <w:rPr>
          <w:color w:val="231F20"/>
          <w:spacing w:val="-10"/>
          <w:sz w:val="22"/>
        </w:rPr>
        <w:t> </w:t>
      </w:r>
      <w:r>
        <w:rPr>
          <w:color w:val="231F20"/>
          <w:sz w:val="22"/>
        </w:rPr>
        <w:t>publication</w:t>
      </w:r>
      <w:r>
        <w:rPr>
          <w:color w:val="231F20"/>
          <w:spacing w:val="-10"/>
          <w:sz w:val="22"/>
        </w:rPr>
        <w:t> </w:t>
      </w:r>
      <w:r>
        <w:rPr>
          <w:color w:val="231F20"/>
          <w:sz w:val="22"/>
        </w:rPr>
        <w:t>and</w:t>
      </w:r>
      <w:r>
        <w:rPr>
          <w:color w:val="231F20"/>
          <w:spacing w:val="-10"/>
          <w:sz w:val="22"/>
        </w:rPr>
        <w:t> </w:t>
      </w:r>
      <w:r>
        <w:rPr>
          <w:color w:val="231F20"/>
          <w:spacing w:val="-2"/>
          <w:sz w:val="22"/>
        </w:rPr>
        <w:t>scholarship</w:t>
      </w:r>
    </w:p>
    <w:p>
      <w:pPr>
        <w:pStyle w:val="ListParagraph"/>
        <w:numPr>
          <w:ilvl w:val="3"/>
          <w:numId w:val="4"/>
        </w:numPr>
        <w:tabs>
          <w:tab w:pos="3236" w:val="left" w:leader="none"/>
        </w:tabs>
        <w:spacing w:line="268" w:lineRule="exact" w:before="0" w:after="0"/>
        <w:ind w:left="3236" w:right="0" w:hanging="358"/>
        <w:jc w:val="left"/>
        <w:rPr>
          <w:sz w:val="22"/>
        </w:rPr>
      </w:pPr>
      <w:r>
        <w:rPr>
          <w:color w:val="231F20"/>
          <w:sz w:val="22"/>
        </w:rPr>
        <w:t>Amount</w:t>
      </w:r>
      <w:r>
        <w:rPr>
          <w:color w:val="231F20"/>
          <w:spacing w:val="-8"/>
          <w:sz w:val="22"/>
        </w:rPr>
        <w:t> </w:t>
      </w:r>
      <w:r>
        <w:rPr>
          <w:color w:val="231F20"/>
          <w:sz w:val="22"/>
        </w:rPr>
        <w:t>of</w:t>
      </w:r>
      <w:r>
        <w:rPr>
          <w:color w:val="231F20"/>
          <w:spacing w:val="-8"/>
          <w:sz w:val="22"/>
        </w:rPr>
        <w:t> </w:t>
      </w:r>
      <w:r>
        <w:rPr>
          <w:color w:val="231F20"/>
          <w:sz w:val="22"/>
        </w:rPr>
        <w:t>research</w:t>
      </w:r>
      <w:r>
        <w:rPr>
          <w:color w:val="231F20"/>
          <w:spacing w:val="-7"/>
          <w:sz w:val="22"/>
        </w:rPr>
        <w:t> </w:t>
      </w:r>
      <w:r>
        <w:rPr>
          <w:color w:val="231F20"/>
          <w:sz w:val="22"/>
        </w:rPr>
        <w:t>funding</w:t>
      </w:r>
      <w:r>
        <w:rPr>
          <w:color w:val="231F20"/>
          <w:spacing w:val="-6"/>
          <w:sz w:val="22"/>
        </w:rPr>
        <w:t> </w:t>
      </w:r>
      <w:r>
        <w:rPr>
          <w:color w:val="231F20"/>
          <w:sz w:val="22"/>
        </w:rPr>
        <w:t>secured</w:t>
      </w:r>
      <w:r>
        <w:rPr>
          <w:color w:val="231F20"/>
          <w:spacing w:val="-9"/>
          <w:sz w:val="22"/>
        </w:rPr>
        <w:t> </w:t>
      </w:r>
      <w:r>
        <w:rPr>
          <w:color w:val="231F20"/>
          <w:sz w:val="22"/>
        </w:rPr>
        <w:t>by</w:t>
      </w:r>
      <w:r>
        <w:rPr>
          <w:color w:val="231F20"/>
          <w:spacing w:val="-7"/>
          <w:sz w:val="22"/>
        </w:rPr>
        <w:t> </w:t>
      </w:r>
      <w:r>
        <w:rPr>
          <w:color w:val="231F20"/>
          <w:spacing w:val="-2"/>
          <w:sz w:val="22"/>
        </w:rPr>
        <w:t>faculty</w:t>
      </w:r>
    </w:p>
    <w:p>
      <w:pPr>
        <w:pStyle w:val="ListParagraph"/>
        <w:numPr>
          <w:ilvl w:val="2"/>
          <w:numId w:val="4"/>
        </w:numPr>
        <w:tabs>
          <w:tab w:pos="2518" w:val="left" w:leader="none"/>
        </w:tabs>
        <w:spacing w:line="240" w:lineRule="auto" w:before="0" w:after="0"/>
        <w:ind w:left="2518" w:right="1607" w:hanging="567"/>
        <w:jc w:val="left"/>
        <w:rPr>
          <w:sz w:val="22"/>
        </w:rPr>
      </w:pPr>
      <w:r>
        <w:rPr>
          <w:color w:val="231F20"/>
          <w:sz w:val="22"/>
        </w:rPr>
        <w:t>This</w:t>
      </w:r>
      <w:r>
        <w:rPr>
          <w:color w:val="231F20"/>
          <w:spacing w:val="-4"/>
          <w:sz w:val="22"/>
        </w:rPr>
        <w:t> </w:t>
      </w:r>
      <w:r>
        <w:rPr>
          <w:color w:val="231F20"/>
          <w:sz w:val="22"/>
        </w:rPr>
        <w:t>report</w:t>
      </w:r>
      <w:r>
        <w:rPr>
          <w:color w:val="231F20"/>
          <w:spacing w:val="-4"/>
          <w:sz w:val="22"/>
        </w:rPr>
        <w:t> </w:t>
      </w:r>
      <w:r>
        <w:rPr>
          <w:color w:val="231F20"/>
          <w:sz w:val="22"/>
        </w:rPr>
        <w:t>shall</w:t>
      </w:r>
      <w:r>
        <w:rPr>
          <w:color w:val="231F20"/>
          <w:spacing w:val="-7"/>
          <w:sz w:val="22"/>
        </w:rPr>
        <w:t> </w:t>
      </w:r>
      <w:r>
        <w:rPr>
          <w:color w:val="231F20"/>
          <w:sz w:val="22"/>
        </w:rPr>
        <w:t>be</w:t>
      </w:r>
      <w:r>
        <w:rPr>
          <w:color w:val="231F20"/>
          <w:spacing w:val="-4"/>
          <w:sz w:val="22"/>
        </w:rPr>
        <w:t> </w:t>
      </w:r>
      <w:r>
        <w:rPr>
          <w:color w:val="231F20"/>
          <w:sz w:val="22"/>
        </w:rPr>
        <w:t>presented</w:t>
      </w:r>
      <w:r>
        <w:rPr>
          <w:color w:val="231F20"/>
          <w:spacing w:val="-4"/>
          <w:sz w:val="22"/>
        </w:rPr>
        <w:t> </w:t>
      </w:r>
      <w:r>
        <w:rPr>
          <w:color w:val="231F20"/>
          <w:sz w:val="22"/>
        </w:rPr>
        <w:t>to</w:t>
      </w:r>
      <w:r>
        <w:rPr>
          <w:color w:val="231F20"/>
          <w:spacing w:val="-5"/>
          <w:sz w:val="22"/>
        </w:rPr>
        <w:t> </w:t>
      </w:r>
      <w:r>
        <w:rPr>
          <w:color w:val="231F20"/>
          <w:sz w:val="22"/>
        </w:rPr>
        <w:t>the</w:t>
      </w:r>
      <w:r>
        <w:rPr>
          <w:color w:val="231F20"/>
          <w:spacing w:val="-6"/>
          <w:sz w:val="22"/>
        </w:rPr>
        <w:t> </w:t>
      </w:r>
      <w:r>
        <w:rPr>
          <w:color w:val="231F20"/>
          <w:sz w:val="22"/>
        </w:rPr>
        <w:t>Board</w:t>
      </w:r>
      <w:r>
        <w:rPr>
          <w:color w:val="231F20"/>
          <w:spacing w:val="-4"/>
          <w:sz w:val="22"/>
        </w:rPr>
        <w:t> </w:t>
      </w:r>
      <w:r>
        <w:rPr>
          <w:color w:val="231F20"/>
          <w:sz w:val="22"/>
        </w:rPr>
        <w:t>and</w:t>
      </w:r>
      <w:r>
        <w:rPr>
          <w:color w:val="231F20"/>
          <w:spacing w:val="-5"/>
          <w:sz w:val="22"/>
        </w:rPr>
        <w:t> </w:t>
      </w:r>
      <w:r>
        <w:rPr>
          <w:color w:val="231F20"/>
          <w:sz w:val="22"/>
        </w:rPr>
        <w:t>shared</w:t>
      </w:r>
      <w:r>
        <w:rPr>
          <w:color w:val="231F20"/>
          <w:spacing w:val="-8"/>
          <w:sz w:val="22"/>
        </w:rPr>
        <w:t> </w:t>
      </w:r>
      <w:r>
        <w:rPr>
          <w:color w:val="231F20"/>
          <w:sz w:val="22"/>
        </w:rPr>
        <w:t>widely</w:t>
      </w:r>
      <w:r>
        <w:rPr>
          <w:color w:val="231F20"/>
          <w:spacing w:val="-5"/>
          <w:sz w:val="22"/>
        </w:rPr>
        <w:t> </w:t>
      </w:r>
      <w:r>
        <w:rPr>
          <w:color w:val="231F20"/>
          <w:sz w:val="22"/>
        </w:rPr>
        <w:t>with legislators and other constituents.</w:t>
      </w:r>
    </w:p>
    <w:sectPr>
      <w:pgSz w:w="12240" w:h="15840"/>
      <w:pgMar w:header="0" w:footer="521" w:top="1400" w:bottom="7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0352">
              <wp:simplePos x="0" y="0"/>
              <wp:positionH relativeFrom="page">
                <wp:posOffset>6743725</wp:posOffset>
              </wp:positionH>
              <wp:positionV relativeFrom="page">
                <wp:posOffset>9587821</wp:posOffset>
              </wp:positionV>
              <wp:extent cx="165100" cy="13843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38430"/>
                      </a:xfrm>
                      <a:prstGeom prst="rect">
                        <a:avLst/>
                      </a:prstGeom>
                    </wps:spPr>
                    <wps:txbx>
                      <w:txbxContent>
                        <w:p>
                          <w:pPr>
                            <w:spacing w:before="13"/>
                            <w:ind w:left="20" w:right="0" w:firstLine="0"/>
                            <w:jc w:val="left"/>
                            <w:rPr>
                              <w:rFonts w:ascii="Times New Roman"/>
                              <w:sz w:val="16"/>
                            </w:rPr>
                          </w:pPr>
                          <w:r>
                            <w:rPr>
                              <w:rFonts w:ascii="Times New Roman"/>
                              <w:color w:val="231F20"/>
                              <w:spacing w:val="-5"/>
                              <w:sz w:val="16"/>
                            </w:rPr>
                            <w:fldChar w:fldCharType="begin"/>
                          </w:r>
                          <w:r>
                            <w:rPr>
                              <w:rFonts w:ascii="Times New Roman"/>
                              <w:color w:val="231F20"/>
                              <w:spacing w:val="-5"/>
                              <w:sz w:val="16"/>
                            </w:rPr>
                            <w:instrText> PAGE </w:instrText>
                          </w:r>
                          <w:r>
                            <w:rPr>
                              <w:rFonts w:ascii="Times New Roman"/>
                              <w:color w:val="231F20"/>
                              <w:spacing w:val="-5"/>
                              <w:sz w:val="16"/>
                            </w:rPr>
                            <w:fldChar w:fldCharType="separate"/>
                          </w:r>
                          <w:r>
                            <w:rPr>
                              <w:rFonts w:ascii="Times New Roman"/>
                              <w:color w:val="231F20"/>
                              <w:spacing w:val="-5"/>
                              <w:sz w:val="16"/>
                            </w:rPr>
                            <w:t>10</w:t>
                          </w:r>
                          <w:r>
                            <w:rPr>
                              <w:rFonts w:ascii="Times New Roman"/>
                              <w:color w:val="231F20"/>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002014pt;margin-top:754.946594pt;width:13pt;height:10.9pt;mso-position-horizontal-relative:page;mso-position-vertical-relative:page;z-index:-15856128" type="#_x0000_t202" id="docshape1" filled="false" stroked="false">
              <v:textbox inset="0,0,0,0">
                <w:txbxContent>
                  <w:p>
                    <w:pPr>
                      <w:spacing w:before="13"/>
                      <w:ind w:left="20" w:right="0" w:firstLine="0"/>
                      <w:jc w:val="left"/>
                      <w:rPr>
                        <w:rFonts w:ascii="Times New Roman"/>
                        <w:sz w:val="16"/>
                      </w:rPr>
                    </w:pPr>
                    <w:r>
                      <w:rPr>
                        <w:rFonts w:ascii="Times New Roman"/>
                        <w:color w:val="231F20"/>
                        <w:spacing w:val="-5"/>
                        <w:sz w:val="16"/>
                      </w:rPr>
                      <w:fldChar w:fldCharType="begin"/>
                    </w:r>
                    <w:r>
                      <w:rPr>
                        <w:rFonts w:ascii="Times New Roman"/>
                        <w:color w:val="231F20"/>
                        <w:spacing w:val="-5"/>
                        <w:sz w:val="16"/>
                      </w:rPr>
                      <w:instrText> PAGE </w:instrText>
                    </w:r>
                    <w:r>
                      <w:rPr>
                        <w:rFonts w:ascii="Times New Roman"/>
                        <w:color w:val="231F20"/>
                        <w:spacing w:val="-5"/>
                        <w:sz w:val="16"/>
                      </w:rPr>
                      <w:fldChar w:fldCharType="separate"/>
                    </w:r>
                    <w:r>
                      <w:rPr>
                        <w:rFonts w:ascii="Times New Roman"/>
                        <w:color w:val="231F20"/>
                        <w:spacing w:val="-5"/>
                        <w:sz w:val="16"/>
                      </w:rPr>
                      <w:t>10</w:t>
                    </w:r>
                    <w:r>
                      <w:rPr>
                        <w:rFonts w:ascii="Times New Roman"/>
                        <w:color w:val="231F20"/>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798" w:hanging="360"/>
        <w:jc w:val="left"/>
      </w:pPr>
      <w:rPr>
        <w:rFonts w:hint="default" w:ascii="Calibri" w:hAnsi="Calibri" w:eastAsia="Calibri" w:cs="Calibri"/>
        <w:b w:val="0"/>
        <w:bCs w:val="0"/>
        <w:i w:val="0"/>
        <w:iCs w:val="0"/>
        <w:color w:val="231F20"/>
        <w:spacing w:val="-1"/>
        <w:w w:val="100"/>
        <w:sz w:val="22"/>
        <w:szCs w:val="22"/>
        <w:lang w:val="en-US" w:eastAsia="en-US" w:bidi="ar-SA"/>
      </w:rPr>
    </w:lvl>
    <w:lvl w:ilvl="1">
      <w:start w:val="1"/>
      <w:numFmt w:val="lowerRoman"/>
      <w:lvlText w:val="%2."/>
      <w:lvlJc w:val="left"/>
      <w:pPr>
        <w:ind w:left="2518" w:hanging="466"/>
        <w:jc w:val="left"/>
      </w:pPr>
      <w:rPr>
        <w:rFonts w:hint="default" w:ascii="Calibri" w:hAnsi="Calibri" w:eastAsia="Calibri" w:cs="Calibri"/>
        <w:b w:val="0"/>
        <w:bCs w:val="0"/>
        <w:i w:val="0"/>
        <w:iCs w:val="0"/>
        <w:color w:val="231F20"/>
        <w:spacing w:val="-1"/>
        <w:w w:val="100"/>
        <w:sz w:val="22"/>
        <w:szCs w:val="22"/>
        <w:lang w:val="en-US" w:eastAsia="en-US" w:bidi="ar-SA"/>
      </w:rPr>
    </w:lvl>
    <w:lvl w:ilvl="2">
      <w:start w:val="0"/>
      <w:numFmt w:val="bullet"/>
      <w:lvlText w:val="•"/>
      <w:lvlJc w:val="left"/>
      <w:pPr>
        <w:ind w:left="3360" w:hanging="466"/>
      </w:pPr>
      <w:rPr>
        <w:rFonts w:hint="default"/>
        <w:lang w:val="en-US" w:eastAsia="en-US" w:bidi="ar-SA"/>
      </w:rPr>
    </w:lvl>
    <w:lvl w:ilvl="3">
      <w:start w:val="0"/>
      <w:numFmt w:val="bullet"/>
      <w:lvlText w:val="•"/>
      <w:lvlJc w:val="left"/>
      <w:pPr>
        <w:ind w:left="4200" w:hanging="466"/>
      </w:pPr>
      <w:rPr>
        <w:rFonts w:hint="default"/>
        <w:lang w:val="en-US" w:eastAsia="en-US" w:bidi="ar-SA"/>
      </w:rPr>
    </w:lvl>
    <w:lvl w:ilvl="4">
      <w:start w:val="0"/>
      <w:numFmt w:val="bullet"/>
      <w:lvlText w:val="•"/>
      <w:lvlJc w:val="left"/>
      <w:pPr>
        <w:ind w:left="5040" w:hanging="466"/>
      </w:pPr>
      <w:rPr>
        <w:rFonts w:hint="default"/>
        <w:lang w:val="en-US" w:eastAsia="en-US" w:bidi="ar-SA"/>
      </w:rPr>
    </w:lvl>
    <w:lvl w:ilvl="5">
      <w:start w:val="0"/>
      <w:numFmt w:val="bullet"/>
      <w:lvlText w:val="•"/>
      <w:lvlJc w:val="left"/>
      <w:pPr>
        <w:ind w:left="5880" w:hanging="466"/>
      </w:pPr>
      <w:rPr>
        <w:rFonts w:hint="default"/>
        <w:lang w:val="en-US" w:eastAsia="en-US" w:bidi="ar-SA"/>
      </w:rPr>
    </w:lvl>
    <w:lvl w:ilvl="6">
      <w:start w:val="0"/>
      <w:numFmt w:val="bullet"/>
      <w:lvlText w:val="•"/>
      <w:lvlJc w:val="left"/>
      <w:pPr>
        <w:ind w:left="6720" w:hanging="466"/>
      </w:pPr>
      <w:rPr>
        <w:rFonts w:hint="default"/>
        <w:lang w:val="en-US" w:eastAsia="en-US" w:bidi="ar-SA"/>
      </w:rPr>
    </w:lvl>
    <w:lvl w:ilvl="7">
      <w:start w:val="0"/>
      <w:numFmt w:val="bullet"/>
      <w:lvlText w:val="•"/>
      <w:lvlJc w:val="left"/>
      <w:pPr>
        <w:ind w:left="7560" w:hanging="466"/>
      </w:pPr>
      <w:rPr>
        <w:rFonts w:hint="default"/>
        <w:lang w:val="en-US" w:eastAsia="en-US" w:bidi="ar-SA"/>
      </w:rPr>
    </w:lvl>
    <w:lvl w:ilvl="8">
      <w:start w:val="0"/>
      <w:numFmt w:val="bullet"/>
      <w:lvlText w:val="•"/>
      <w:lvlJc w:val="left"/>
      <w:pPr>
        <w:ind w:left="8400" w:hanging="466"/>
      </w:pPr>
      <w:rPr>
        <w:rFonts w:hint="default"/>
        <w:lang w:val="en-US" w:eastAsia="en-US" w:bidi="ar-SA"/>
      </w:rPr>
    </w:lvl>
  </w:abstractNum>
  <w:abstractNum w:abstractNumId="3">
    <w:multiLevelType w:val="hybridMultilevel"/>
    <w:lvl w:ilvl="0">
      <w:start w:val="1"/>
      <w:numFmt w:val="decimal"/>
      <w:lvlText w:val="%1."/>
      <w:lvlJc w:val="left"/>
      <w:pPr>
        <w:ind w:left="1080" w:hanging="361"/>
        <w:jc w:val="left"/>
      </w:pPr>
      <w:rPr>
        <w:rFonts w:hint="default" w:ascii="Calibri" w:hAnsi="Calibri" w:eastAsia="Calibri" w:cs="Calibri"/>
        <w:b w:val="0"/>
        <w:bCs w:val="0"/>
        <w:i w:val="0"/>
        <w:iCs w:val="0"/>
        <w:color w:val="231F20"/>
        <w:spacing w:val="0"/>
        <w:w w:val="100"/>
        <w:sz w:val="22"/>
        <w:szCs w:val="22"/>
        <w:lang w:val="en-US" w:eastAsia="en-US" w:bidi="ar-SA"/>
      </w:rPr>
    </w:lvl>
    <w:lvl w:ilvl="1">
      <w:start w:val="1"/>
      <w:numFmt w:val="lowerLetter"/>
      <w:lvlText w:val="%2."/>
      <w:lvlJc w:val="left"/>
      <w:pPr>
        <w:ind w:left="1800" w:hanging="360"/>
        <w:jc w:val="left"/>
      </w:pPr>
      <w:rPr>
        <w:rFonts w:hint="default" w:ascii="Calibri" w:hAnsi="Calibri" w:eastAsia="Calibri" w:cs="Calibri"/>
        <w:b w:val="0"/>
        <w:bCs w:val="0"/>
        <w:i w:val="0"/>
        <w:iCs w:val="0"/>
        <w:color w:val="231F20"/>
        <w:spacing w:val="-1"/>
        <w:w w:val="100"/>
        <w:sz w:val="22"/>
        <w:szCs w:val="22"/>
        <w:lang w:val="en-US" w:eastAsia="en-US" w:bidi="ar-SA"/>
      </w:rPr>
    </w:lvl>
    <w:lvl w:ilvl="2">
      <w:start w:val="1"/>
      <w:numFmt w:val="lowerRoman"/>
      <w:lvlText w:val="%3."/>
      <w:lvlJc w:val="left"/>
      <w:pPr>
        <w:ind w:left="2519" w:hanging="466"/>
        <w:jc w:val="right"/>
      </w:pPr>
      <w:rPr>
        <w:rFonts w:hint="default" w:ascii="Calibri" w:hAnsi="Calibri" w:eastAsia="Calibri" w:cs="Calibri"/>
        <w:b w:val="0"/>
        <w:bCs w:val="0"/>
        <w:i w:val="0"/>
        <w:iCs w:val="0"/>
        <w:color w:val="231F20"/>
        <w:spacing w:val="-1"/>
        <w:w w:val="100"/>
        <w:sz w:val="22"/>
        <w:szCs w:val="22"/>
        <w:lang w:val="en-US" w:eastAsia="en-US" w:bidi="ar-SA"/>
      </w:rPr>
    </w:lvl>
    <w:lvl w:ilvl="3">
      <w:start w:val="1"/>
      <w:numFmt w:val="decimal"/>
      <w:lvlText w:val="%4."/>
      <w:lvlJc w:val="left"/>
      <w:pPr>
        <w:ind w:left="3238" w:hanging="360"/>
        <w:jc w:val="left"/>
      </w:pPr>
      <w:rPr>
        <w:rFonts w:hint="default" w:ascii="Calibri" w:hAnsi="Calibri" w:eastAsia="Calibri" w:cs="Calibri"/>
        <w:b w:val="0"/>
        <w:bCs w:val="0"/>
        <w:i w:val="0"/>
        <w:iCs w:val="0"/>
        <w:color w:val="231F20"/>
        <w:spacing w:val="0"/>
        <w:w w:val="100"/>
        <w:sz w:val="22"/>
        <w:szCs w:val="22"/>
        <w:lang w:val="en-US" w:eastAsia="en-US" w:bidi="ar-SA"/>
      </w:rPr>
    </w:lvl>
    <w:lvl w:ilvl="4">
      <w:start w:val="0"/>
      <w:numFmt w:val="bullet"/>
      <w:lvlText w:val="•"/>
      <w:lvlJc w:val="left"/>
      <w:pPr>
        <w:ind w:left="4217" w:hanging="360"/>
      </w:pPr>
      <w:rPr>
        <w:rFonts w:hint="default"/>
        <w:lang w:val="en-US" w:eastAsia="en-US" w:bidi="ar-SA"/>
      </w:rPr>
    </w:lvl>
    <w:lvl w:ilvl="5">
      <w:start w:val="0"/>
      <w:numFmt w:val="bullet"/>
      <w:lvlText w:val="•"/>
      <w:lvlJc w:val="left"/>
      <w:pPr>
        <w:ind w:left="5194"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7148" w:hanging="360"/>
      </w:pPr>
      <w:rPr>
        <w:rFonts w:hint="default"/>
        <w:lang w:val="en-US" w:eastAsia="en-US" w:bidi="ar-SA"/>
      </w:rPr>
    </w:lvl>
    <w:lvl w:ilvl="8">
      <w:start w:val="0"/>
      <w:numFmt w:val="bullet"/>
      <w:lvlText w:val="•"/>
      <w:lvlJc w:val="left"/>
      <w:pPr>
        <w:ind w:left="8125" w:hanging="360"/>
      </w:pPr>
      <w:rPr>
        <w:rFonts w:hint="default"/>
        <w:lang w:val="en-US" w:eastAsia="en-US" w:bidi="ar-SA"/>
      </w:rPr>
    </w:lvl>
  </w:abstractNum>
  <w:abstractNum w:abstractNumId="2">
    <w:multiLevelType w:val="hybridMultilevel"/>
    <w:lvl w:ilvl="0">
      <w:start w:val="2"/>
      <w:numFmt w:val="lowerLetter"/>
      <w:lvlText w:val="%1."/>
      <w:lvlJc w:val="left"/>
      <w:pPr>
        <w:ind w:left="1800" w:hanging="448"/>
        <w:jc w:val="right"/>
      </w:pPr>
      <w:rPr>
        <w:rFonts w:hint="default"/>
        <w:spacing w:val="0"/>
        <w:w w:val="100"/>
        <w:lang w:val="en-US" w:eastAsia="en-US" w:bidi="ar-SA"/>
      </w:rPr>
    </w:lvl>
    <w:lvl w:ilvl="1">
      <w:start w:val="1"/>
      <w:numFmt w:val="lowerRoman"/>
      <w:lvlText w:val="%2."/>
      <w:lvlJc w:val="left"/>
      <w:pPr>
        <w:ind w:left="2520" w:hanging="747"/>
        <w:jc w:val="left"/>
      </w:pPr>
      <w:rPr>
        <w:rFonts w:hint="default"/>
        <w:spacing w:val="0"/>
        <w:w w:val="100"/>
        <w:lang w:val="en-US" w:eastAsia="en-US" w:bidi="ar-SA"/>
      </w:rPr>
    </w:lvl>
    <w:lvl w:ilvl="2">
      <w:start w:val="0"/>
      <w:numFmt w:val="bullet"/>
      <w:lvlText w:val="•"/>
      <w:lvlJc w:val="left"/>
      <w:pPr>
        <w:ind w:left="2880" w:hanging="747"/>
      </w:pPr>
      <w:rPr>
        <w:rFonts w:hint="default"/>
        <w:lang w:val="en-US" w:eastAsia="en-US" w:bidi="ar-SA"/>
      </w:rPr>
    </w:lvl>
    <w:lvl w:ilvl="3">
      <w:start w:val="0"/>
      <w:numFmt w:val="bullet"/>
      <w:lvlText w:val="•"/>
      <w:lvlJc w:val="left"/>
      <w:pPr>
        <w:ind w:left="3780" w:hanging="747"/>
      </w:pPr>
      <w:rPr>
        <w:rFonts w:hint="default"/>
        <w:lang w:val="en-US" w:eastAsia="en-US" w:bidi="ar-SA"/>
      </w:rPr>
    </w:lvl>
    <w:lvl w:ilvl="4">
      <w:start w:val="0"/>
      <w:numFmt w:val="bullet"/>
      <w:lvlText w:val="•"/>
      <w:lvlJc w:val="left"/>
      <w:pPr>
        <w:ind w:left="4680" w:hanging="747"/>
      </w:pPr>
      <w:rPr>
        <w:rFonts w:hint="default"/>
        <w:lang w:val="en-US" w:eastAsia="en-US" w:bidi="ar-SA"/>
      </w:rPr>
    </w:lvl>
    <w:lvl w:ilvl="5">
      <w:start w:val="0"/>
      <w:numFmt w:val="bullet"/>
      <w:lvlText w:val="•"/>
      <w:lvlJc w:val="left"/>
      <w:pPr>
        <w:ind w:left="5580" w:hanging="747"/>
      </w:pPr>
      <w:rPr>
        <w:rFonts w:hint="default"/>
        <w:lang w:val="en-US" w:eastAsia="en-US" w:bidi="ar-SA"/>
      </w:rPr>
    </w:lvl>
    <w:lvl w:ilvl="6">
      <w:start w:val="0"/>
      <w:numFmt w:val="bullet"/>
      <w:lvlText w:val="•"/>
      <w:lvlJc w:val="left"/>
      <w:pPr>
        <w:ind w:left="6480" w:hanging="747"/>
      </w:pPr>
      <w:rPr>
        <w:rFonts w:hint="default"/>
        <w:lang w:val="en-US" w:eastAsia="en-US" w:bidi="ar-SA"/>
      </w:rPr>
    </w:lvl>
    <w:lvl w:ilvl="7">
      <w:start w:val="0"/>
      <w:numFmt w:val="bullet"/>
      <w:lvlText w:val="•"/>
      <w:lvlJc w:val="left"/>
      <w:pPr>
        <w:ind w:left="7380" w:hanging="747"/>
      </w:pPr>
      <w:rPr>
        <w:rFonts w:hint="default"/>
        <w:lang w:val="en-US" w:eastAsia="en-US" w:bidi="ar-SA"/>
      </w:rPr>
    </w:lvl>
    <w:lvl w:ilvl="8">
      <w:start w:val="0"/>
      <w:numFmt w:val="bullet"/>
      <w:lvlText w:val="•"/>
      <w:lvlJc w:val="left"/>
      <w:pPr>
        <w:ind w:left="8280" w:hanging="747"/>
      </w:pPr>
      <w:rPr>
        <w:rFonts w:hint="default"/>
        <w:lang w:val="en-US" w:eastAsia="en-US" w:bidi="ar-SA"/>
      </w:rPr>
    </w:lvl>
  </w:abstractNum>
  <w:abstractNum w:abstractNumId="1">
    <w:multiLevelType w:val="hybridMultilevel"/>
    <w:lvl w:ilvl="0">
      <w:start w:val="8"/>
      <w:numFmt w:val="decimal"/>
      <w:lvlText w:val="%1."/>
      <w:lvlJc w:val="left"/>
      <w:pPr>
        <w:ind w:left="597" w:hanging="238"/>
        <w:jc w:val="left"/>
      </w:pPr>
      <w:rPr>
        <w:rFonts w:hint="default" w:ascii="Calibri" w:hAnsi="Calibri" w:eastAsia="Calibri" w:cs="Calibri"/>
        <w:b w:val="0"/>
        <w:bCs w:val="0"/>
        <w:i w:val="0"/>
        <w:iCs w:val="0"/>
        <w:color w:val="231F20"/>
        <w:spacing w:val="0"/>
        <w:w w:val="100"/>
        <w:sz w:val="24"/>
        <w:szCs w:val="24"/>
        <w:lang w:val="en-US" w:eastAsia="en-US" w:bidi="ar-SA"/>
      </w:rPr>
    </w:lvl>
    <w:lvl w:ilvl="1">
      <w:start w:val="1"/>
      <w:numFmt w:val="lowerRoman"/>
      <w:lvlText w:val="%2."/>
      <w:lvlJc w:val="left"/>
      <w:pPr>
        <w:ind w:left="2157" w:hanging="360"/>
        <w:jc w:val="left"/>
      </w:pPr>
      <w:rPr>
        <w:rFonts w:hint="default" w:ascii="Calibri" w:hAnsi="Calibri" w:eastAsia="Calibri" w:cs="Calibri"/>
        <w:b w:val="0"/>
        <w:bCs w:val="0"/>
        <w:i w:val="0"/>
        <w:iCs w:val="0"/>
        <w:color w:val="231F20"/>
        <w:spacing w:val="0"/>
        <w:w w:val="98"/>
        <w:sz w:val="20"/>
        <w:szCs w:val="20"/>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392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0">
    <w:multiLevelType w:val="hybridMultilevel"/>
    <w:lvl w:ilvl="0">
      <w:start w:val="7"/>
      <w:numFmt w:val="lowerRoman"/>
      <w:lvlText w:val="%1."/>
      <w:lvlJc w:val="left"/>
      <w:pPr>
        <w:ind w:left="1439" w:hanging="720"/>
        <w:jc w:val="left"/>
      </w:pPr>
      <w:rPr>
        <w:rFonts w:hint="default" w:ascii="Calibri" w:hAnsi="Calibri" w:eastAsia="Calibri" w:cs="Calibri"/>
        <w:b/>
        <w:bCs/>
        <w:i w:val="0"/>
        <w:iCs w:val="0"/>
        <w:color w:val="231F20"/>
        <w:spacing w:val="-1"/>
        <w:w w:val="100"/>
        <w:sz w:val="24"/>
        <w:szCs w:val="24"/>
        <w:lang w:val="en-US" w:eastAsia="en-US" w:bidi="ar-SA"/>
      </w:rPr>
    </w:lvl>
    <w:lvl w:ilvl="1">
      <w:start w:val="1"/>
      <w:numFmt w:val="decimal"/>
      <w:lvlText w:val="(%2)"/>
      <w:lvlJc w:val="left"/>
      <w:pPr>
        <w:ind w:left="1531" w:hanging="322"/>
        <w:jc w:val="right"/>
      </w:pPr>
      <w:rPr>
        <w:rFonts w:hint="default"/>
        <w:spacing w:val="-1"/>
        <w:w w:val="100"/>
        <w:lang w:val="en-US" w:eastAsia="en-US" w:bidi="ar-SA"/>
      </w:rPr>
    </w:lvl>
    <w:lvl w:ilvl="2">
      <w:start w:val="1"/>
      <w:numFmt w:val="lowerLetter"/>
      <w:lvlText w:val="(%3)"/>
      <w:lvlJc w:val="left"/>
      <w:pPr>
        <w:ind w:left="1800" w:hanging="315"/>
        <w:jc w:val="left"/>
      </w:pPr>
      <w:rPr>
        <w:rFonts w:hint="default" w:ascii="Calibri" w:hAnsi="Calibri" w:eastAsia="Calibri" w:cs="Calibri"/>
        <w:b w:val="0"/>
        <w:bCs w:val="0"/>
        <w:i w:val="0"/>
        <w:iCs w:val="0"/>
        <w:color w:val="231F20"/>
        <w:spacing w:val="-1"/>
        <w:w w:val="100"/>
        <w:sz w:val="24"/>
        <w:szCs w:val="24"/>
        <w:lang w:val="en-US" w:eastAsia="en-US" w:bidi="ar-SA"/>
      </w:rPr>
    </w:lvl>
    <w:lvl w:ilvl="3">
      <w:start w:val="0"/>
      <w:numFmt w:val="bullet"/>
      <w:lvlText w:val="•"/>
      <w:lvlJc w:val="left"/>
      <w:pPr>
        <w:ind w:left="2835" w:hanging="315"/>
      </w:pPr>
      <w:rPr>
        <w:rFonts w:hint="default"/>
        <w:lang w:val="en-US" w:eastAsia="en-US" w:bidi="ar-SA"/>
      </w:rPr>
    </w:lvl>
    <w:lvl w:ilvl="4">
      <w:start w:val="0"/>
      <w:numFmt w:val="bullet"/>
      <w:lvlText w:val="•"/>
      <w:lvlJc w:val="left"/>
      <w:pPr>
        <w:ind w:left="3870" w:hanging="315"/>
      </w:pPr>
      <w:rPr>
        <w:rFonts w:hint="default"/>
        <w:lang w:val="en-US" w:eastAsia="en-US" w:bidi="ar-SA"/>
      </w:rPr>
    </w:lvl>
    <w:lvl w:ilvl="5">
      <w:start w:val="0"/>
      <w:numFmt w:val="bullet"/>
      <w:lvlText w:val="•"/>
      <w:lvlJc w:val="left"/>
      <w:pPr>
        <w:ind w:left="4905" w:hanging="315"/>
      </w:pPr>
      <w:rPr>
        <w:rFonts w:hint="default"/>
        <w:lang w:val="en-US" w:eastAsia="en-US" w:bidi="ar-SA"/>
      </w:rPr>
    </w:lvl>
    <w:lvl w:ilvl="6">
      <w:start w:val="0"/>
      <w:numFmt w:val="bullet"/>
      <w:lvlText w:val="•"/>
      <w:lvlJc w:val="left"/>
      <w:pPr>
        <w:ind w:left="5940" w:hanging="315"/>
      </w:pPr>
      <w:rPr>
        <w:rFonts w:hint="default"/>
        <w:lang w:val="en-US" w:eastAsia="en-US" w:bidi="ar-SA"/>
      </w:rPr>
    </w:lvl>
    <w:lvl w:ilvl="7">
      <w:start w:val="0"/>
      <w:numFmt w:val="bullet"/>
      <w:lvlText w:val="•"/>
      <w:lvlJc w:val="left"/>
      <w:pPr>
        <w:ind w:left="6975" w:hanging="315"/>
      </w:pPr>
      <w:rPr>
        <w:rFonts w:hint="default"/>
        <w:lang w:val="en-US" w:eastAsia="en-US" w:bidi="ar-SA"/>
      </w:rPr>
    </w:lvl>
    <w:lvl w:ilvl="8">
      <w:start w:val="0"/>
      <w:numFmt w:val="bullet"/>
      <w:lvlText w:val="•"/>
      <w:lvlJc w:val="left"/>
      <w:pPr>
        <w:ind w:left="8010" w:hanging="31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1800" w:hanging="360"/>
    </w:pPr>
    <w:rPr>
      <w:rFonts w:ascii="Calibri" w:hAnsi="Calibri" w:eastAsia="Calibri" w:cs="Calibri"/>
      <w:lang w:val="en-US" w:eastAsia="en-US" w:bidi="ar-SA"/>
    </w:rPr>
  </w:style>
  <w:style w:styleId="TableParagraph" w:type="paragraph">
    <w:name w:val="Table Paragraph"/>
    <w:basedOn w:val="Normal"/>
    <w:uiPriority w:val="1"/>
    <w:qFormat/>
    <w:pPr>
      <w:spacing w:before="1" w:line="223" w:lineRule="exact"/>
      <w:ind w:left="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Knisley, Madelynn</dc:creator>
  <dc:title>Microsoft Word - 2025 11 04 BAASC Agenda_FULL_SCD_MK.docx</dc:title>
  <dcterms:created xsi:type="dcterms:W3CDTF">2025-11-11T13:59:40Z</dcterms:created>
  <dcterms:modified xsi:type="dcterms:W3CDTF">2025-11-11T13:59:40Z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PScript5.dll Version 5.2.2</vt:lpwstr>
  </property>
  <property fmtid="{D5CDD505-2E9C-101B-9397-08002B2CF9AE}" pid="4" name="LastSaved">
    <vt:filetime>2025-11-11T00:00:00Z</vt:filetime>
  </property>
  <property fmtid="{D5CDD505-2E9C-101B-9397-08002B2CF9AE}" pid="5" name="Producer">
    <vt:lpwstr>macOS Version 26.0.1 (Build 25A362) Quartz PDFContext</vt:lpwstr>
  </property>
</Properties>
</file>