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0CA3" w14:textId="77777777" w:rsidR="00465C5A" w:rsidRDefault="00E6038D">
      <w:pPr>
        <w:pStyle w:val="Title"/>
      </w:pPr>
      <w:r>
        <w:t>General</w:t>
      </w:r>
      <w:r>
        <w:rPr>
          <w:spacing w:val="-8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Minutes</w:t>
      </w:r>
      <w:r>
        <w:rPr>
          <w:spacing w:val="-8"/>
        </w:rPr>
        <w:t xml:space="preserve"> </w:t>
      </w:r>
    </w:p>
    <w:p w14:paraId="3AF54A18" w14:textId="58457973" w:rsidR="007B5A3B" w:rsidRDefault="00E6038D">
      <w:pPr>
        <w:pStyle w:val="Title"/>
      </w:pPr>
      <w:r>
        <w:t>Monday, April 29, 2024</w:t>
      </w:r>
    </w:p>
    <w:p w14:paraId="3AF54A19" w14:textId="77777777" w:rsidR="007B5A3B" w:rsidRDefault="00E6038D">
      <w:pPr>
        <w:spacing w:before="1"/>
        <w:ind w:left="359"/>
        <w:rPr>
          <w:sz w:val="28"/>
        </w:rPr>
      </w:pPr>
      <w:r>
        <w:rPr>
          <w:b/>
          <w:sz w:val="28"/>
        </w:rPr>
        <w:t>3:30-5:00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pm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Woolsey</w:t>
      </w:r>
      <w:r>
        <w:rPr>
          <w:spacing w:val="-4"/>
          <w:sz w:val="28"/>
        </w:rPr>
        <w:t xml:space="preserve"> </w:t>
      </w:r>
      <w:r>
        <w:rPr>
          <w:sz w:val="28"/>
        </w:rPr>
        <w:t>Hall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110A/B</w:t>
      </w:r>
    </w:p>
    <w:p w14:paraId="3AF54A1A" w14:textId="77777777" w:rsidR="007B5A3B" w:rsidRDefault="00E6038D">
      <w:pPr>
        <w:spacing w:before="267" w:line="286" w:lineRule="exact"/>
        <w:ind w:left="360"/>
        <w:rPr>
          <w:b/>
          <w:sz w:val="24"/>
        </w:rPr>
      </w:pPr>
      <w:bookmarkStart w:id="0" w:name="Summary_of_Action"/>
      <w:bookmarkStart w:id="1" w:name="-_Approved_motion_to_clarify_chair_eligi"/>
      <w:bookmarkEnd w:id="0"/>
      <w:bookmarkEnd w:id="1"/>
      <w:r>
        <w:rPr>
          <w:b/>
          <w:sz w:val="24"/>
        </w:rPr>
        <w:t>Summary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Action</w:t>
      </w:r>
    </w:p>
    <w:p w14:paraId="3AF54A1B" w14:textId="77777777" w:rsidR="007B5A3B" w:rsidRDefault="00E6038D">
      <w:pPr>
        <w:pStyle w:val="ListParagraph"/>
        <w:numPr>
          <w:ilvl w:val="0"/>
          <w:numId w:val="2"/>
        </w:numPr>
        <w:tabs>
          <w:tab w:val="left" w:pos="1079"/>
        </w:tabs>
        <w:spacing w:line="293" w:lineRule="exact"/>
        <w:ind w:left="1079"/>
        <w:rPr>
          <w:sz w:val="24"/>
        </w:rPr>
      </w:pP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clarify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4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4.13.1.C.</w:t>
      </w:r>
    </w:p>
    <w:p w14:paraId="3AF54A1C" w14:textId="77777777" w:rsidR="007B5A3B" w:rsidRDefault="00E6038D">
      <w:pPr>
        <w:pStyle w:val="ListParagraph"/>
        <w:numPr>
          <w:ilvl w:val="0"/>
          <w:numId w:val="2"/>
        </w:numPr>
        <w:tabs>
          <w:tab w:val="left" w:pos="1080"/>
        </w:tabs>
        <w:ind w:right="703"/>
        <w:rPr>
          <w:sz w:val="24"/>
        </w:rPr>
      </w:pP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NTT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promotion committee in policy 4.</w:t>
      </w:r>
      <w:proofErr w:type="gramStart"/>
      <w:r>
        <w:rPr>
          <w:sz w:val="24"/>
        </w:rPr>
        <w:t>29.I.C.</w:t>
      </w:r>
      <w:proofErr w:type="gramEnd"/>
      <w:r>
        <w:rPr>
          <w:sz w:val="24"/>
        </w:rPr>
        <w:t>5.</w:t>
      </w:r>
    </w:p>
    <w:p w14:paraId="3AF54A1D" w14:textId="77777777" w:rsidR="007B5A3B" w:rsidRDefault="00E6038D">
      <w:pPr>
        <w:pStyle w:val="BodyText"/>
        <w:spacing w:before="286"/>
        <w:ind w:left="360"/>
      </w:pPr>
      <w:bookmarkStart w:id="2" w:name="Meeting_was_called_to_order_at_3:33_by_J"/>
      <w:bookmarkEnd w:id="2"/>
      <w:r>
        <w:t>Meeting</w:t>
      </w:r>
      <w:r>
        <w:rPr>
          <w:spacing w:val="-6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3:33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Jolynn</w:t>
      </w:r>
      <w:r>
        <w:rPr>
          <w:spacing w:val="-3"/>
        </w:rPr>
        <w:t xml:space="preserve"> </w:t>
      </w:r>
      <w:r>
        <w:t>Dowling, Senate</w:t>
      </w:r>
      <w:r>
        <w:rPr>
          <w:spacing w:val="-2"/>
        </w:rPr>
        <w:t xml:space="preserve"> President</w:t>
      </w:r>
    </w:p>
    <w:p w14:paraId="3AF54A1E" w14:textId="77777777" w:rsidR="007B5A3B" w:rsidRDefault="007B5A3B">
      <w:pPr>
        <w:pStyle w:val="BodyText"/>
        <w:spacing w:before="2"/>
        <w:ind w:left="0"/>
      </w:pPr>
    </w:p>
    <w:p w14:paraId="3AF54A1F" w14:textId="77777777" w:rsidR="007B5A3B" w:rsidRDefault="00E6038D">
      <w:pPr>
        <w:pStyle w:val="BodyText"/>
        <w:ind w:left="359"/>
      </w:pPr>
      <w:bookmarkStart w:id="3" w:name="John_Hammond_was_appointed_Secretary_and"/>
      <w:bookmarkEnd w:id="3"/>
      <w:r>
        <w:t>John</w:t>
      </w:r>
      <w:r>
        <w:rPr>
          <w:spacing w:val="-5"/>
        </w:rPr>
        <w:t xml:space="preserve"> </w:t>
      </w:r>
      <w:r>
        <w:t>Hammond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appointed Secretary</w:t>
      </w:r>
      <w:r>
        <w:rPr>
          <w:spacing w:val="-5"/>
        </w:rPr>
        <w:t xml:space="preserve"> </w:t>
      </w:r>
      <w:r>
        <w:t>and Mathew</w:t>
      </w:r>
      <w:r>
        <w:rPr>
          <w:spacing w:val="-3"/>
        </w:rPr>
        <w:t xml:space="preserve"> </w:t>
      </w:r>
      <w:r>
        <w:t>Muether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appointed</w:t>
      </w:r>
      <w:r>
        <w:rPr>
          <w:spacing w:val="1"/>
        </w:rPr>
        <w:t xml:space="preserve"> </w:t>
      </w:r>
      <w:r>
        <w:rPr>
          <w:spacing w:val="-2"/>
        </w:rPr>
        <w:t>Parliamentarian.</w:t>
      </w:r>
    </w:p>
    <w:p w14:paraId="3AF54A20" w14:textId="77777777" w:rsidR="007B5A3B" w:rsidRDefault="007B5A3B">
      <w:pPr>
        <w:pStyle w:val="BodyText"/>
        <w:ind w:left="0"/>
      </w:pPr>
    </w:p>
    <w:p w14:paraId="3AF54A21" w14:textId="77777777" w:rsidR="007B5A3B" w:rsidRDefault="00E6038D">
      <w:pPr>
        <w:pStyle w:val="ListParagraph"/>
        <w:numPr>
          <w:ilvl w:val="0"/>
          <w:numId w:val="1"/>
        </w:numPr>
        <w:tabs>
          <w:tab w:val="left" w:pos="1078"/>
        </w:tabs>
        <w:ind w:left="1078" w:hanging="359"/>
        <w:rPr>
          <w:sz w:val="24"/>
        </w:rPr>
      </w:pPr>
      <w:bookmarkStart w:id="4" w:name="1._Approval_of_the_minutes:_March_31,_20"/>
      <w:bookmarkEnd w:id="4"/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minutes:</w:t>
      </w:r>
      <w:r>
        <w:rPr>
          <w:spacing w:val="-2"/>
          <w:sz w:val="24"/>
        </w:rPr>
        <w:t xml:space="preserve"> </w:t>
      </w:r>
      <w:hyperlink r:id="rId5">
        <w:r>
          <w:rPr>
            <w:color w:val="944F71"/>
            <w:sz w:val="24"/>
            <w:u w:val="single" w:color="944F71"/>
          </w:rPr>
          <w:t>March</w:t>
        </w:r>
        <w:r>
          <w:rPr>
            <w:color w:val="944F71"/>
            <w:spacing w:val="-1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31,</w:t>
        </w:r>
        <w:r>
          <w:rPr>
            <w:color w:val="944F71"/>
            <w:spacing w:val="-2"/>
            <w:sz w:val="24"/>
            <w:u w:val="single" w:color="944F71"/>
          </w:rPr>
          <w:t xml:space="preserve"> </w:t>
        </w:r>
        <w:r>
          <w:rPr>
            <w:color w:val="944F71"/>
            <w:spacing w:val="-4"/>
            <w:sz w:val="24"/>
            <w:u w:val="single" w:color="944F71"/>
          </w:rPr>
          <w:t>2023</w:t>
        </w:r>
      </w:hyperlink>
    </w:p>
    <w:p w14:paraId="3AF54A22" w14:textId="77777777" w:rsidR="007B5A3B" w:rsidRDefault="00E6038D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bookmarkStart w:id="5" w:name="2._Moment_of_Silence_for_Deceased_Facult"/>
      <w:bookmarkEnd w:id="5"/>
      <w:r>
        <w:rPr>
          <w:sz w:val="24"/>
        </w:rPr>
        <w:t>Moment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Silence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Deceased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Faculty</w:t>
      </w:r>
    </w:p>
    <w:p w14:paraId="3AF54A23" w14:textId="77777777" w:rsidR="007B5A3B" w:rsidRDefault="00E6038D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bookmarkStart w:id="6" w:name="3._Recommended_proposals_from_the_Facult"/>
      <w:bookmarkEnd w:id="6"/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proposals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Senate</w:t>
      </w:r>
    </w:p>
    <w:p w14:paraId="3AF54A24" w14:textId="77777777" w:rsidR="007B5A3B" w:rsidRDefault="00E6038D">
      <w:pPr>
        <w:pStyle w:val="ListParagraph"/>
        <w:numPr>
          <w:ilvl w:val="1"/>
          <w:numId w:val="1"/>
        </w:numPr>
        <w:tabs>
          <w:tab w:val="left" w:pos="1800"/>
        </w:tabs>
        <w:ind w:right="338"/>
        <w:rPr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recommends</w:t>
      </w:r>
      <w:r>
        <w:rPr>
          <w:spacing w:val="-4"/>
          <w:sz w:val="24"/>
        </w:rPr>
        <w:t xml:space="preserve"> </w:t>
      </w:r>
      <w:hyperlink r:id="rId6">
        <w:r>
          <w:rPr>
            <w:color w:val="944F71"/>
            <w:sz w:val="24"/>
            <w:u w:val="single" w:color="944F71"/>
          </w:rPr>
          <w:t>motion</w:t>
        </w:r>
        <w:r>
          <w:rPr>
            <w:color w:val="944F71"/>
            <w:spacing w:val="-5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to</w:t>
        </w:r>
        <w:r>
          <w:rPr>
            <w:color w:val="944F71"/>
            <w:spacing w:val="-3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adopt</w:t>
        </w:r>
        <w:r>
          <w:rPr>
            <w:color w:val="944F71"/>
            <w:spacing w:val="-5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the</w:t>
        </w:r>
        <w:r>
          <w:rPr>
            <w:color w:val="944F71"/>
            <w:spacing w:val="-5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WSU</w:t>
        </w:r>
        <w:r>
          <w:rPr>
            <w:color w:val="944F71"/>
            <w:spacing w:val="-4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Ombuds</w:t>
        </w:r>
        <w:r>
          <w:rPr>
            <w:color w:val="944F71"/>
            <w:spacing w:val="-4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Program</w:t>
        </w:r>
        <w:r>
          <w:rPr>
            <w:color w:val="944F71"/>
            <w:spacing w:val="-3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Charter</w:t>
        </w:r>
      </w:hyperlink>
      <w:r>
        <w:rPr>
          <w:sz w:val="24"/>
        </w:rPr>
        <w:t>. Ombuds Coordinator Carolyn Shaw shared details for the rationale and development of the charter. Approved unanimously by VOTE by show of hands.</w:t>
      </w:r>
    </w:p>
    <w:p w14:paraId="3AF54A25" w14:textId="77777777" w:rsidR="007B5A3B" w:rsidRDefault="00E6038D">
      <w:pPr>
        <w:pStyle w:val="ListParagraph"/>
        <w:numPr>
          <w:ilvl w:val="1"/>
          <w:numId w:val="1"/>
        </w:numPr>
        <w:tabs>
          <w:tab w:val="left" w:pos="1800"/>
        </w:tabs>
        <w:spacing w:before="292"/>
        <w:ind w:right="601"/>
        <w:rPr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recommends</w:t>
      </w:r>
      <w:r>
        <w:rPr>
          <w:spacing w:val="-4"/>
          <w:sz w:val="24"/>
        </w:rPr>
        <w:t xml:space="preserve"> </w:t>
      </w:r>
      <w:hyperlink r:id="rId7">
        <w:r>
          <w:rPr>
            <w:color w:val="944F71"/>
            <w:sz w:val="24"/>
            <w:u w:val="single" w:color="944F71"/>
          </w:rPr>
          <w:t>motion</w:t>
        </w:r>
        <w:r>
          <w:rPr>
            <w:color w:val="944F71"/>
            <w:spacing w:val="-5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to</w:t>
        </w:r>
        <w:r>
          <w:rPr>
            <w:color w:val="944F71"/>
            <w:spacing w:val="-3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clarify</w:t>
        </w:r>
        <w:r>
          <w:rPr>
            <w:color w:val="944F71"/>
            <w:spacing w:val="-4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chair</w:t>
        </w:r>
        <w:r>
          <w:rPr>
            <w:color w:val="944F71"/>
            <w:spacing w:val="-3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eligibility</w:t>
        </w:r>
        <w:r>
          <w:rPr>
            <w:color w:val="944F71"/>
            <w:spacing w:val="-4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in</w:t>
        </w:r>
        <w:r>
          <w:rPr>
            <w:color w:val="944F71"/>
            <w:spacing w:val="-2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policy</w:t>
        </w:r>
        <w:r>
          <w:rPr>
            <w:color w:val="944F71"/>
            <w:spacing w:val="-4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4.13.1.C</w:t>
        </w:r>
      </w:hyperlink>
      <w:r>
        <w:rPr>
          <w:sz w:val="24"/>
        </w:rPr>
        <w:t>. After</w:t>
      </w:r>
      <w:r>
        <w:rPr>
          <w:spacing w:val="-6"/>
          <w:sz w:val="24"/>
        </w:rPr>
        <w:t xml:space="preserve"> </w:t>
      </w:r>
      <w:r>
        <w:rPr>
          <w:sz w:val="24"/>
        </w:rPr>
        <w:t>robust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floor,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Parliamentarian and Rules Chair requiring simple majority per Robert’s Rules, the motion was approved by VOTE by show of hands (42 in favor; 27 against).</w:t>
      </w:r>
    </w:p>
    <w:p w14:paraId="3AF54A26" w14:textId="77777777" w:rsidR="007B5A3B" w:rsidRDefault="007B5A3B">
      <w:pPr>
        <w:pStyle w:val="BodyText"/>
        <w:spacing w:before="1"/>
        <w:ind w:left="0"/>
      </w:pPr>
    </w:p>
    <w:p w14:paraId="3AF54A27" w14:textId="77777777" w:rsidR="007B5A3B" w:rsidRDefault="00E6038D">
      <w:pPr>
        <w:pStyle w:val="ListParagraph"/>
        <w:numPr>
          <w:ilvl w:val="1"/>
          <w:numId w:val="1"/>
        </w:numPr>
        <w:tabs>
          <w:tab w:val="left" w:pos="1800"/>
        </w:tabs>
        <w:ind w:right="562"/>
        <w:rPr>
          <w:sz w:val="24"/>
        </w:rPr>
      </w:pPr>
      <w:r>
        <w:rPr>
          <w:sz w:val="24"/>
        </w:rPr>
        <w:t>Faculty Senate recommends motion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hyperlink r:id="rId8">
        <w:r>
          <w:rPr>
            <w:color w:val="944F71"/>
            <w:sz w:val="24"/>
            <w:u w:val="single" w:color="944F71"/>
          </w:rPr>
          <w:t>update membership</w:t>
        </w:r>
        <w:r>
          <w:rPr>
            <w:color w:val="944F71"/>
            <w:spacing w:val="-1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of</w:t>
        </w:r>
        <w:r>
          <w:rPr>
            <w:color w:val="944F71"/>
            <w:spacing w:val="-1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the</w:t>
        </w:r>
        <w:r>
          <w:rPr>
            <w:color w:val="944F71"/>
            <w:spacing w:val="-1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Non-Tenure</w:t>
        </w:r>
      </w:hyperlink>
      <w:r>
        <w:rPr>
          <w:color w:val="944F71"/>
          <w:sz w:val="24"/>
        </w:rPr>
        <w:t xml:space="preserve"> </w:t>
      </w:r>
      <w:hyperlink r:id="rId9">
        <w:r>
          <w:rPr>
            <w:color w:val="944F71"/>
            <w:sz w:val="24"/>
            <w:u w:val="single" w:color="944F71"/>
          </w:rPr>
          <w:t>Track Faculty Promotion committee</w:t>
        </w:r>
      </w:hyperlink>
      <w:r>
        <w:rPr>
          <w:color w:val="944F71"/>
          <w:sz w:val="24"/>
        </w:rPr>
        <w:t xml:space="preserve"> </w:t>
      </w:r>
      <w:r>
        <w:rPr>
          <w:sz w:val="24"/>
        </w:rPr>
        <w:t>in policy 4.29.I.C.5. President Dowling and Rules Committee Chair Muether noted that the document shown to the assembly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Senate includes striking out the student representative on the committee.</w:t>
      </w:r>
    </w:p>
    <w:p w14:paraId="3AF54A28" w14:textId="77777777" w:rsidR="007B5A3B" w:rsidRDefault="00E6038D">
      <w:pPr>
        <w:pStyle w:val="BodyText"/>
        <w:ind w:right="392"/>
      </w:pPr>
      <w:r>
        <w:t>After</w:t>
      </w:r>
      <w:r>
        <w:rPr>
          <w:spacing w:val="-4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floor,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of hands (54 in favor; 2 against).</w:t>
      </w:r>
    </w:p>
    <w:p w14:paraId="3AF54A29" w14:textId="77777777" w:rsidR="007B5A3B" w:rsidRDefault="00E6038D">
      <w:pPr>
        <w:pStyle w:val="BodyText"/>
        <w:spacing w:before="292"/>
        <w:ind w:left="360"/>
      </w:pPr>
      <w:r>
        <w:t xml:space="preserve">Meeting </w:t>
      </w:r>
      <w:r>
        <w:rPr>
          <w:spacing w:val="-2"/>
        </w:rPr>
        <w:t>Adjourned.</w:t>
      </w:r>
    </w:p>
    <w:sectPr w:rsidR="007B5A3B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20AF2"/>
    <w:multiLevelType w:val="hybridMultilevel"/>
    <w:tmpl w:val="4BEE54B2"/>
    <w:lvl w:ilvl="0" w:tplc="902EE2A4"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29F4EC3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8FCE3BA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73CD36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8E1C511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AEE3B4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84628A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5BE58F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4EE450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2775CA"/>
    <w:multiLevelType w:val="hybridMultilevel"/>
    <w:tmpl w:val="2FCAE42E"/>
    <w:lvl w:ilvl="0" w:tplc="7D640BA6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BC7BE8">
      <w:start w:val="1"/>
      <w:numFmt w:val="lowerLetter"/>
      <w:lvlText w:val="%2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3B68AD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1A50D4CA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C3508A3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CA26D0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1188FB1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DD360E4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78220FB8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2097898580">
    <w:abstractNumId w:val="1"/>
  </w:num>
  <w:num w:numId="2" w16cid:durableId="18953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3B"/>
    <w:rsid w:val="00465C5A"/>
    <w:rsid w:val="007B5A3B"/>
    <w:rsid w:val="009B12E6"/>
    <w:rsid w:val="00D953EA"/>
    <w:rsid w:val="00E6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4A18"/>
  <w15:docId w15:val="{CAF95B42-CD81-4DEB-A0E4-6BA1939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359" w:right="405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hita.edu/about/policy/ch_04/ch4_2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chita.edu/academics/facultysenate/documents/ay24/4.13_ChairPolicyUpdates_ChairEligibility_0322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chita.edu/academics/facultysenate/documents/ay24/WichitaStateUniversityFacultyOmbudsProgramCharter_20240405GC_REVIEW_CLEA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ichita.edu/academics/facultysenate/m33123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chita.edu/about/policy/ch_04/ch4_29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1766</Characters>
  <Application>Microsoft Office Word</Application>
  <DocSecurity>0</DocSecurity>
  <Lines>84</Lines>
  <Paragraphs>69</Paragraphs>
  <ScaleCrop>false</ScaleCrop>
  <Company>Wichita State University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Smith-Campbell, Betty</dc:creator>
  <dc:description/>
  <cp:lastModifiedBy>Williams, Rhonda</cp:lastModifiedBy>
  <cp:revision>3</cp:revision>
  <dcterms:created xsi:type="dcterms:W3CDTF">2025-10-31T15:00:00Z</dcterms:created>
  <dcterms:modified xsi:type="dcterms:W3CDTF">2025-11-12T20:24:00Z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0x0101003B0C6E21CE8C5A48998AE99F61A8731D</vt:lpwstr>
  </property>
  <property fmtid="{D5CDD505-2E9C-101B-9397-08002B2CF9AE}" pid="3" name="Created">
    <vt:filetime>2024-05-17T00:00:00Z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>D:20240517214332</vt:lpwstr>
  </property>
</Properties>
</file>