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8F" w:rsidRPr="00116835" w:rsidRDefault="007A4C93" w:rsidP="007A4C93">
      <w:pPr>
        <w:ind w:left="2880" w:firstLine="720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-478023</wp:posOffset>
            </wp:positionH>
            <wp:positionV relativeFrom="paragraph">
              <wp:posOffset>-600502</wp:posOffset>
            </wp:positionV>
            <wp:extent cx="2609850" cy="1501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 in Water generi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0C2" w:rsidRPr="00116835">
        <w:rPr>
          <w:b/>
          <w:sz w:val="48"/>
          <w:szCs w:val="48"/>
        </w:rPr>
        <w:t>Internship Guidelines</w:t>
      </w:r>
    </w:p>
    <w:p w:rsidR="00116835" w:rsidRDefault="00116835" w:rsidP="00116835">
      <w:pPr>
        <w:jc w:val="right"/>
        <w:rPr>
          <w:b/>
          <w:sz w:val="32"/>
          <w:szCs w:val="32"/>
        </w:rPr>
      </w:pPr>
    </w:p>
    <w:p w:rsidR="00116835" w:rsidRPr="00116835" w:rsidRDefault="00116835" w:rsidP="00116835">
      <w:pPr>
        <w:jc w:val="right"/>
      </w:pPr>
    </w:p>
    <w:p w:rsidR="00302624" w:rsidRPr="008931FD" w:rsidRDefault="00302624" w:rsidP="00297AEB">
      <w:pPr>
        <w:rPr>
          <w:b/>
          <w:sz w:val="32"/>
          <w:szCs w:val="32"/>
        </w:rPr>
      </w:pPr>
      <w:r w:rsidRPr="008931FD">
        <w:rPr>
          <w:b/>
          <w:sz w:val="32"/>
          <w:szCs w:val="32"/>
        </w:rPr>
        <w:t>Hiring</w:t>
      </w:r>
    </w:p>
    <w:p w:rsidR="00302624" w:rsidRDefault="00302624" w:rsidP="0030262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applications and choose a handful of students to interview. The interview and application are all a part of the internship learning process.</w:t>
      </w:r>
      <w:r w:rsidR="00774637">
        <w:rPr>
          <w:sz w:val="24"/>
          <w:szCs w:val="24"/>
        </w:rPr>
        <w:t xml:space="preserve"> An additional goal of the internship is teaching </w:t>
      </w:r>
      <w:r>
        <w:rPr>
          <w:sz w:val="24"/>
          <w:szCs w:val="24"/>
        </w:rPr>
        <w:t>students about what it is like to acquire a job in the ‘real world.’</w:t>
      </w:r>
    </w:p>
    <w:p w:rsidR="00302624" w:rsidRDefault="00302624" w:rsidP="0030262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Ask traditional interview questions, including probing questions about why they chose to </w:t>
      </w:r>
      <w:r w:rsidR="00774637">
        <w:rPr>
          <w:sz w:val="24"/>
          <w:szCs w:val="24"/>
        </w:rPr>
        <w:t>apply</w:t>
      </w:r>
      <w:r>
        <w:rPr>
          <w:sz w:val="24"/>
          <w:szCs w:val="24"/>
        </w:rPr>
        <w:t xml:space="preserve"> for the internship, what attract</w:t>
      </w:r>
      <w:r w:rsidR="00774637">
        <w:rPr>
          <w:sz w:val="24"/>
          <w:szCs w:val="24"/>
        </w:rPr>
        <w:t>ed</w:t>
      </w:r>
      <w:r>
        <w:rPr>
          <w:sz w:val="24"/>
          <w:szCs w:val="24"/>
        </w:rPr>
        <w:t xml:space="preserve"> them to a job in the water industry, etc. </w:t>
      </w:r>
    </w:p>
    <w:p w:rsidR="00302624" w:rsidRPr="00116835" w:rsidRDefault="00302624" w:rsidP="0030262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Choose a student who has the soft skills, not necessarily the knowledge. They will gain knowledge throughout the summer, </w:t>
      </w:r>
      <w:r w:rsidR="00774637">
        <w:rPr>
          <w:sz w:val="24"/>
          <w:szCs w:val="24"/>
        </w:rPr>
        <w:t>which is the purpose of the internship. Necessary soft skills include:</w:t>
      </w:r>
      <w:r>
        <w:rPr>
          <w:sz w:val="24"/>
          <w:szCs w:val="24"/>
        </w:rPr>
        <w:t xml:space="preserve"> curiosity, ability to problem solve, written and verbal skills, ability to get a</w:t>
      </w:r>
      <w:r w:rsidR="00774637">
        <w:rPr>
          <w:sz w:val="24"/>
          <w:szCs w:val="24"/>
        </w:rPr>
        <w:t xml:space="preserve">long with others, adaptability and </w:t>
      </w:r>
      <w:r>
        <w:rPr>
          <w:sz w:val="24"/>
          <w:szCs w:val="24"/>
        </w:rPr>
        <w:t>excitement about the possibilities.</w:t>
      </w:r>
    </w:p>
    <w:p w:rsidR="00302624" w:rsidRPr="008931FD" w:rsidRDefault="00302624" w:rsidP="00302624">
      <w:pPr>
        <w:rPr>
          <w:b/>
          <w:sz w:val="32"/>
          <w:szCs w:val="32"/>
        </w:rPr>
      </w:pPr>
      <w:r w:rsidRPr="008931FD">
        <w:rPr>
          <w:b/>
          <w:sz w:val="32"/>
          <w:szCs w:val="32"/>
        </w:rPr>
        <w:t>Internship</w:t>
      </w:r>
    </w:p>
    <w:p w:rsidR="00302624" w:rsidRDefault="00302624" w:rsidP="0030262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purpose of this internship is to give students a broad overview of the water industry</w:t>
      </w:r>
      <w:r w:rsidR="00774637">
        <w:rPr>
          <w:sz w:val="24"/>
          <w:szCs w:val="24"/>
        </w:rPr>
        <w:t>. T</w:t>
      </w:r>
      <w:r>
        <w:rPr>
          <w:sz w:val="24"/>
          <w:szCs w:val="24"/>
        </w:rPr>
        <w:t xml:space="preserve">he more experiences </w:t>
      </w:r>
      <w:r w:rsidR="00774637">
        <w:rPr>
          <w:sz w:val="24"/>
          <w:szCs w:val="24"/>
        </w:rPr>
        <w:t>that can be provided to the</w:t>
      </w:r>
      <w:r>
        <w:rPr>
          <w:sz w:val="24"/>
          <w:szCs w:val="24"/>
        </w:rPr>
        <w:t xml:space="preserve"> student the better. </w:t>
      </w:r>
    </w:p>
    <w:p w:rsidR="00302624" w:rsidRDefault="00302624" w:rsidP="0030262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Interns can provide maintenance suppor</w:t>
      </w:r>
      <w:r w:rsidR="00774637">
        <w:rPr>
          <w:sz w:val="24"/>
          <w:szCs w:val="24"/>
        </w:rPr>
        <w:t>t (mowing, painting, etc), but that should</w:t>
      </w:r>
      <w:r>
        <w:rPr>
          <w:sz w:val="24"/>
          <w:szCs w:val="24"/>
        </w:rPr>
        <w:t xml:space="preserve"> be a </w:t>
      </w:r>
      <w:r w:rsidR="00774637">
        <w:rPr>
          <w:sz w:val="24"/>
          <w:szCs w:val="24"/>
        </w:rPr>
        <w:t>minor component of their responsibilities. The best approach is to provide the intern with a variety of job responsibilities in several different functions of the utility.</w:t>
      </w:r>
      <w:r>
        <w:rPr>
          <w:sz w:val="24"/>
          <w:szCs w:val="24"/>
        </w:rPr>
        <w:t xml:space="preserve"> </w:t>
      </w:r>
    </w:p>
    <w:p w:rsidR="00302624" w:rsidRDefault="00302624" w:rsidP="0030262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Sometimes interns get frustrated when they are only observing and not “doing.” Let them know at the beginning of the day, or start of a project, how much they will be observing vs doing. If there will be a lot of observing let them know why it’s important that they </w:t>
      </w:r>
      <w:r w:rsidR="008931FD">
        <w:rPr>
          <w:sz w:val="24"/>
          <w:szCs w:val="24"/>
        </w:rPr>
        <w:t>observe, encourage them to look for specific things</w:t>
      </w:r>
      <w:r>
        <w:rPr>
          <w:sz w:val="24"/>
          <w:szCs w:val="24"/>
        </w:rPr>
        <w:t xml:space="preserve">, and </w:t>
      </w:r>
      <w:r w:rsidR="008931FD">
        <w:rPr>
          <w:sz w:val="24"/>
          <w:szCs w:val="24"/>
        </w:rPr>
        <w:t>tell them how important the process is that t</w:t>
      </w:r>
      <w:r>
        <w:rPr>
          <w:sz w:val="24"/>
          <w:szCs w:val="24"/>
        </w:rPr>
        <w:t>hey are</w:t>
      </w:r>
      <w:r w:rsidR="00774637">
        <w:rPr>
          <w:sz w:val="24"/>
          <w:szCs w:val="24"/>
        </w:rPr>
        <w:t xml:space="preserve"> watching. Encourage questions and provide explanations. </w:t>
      </w:r>
      <w:r>
        <w:rPr>
          <w:sz w:val="24"/>
          <w:szCs w:val="24"/>
        </w:rPr>
        <w:t xml:space="preserve">Create dialogue. </w:t>
      </w:r>
    </w:p>
    <w:p w:rsidR="00302624" w:rsidRPr="008931FD" w:rsidRDefault="00116835" w:rsidP="008931F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31FD">
        <w:rPr>
          <w:sz w:val="24"/>
          <w:szCs w:val="24"/>
        </w:rPr>
        <w:t xml:space="preserve"> </w:t>
      </w:r>
      <w:r w:rsidR="00302624" w:rsidRPr="008931FD">
        <w:rPr>
          <w:sz w:val="24"/>
          <w:szCs w:val="24"/>
        </w:rPr>
        <w:t xml:space="preserve">Experiences </w:t>
      </w:r>
      <w:r w:rsidR="008931FD" w:rsidRPr="008931FD">
        <w:rPr>
          <w:sz w:val="24"/>
          <w:szCs w:val="24"/>
        </w:rPr>
        <w:t xml:space="preserve">interns can participate in </w:t>
      </w:r>
      <w:r w:rsidR="00302624" w:rsidRPr="008931FD">
        <w:rPr>
          <w:sz w:val="24"/>
          <w:szCs w:val="24"/>
        </w:rPr>
        <w:t xml:space="preserve">include, but </w:t>
      </w:r>
      <w:r w:rsidR="00774637">
        <w:rPr>
          <w:sz w:val="24"/>
          <w:szCs w:val="24"/>
        </w:rPr>
        <w:t>are not</w:t>
      </w:r>
      <w:r w:rsidR="00302624" w:rsidRPr="008931FD">
        <w:rPr>
          <w:sz w:val="24"/>
          <w:szCs w:val="24"/>
        </w:rPr>
        <w:t xml:space="preserve"> limited to:</w:t>
      </w:r>
    </w:p>
    <w:tbl>
      <w:tblPr>
        <w:tblStyle w:val="TableGrid"/>
        <w:tblpPr w:leftFromText="180" w:rightFromText="180" w:vertAnchor="text" w:horzAnchor="page" w:tblpX="2236" w:tblpYSpec="bottom"/>
        <w:tblW w:w="8185" w:type="dxa"/>
        <w:tblLook w:val="04A0" w:firstRow="1" w:lastRow="0" w:firstColumn="1" w:lastColumn="0" w:noHBand="0" w:noVBand="1"/>
      </w:tblPr>
      <w:tblGrid>
        <w:gridCol w:w="3685"/>
        <w:gridCol w:w="4500"/>
      </w:tblGrid>
      <w:tr w:rsidR="00116835" w:rsidTr="007A4C93">
        <w:tc>
          <w:tcPr>
            <w:tcW w:w="3685" w:type="dxa"/>
            <w:shd w:val="clear" w:color="auto" w:fill="E7E6E6" w:themeFill="background2"/>
          </w:tcPr>
          <w:p w:rsidR="00116835" w:rsidRDefault="00116835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 tours</w:t>
            </w:r>
          </w:p>
        </w:tc>
        <w:tc>
          <w:tcPr>
            <w:tcW w:w="4500" w:type="dxa"/>
          </w:tcPr>
          <w:p w:rsidR="00116835" w:rsidRDefault="00116835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Going out on leak repairs</w:t>
            </w:r>
          </w:p>
        </w:tc>
      </w:tr>
      <w:tr w:rsidR="00116835" w:rsidTr="007A4C93">
        <w:tc>
          <w:tcPr>
            <w:tcW w:w="3685" w:type="dxa"/>
          </w:tcPr>
          <w:p w:rsidR="00116835" w:rsidRDefault="00116835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 or testing in the lab</w:t>
            </w:r>
          </w:p>
        </w:tc>
        <w:tc>
          <w:tcPr>
            <w:tcW w:w="4500" w:type="dxa"/>
            <w:shd w:val="clear" w:color="auto" w:fill="E7E6E6" w:themeFill="background2"/>
          </w:tcPr>
          <w:p w:rsidR="00116835" w:rsidRDefault="00116835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Assisting with customer service or billing</w:t>
            </w:r>
          </w:p>
        </w:tc>
      </w:tr>
      <w:tr w:rsidR="00116835" w:rsidTr="007A4C93">
        <w:tc>
          <w:tcPr>
            <w:tcW w:w="3685" w:type="dxa"/>
            <w:shd w:val="clear" w:color="auto" w:fill="E7E6E6" w:themeFill="background2"/>
          </w:tcPr>
          <w:p w:rsidR="00116835" w:rsidRDefault="00774637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Attending </w:t>
            </w:r>
            <w:r w:rsidR="00116835">
              <w:rPr>
                <w:sz w:val="24"/>
                <w:szCs w:val="24"/>
              </w:rPr>
              <w:t>council meeting</w:t>
            </w:r>
          </w:p>
        </w:tc>
        <w:tc>
          <w:tcPr>
            <w:tcW w:w="4500" w:type="dxa"/>
          </w:tcPr>
          <w:p w:rsidR="00116835" w:rsidRDefault="00116835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 posts about experiences</w:t>
            </w:r>
          </w:p>
        </w:tc>
      </w:tr>
      <w:tr w:rsidR="00116835" w:rsidTr="007A4C93">
        <w:tc>
          <w:tcPr>
            <w:tcW w:w="3685" w:type="dxa"/>
          </w:tcPr>
          <w:p w:rsidR="00116835" w:rsidRDefault="00116835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Meter reading</w:t>
            </w:r>
          </w:p>
        </w:tc>
        <w:tc>
          <w:tcPr>
            <w:tcW w:w="4500" w:type="dxa"/>
            <w:shd w:val="clear" w:color="auto" w:fill="E7E6E6" w:themeFill="background2"/>
          </w:tcPr>
          <w:p w:rsidR="00116835" w:rsidRDefault="00116835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training</w:t>
            </w:r>
          </w:p>
        </w:tc>
      </w:tr>
      <w:tr w:rsidR="00116835" w:rsidTr="007A4C93">
        <w:tc>
          <w:tcPr>
            <w:tcW w:w="3685" w:type="dxa"/>
            <w:shd w:val="clear" w:color="auto" w:fill="E7E6E6" w:themeFill="background2"/>
          </w:tcPr>
          <w:p w:rsidR="00116835" w:rsidRDefault="00987AA1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Hydrant testing &amp; flushing</w:t>
            </w:r>
          </w:p>
        </w:tc>
        <w:tc>
          <w:tcPr>
            <w:tcW w:w="4500" w:type="dxa"/>
          </w:tcPr>
          <w:p w:rsidR="00116835" w:rsidRDefault="00987AA1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Sewer cleaning</w:t>
            </w:r>
          </w:p>
        </w:tc>
      </w:tr>
      <w:tr w:rsidR="00987AA1" w:rsidTr="007A4C93">
        <w:tc>
          <w:tcPr>
            <w:tcW w:w="3685" w:type="dxa"/>
          </w:tcPr>
          <w:p w:rsidR="00987AA1" w:rsidRDefault="00987AA1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 system chlorine residual testing</w:t>
            </w:r>
          </w:p>
        </w:tc>
        <w:tc>
          <w:tcPr>
            <w:tcW w:w="4500" w:type="dxa"/>
            <w:shd w:val="clear" w:color="auto" w:fill="E7E6E6" w:themeFill="background2"/>
          </w:tcPr>
          <w:p w:rsidR="00987AA1" w:rsidRDefault="00987AA1" w:rsidP="00987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maintenance (</w:t>
            </w:r>
            <w:r w:rsidR="00774637">
              <w:rPr>
                <w:sz w:val="24"/>
                <w:szCs w:val="24"/>
                <w:u w:val="single"/>
              </w:rPr>
              <w:t>&lt;</w:t>
            </w:r>
            <w:r>
              <w:rPr>
                <w:sz w:val="24"/>
                <w:szCs w:val="24"/>
              </w:rPr>
              <w:t xml:space="preserve">20% of time) – painting, mowing, repairing venting, etc. </w:t>
            </w:r>
          </w:p>
        </w:tc>
      </w:tr>
      <w:tr w:rsidR="00987AA1" w:rsidTr="007A4C93">
        <w:tc>
          <w:tcPr>
            <w:tcW w:w="3685" w:type="dxa"/>
            <w:shd w:val="clear" w:color="auto" w:fill="E7E6E6" w:themeFill="background2"/>
          </w:tcPr>
          <w:p w:rsidR="00987AA1" w:rsidRDefault="00987AA1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 maintenance</w:t>
            </w:r>
          </w:p>
        </w:tc>
        <w:tc>
          <w:tcPr>
            <w:tcW w:w="4500" w:type="dxa"/>
          </w:tcPr>
          <w:p w:rsidR="00987AA1" w:rsidRDefault="00987AA1" w:rsidP="0011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Residuals or sludge management</w:t>
            </w:r>
          </w:p>
        </w:tc>
      </w:tr>
    </w:tbl>
    <w:p w:rsidR="00302624" w:rsidRDefault="00302624" w:rsidP="00302624">
      <w:pPr>
        <w:rPr>
          <w:sz w:val="24"/>
          <w:szCs w:val="24"/>
        </w:rPr>
      </w:pPr>
    </w:p>
    <w:p w:rsidR="00302624" w:rsidRDefault="00302624" w:rsidP="00302624">
      <w:pPr>
        <w:rPr>
          <w:sz w:val="24"/>
          <w:szCs w:val="24"/>
        </w:rPr>
      </w:pPr>
    </w:p>
    <w:p w:rsidR="00302624" w:rsidRPr="00302624" w:rsidRDefault="00302624" w:rsidP="00302624">
      <w:pPr>
        <w:rPr>
          <w:sz w:val="24"/>
          <w:szCs w:val="24"/>
        </w:rPr>
      </w:pPr>
    </w:p>
    <w:p w:rsidR="00116835" w:rsidRDefault="00116835" w:rsidP="00297AEB">
      <w:pPr>
        <w:rPr>
          <w:b/>
          <w:sz w:val="32"/>
          <w:szCs w:val="32"/>
        </w:rPr>
      </w:pPr>
    </w:p>
    <w:p w:rsidR="00116835" w:rsidRDefault="0011683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0" w:name="_GoBack"/>
      <w:bookmarkEnd w:id="0"/>
    </w:p>
    <w:p w:rsidR="00302624" w:rsidRPr="008931FD" w:rsidRDefault="008931FD" w:rsidP="00297AEB">
      <w:pPr>
        <w:rPr>
          <w:b/>
          <w:sz w:val="32"/>
          <w:szCs w:val="32"/>
        </w:rPr>
      </w:pPr>
      <w:r w:rsidRPr="008931FD">
        <w:rPr>
          <w:b/>
          <w:sz w:val="32"/>
          <w:szCs w:val="32"/>
        </w:rPr>
        <w:lastRenderedPageBreak/>
        <w:t>Capstone Project</w:t>
      </w:r>
    </w:p>
    <w:p w:rsidR="00E569E9" w:rsidRDefault="005E3180" w:rsidP="00297AEB">
      <w:pPr>
        <w:rPr>
          <w:sz w:val="24"/>
          <w:szCs w:val="24"/>
        </w:rPr>
      </w:pPr>
      <w:r>
        <w:rPr>
          <w:sz w:val="24"/>
          <w:szCs w:val="24"/>
        </w:rPr>
        <w:t xml:space="preserve">As part of the Work in Water </w:t>
      </w:r>
      <w:r w:rsidR="00774637">
        <w:rPr>
          <w:sz w:val="24"/>
          <w:szCs w:val="24"/>
        </w:rPr>
        <w:t>program, the</w:t>
      </w:r>
      <w:r>
        <w:rPr>
          <w:sz w:val="24"/>
          <w:szCs w:val="24"/>
        </w:rPr>
        <w:t xml:space="preserve"> interns are asked to complete a Capstone Project that </w:t>
      </w:r>
      <w:r w:rsidR="00E569E9">
        <w:rPr>
          <w:sz w:val="24"/>
          <w:szCs w:val="24"/>
        </w:rPr>
        <w:t>demonstrates what they learned and experienced during their 9-week internship.</w:t>
      </w:r>
    </w:p>
    <w:p w:rsidR="00080F10" w:rsidRDefault="00080F10" w:rsidP="00297AEB">
      <w:pPr>
        <w:rPr>
          <w:sz w:val="24"/>
          <w:szCs w:val="24"/>
        </w:rPr>
      </w:pPr>
      <w:r>
        <w:rPr>
          <w:sz w:val="24"/>
          <w:szCs w:val="24"/>
        </w:rPr>
        <w:t xml:space="preserve">The intern is able to choose what they want this project to be, but should display rigorous effort and scholarly work. </w:t>
      </w:r>
      <w:r w:rsidR="00774637">
        <w:rPr>
          <w:sz w:val="24"/>
          <w:szCs w:val="24"/>
        </w:rPr>
        <w:t xml:space="preserve">In addition, the interns are encouraged </w:t>
      </w:r>
      <w:r>
        <w:rPr>
          <w:sz w:val="24"/>
          <w:szCs w:val="24"/>
        </w:rPr>
        <w:t>to be creative and show their personality in the project.</w:t>
      </w:r>
    </w:p>
    <w:p w:rsidR="00080F10" w:rsidRDefault="00080F10" w:rsidP="00297AEB">
      <w:pPr>
        <w:rPr>
          <w:sz w:val="24"/>
          <w:szCs w:val="24"/>
        </w:rPr>
      </w:pPr>
      <w:r>
        <w:rPr>
          <w:sz w:val="24"/>
          <w:szCs w:val="24"/>
        </w:rPr>
        <w:t>The utility should give the intern time, during business hours to work on the Capstone Project throughout the 9-weeks.</w:t>
      </w:r>
      <w:r w:rsidR="006F7599">
        <w:rPr>
          <w:sz w:val="24"/>
          <w:szCs w:val="24"/>
        </w:rPr>
        <w:t xml:space="preserve"> A few hours each week is suggested.</w:t>
      </w:r>
    </w:p>
    <w:p w:rsidR="00080F10" w:rsidRDefault="00080F10" w:rsidP="00297AEB">
      <w:pPr>
        <w:rPr>
          <w:sz w:val="24"/>
          <w:szCs w:val="24"/>
        </w:rPr>
      </w:pPr>
      <w:r>
        <w:rPr>
          <w:sz w:val="24"/>
          <w:szCs w:val="24"/>
        </w:rPr>
        <w:t>Capstone Projects could be:</w:t>
      </w:r>
    </w:p>
    <w:p w:rsidR="00080F10" w:rsidRDefault="00080F10" w:rsidP="00080F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Power Point Presentation given after the internship</w:t>
      </w:r>
    </w:p>
    <w:p w:rsidR="00080F10" w:rsidRDefault="00080F10" w:rsidP="00080F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video</w:t>
      </w:r>
    </w:p>
    <w:p w:rsidR="00080F10" w:rsidRDefault="00080F10" w:rsidP="00080F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Visual display that can be used at the utility or in City Hall</w:t>
      </w:r>
    </w:p>
    <w:p w:rsidR="00080F10" w:rsidRDefault="00080F10" w:rsidP="00080F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lesson they create and give to an elementary school class</w:t>
      </w:r>
      <w:r w:rsidR="006F7599">
        <w:rPr>
          <w:sz w:val="24"/>
          <w:szCs w:val="24"/>
        </w:rPr>
        <w:t xml:space="preserve"> or their own class</w:t>
      </w:r>
    </w:p>
    <w:p w:rsidR="00080F10" w:rsidRDefault="00080F10" w:rsidP="00080F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Blog</w:t>
      </w:r>
      <w:r w:rsidR="00774637">
        <w:rPr>
          <w:sz w:val="24"/>
          <w:szCs w:val="24"/>
        </w:rPr>
        <w:t xml:space="preserve"> posts</w:t>
      </w:r>
    </w:p>
    <w:p w:rsidR="00774637" w:rsidRDefault="00774637" w:rsidP="00080F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combination of activities</w:t>
      </w:r>
    </w:p>
    <w:p w:rsidR="00080F10" w:rsidRPr="008931FD" w:rsidRDefault="00080F10" w:rsidP="00297A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Many other options – the sky’s the limit</w:t>
      </w:r>
    </w:p>
    <w:p w:rsidR="0044178F" w:rsidRDefault="00080F10" w:rsidP="00BC2DBA">
      <w:pPr>
        <w:rPr>
          <w:sz w:val="24"/>
          <w:szCs w:val="24"/>
        </w:rPr>
      </w:pPr>
      <w:r>
        <w:rPr>
          <w:sz w:val="24"/>
          <w:szCs w:val="24"/>
        </w:rPr>
        <w:t xml:space="preserve">Due dates for this project can be worked out between the utility and the intern. </w:t>
      </w:r>
    </w:p>
    <w:p w:rsidR="008931FD" w:rsidRDefault="008931FD" w:rsidP="008931FD">
      <w:pPr>
        <w:rPr>
          <w:b/>
          <w:sz w:val="32"/>
          <w:szCs w:val="32"/>
        </w:rPr>
      </w:pPr>
    </w:p>
    <w:p w:rsidR="008931FD" w:rsidRDefault="008931FD" w:rsidP="0089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>Joint Conference</w:t>
      </w:r>
    </w:p>
    <w:p w:rsidR="008931FD" w:rsidRDefault="00774637" w:rsidP="008931FD">
      <w:pPr>
        <w:rPr>
          <w:sz w:val="24"/>
          <w:szCs w:val="24"/>
        </w:rPr>
      </w:pPr>
      <w:r>
        <w:rPr>
          <w:sz w:val="24"/>
          <w:szCs w:val="24"/>
        </w:rPr>
        <w:t>Interns are e</w:t>
      </w:r>
      <w:r w:rsidR="008931FD">
        <w:rPr>
          <w:sz w:val="24"/>
          <w:szCs w:val="24"/>
        </w:rPr>
        <w:t>ncourage</w:t>
      </w:r>
      <w:r>
        <w:rPr>
          <w:sz w:val="24"/>
          <w:szCs w:val="24"/>
        </w:rPr>
        <w:t>d</w:t>
      </w:r>
      <w:r w:rsidR="008931FD">
        <w:rPr>
          <w:sz w:val="24"/>
          <w:szCs w:val="24"/>
        </w:rPr>
        <w:t xml:space="preserve"> to set aside at least one</w:t>
      </w:r>
      <w:r>
        <w:rPr>
          <w:sz w:val="24"/>
          <w:szCs w:val="24"/>
        </w:rPr>
        <w:t>, and up to three, days in August,</w:t>
      </w:r>
      <w:r w:rsidR="008931FD">
        <w:rPr>
          <w:sz w:val="24"/>
          <w:szCs w:val="24"/>
        </w:rPr>
        <w:t xml:space="preserve"> to attend the KWEA &amp; KsAWWA Joint Annual Water and Wastewater Conference. </w:t>
      </w:r>
    </w:p>
    <w:p w:rsidR="008931FD" w:rsidRDefault="00774637" w:rsidP="008931FD">
      <w:pPr>
        <w:rPr>
          <w:sz w:val="24"/>
          <w:szCs w:val="24"/>
        </w:rPr>
      </w:pPr>
      <w:r>
        <w:rPr>
          <w:sz w:val="24"/>
          <w:szCs w:val="24"/>
        </w:rPr>
        <w:t>Registration for interns is</w:t>
      </w:r>
      <w:r w:rsidR="00BF1D81">
        <w:rPr>
          <w:sz w:val="24"/>
          <w:szCs w:val="24"/>
        </w:rPr>
        <w:t xml:space="preserve"> typically</w:t>
      </w:r>
      <w:r>
        <w:rPr>
          <w:sz w:val="24"/>
          <w:szCs w:val="24"/>
        </w:rPr>
        <w:t xml:space="preserve"> complimentary. They are encouraged to attend with a chaperon. </w:t>
      </w:r>
    </w:p>
    <w:p w:rsidR="00080F10" w:rsidRPr="00BC2DBA" w:rsidRDefault="008931FD" w:rsidP="00BC2DBA">
      <w:pPr>
        <w:rPr>
          <w:sz w:val="24"/>
          <w:szCs w:val="24"/>
        </w:rPr>
      </w:pPr>
      <w:r>
        <w:rPr>
          <w:sz w:val="24"/>
          <w:szCs w:val="24"/>
        </w:rPr>
        <w:t xml:space="preserve">Interns will be given the opportunity to present, will be acknowledged, and be able to network with water industry professionals from across the state and nation. </w:t>
      </w:r>
    </w:p>
    <w:sectPr w:rsidR="00080F10" w:rsidRPr="00B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72" w:rsidRDefault="002E1572" w:rsidP="0044178F">
      <w:pPr>
        <w:spacing w:after="0" w:line="240" w:lineRule="auto"/>
      </w:pPr>
      <w:r>
        <w:separator/>
      </w:r>
    </w:p>
  </w:endnote>
  <w:endnote w:type="continuationSeparator" w:id="0">
    <w:p w:rsidR="002E1572" w:rsidRDefault="002E1572" w:rsidP="0044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72" w:rsidRDefault="002E1572" w:rsidP="0044178F">
      <w:pPr>
        <w:spacing w:after="0" w:line="240" w:lineRule="auto"/>
      </w:pPr>
      <w:r>
        <w:separator/>
      </w:r>
    </w:p>
  </w:footnote>
  <w:footnote w:type="continuationSeparator" w:id="0">
    <w:p w:rsidR="002E1572" w:rsidRDefault="002E1572" w:rsidP="0044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E605D"/>
    <w:multiLevelType w:val="hybridMultilevel"/>
    <w:tmpl w:val="236A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A5859"/>
    <w:multiLevelType w:val="hybridMultilevel"/>
    <w:tmpl w:val="4AF8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341B2"/>
    <w:multiLevelType w:val="hybridMultilevel"/>
    <w:tmpl w:val="1492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E2448"/>
    <w:multiLevelType w:val="hybridMultilevel"/>
    <w:tmpl w:val="5222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8F"/>
    <w:rsid w:val="00080F10"/>
    <w:rsid w:val="000D42B5"/>
    <w:rsid w:val="00116835"/>
    <w:rsid w:val="00297AEB"/>
    <w:rsid w:val="002E1572"/>
    <w:rsid w:val="00302624"/>
    <w:rsid w:val="003821AC"/>
    <w:rsid w:val="00423652"/>
    <w:rsid w:val="0044178F"/>
    <w:rsid w:val="00491CE7"/>
    <w:rsid w:val="004A035E"/>
    <w:rsid w:val="005E3180"/>
    <w:rsid w:val="006360E5"/>
    <w:rsid w:val="006F7599"/>
    <w:rsid w:val="00774637"/>
    <w:rsid w:val="007A4C93"/>
    <w:rsid w:val="008931FD"/>
    <w:rsid w:val="00987AA1"/>
    <w:rsid w:val="009E15B3"/>
    <w:rsid w:val="00AF6EA5"/>
    <w:rsid w:val="00B776E2"/>
    <w:rsid w:val="00BC2DBA"/>
    <w:rsid w:val="00BF1D81"/>
    <w:rsid w:val="00D1016A"/>
    <w:rsid w:val="00E569E9"/>
    <w:rsid w:val="00ED7D9F"/>
    <w:rsid w:val="00F85B60"/>
    <w:rsid w:val="00F900C2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1CD9-1203-4A17-9F2B-9DA6EDC6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78F"/>
  </w:style>
  <w:style w:type="paragraph" w:styleId="Footer">
    <w:name w:val="footer"/>
    <w:basedOn w:val="Normal"/>
    <w:link w:val="FooterChar"/>
    <w:uiPriority w:val="99"/>
    <w:unhideWhenUsed/>
    <w:rsid w:val="0044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78F"/>
  </w:style>
  <w:style w:type="paragraph" w:styleId="ListParagraph">
    <w:name w:val="List Paragraph"/>
    <w:basedOn w:val="Normal"/>
    <w:uiPriority w:val="34"/>
    <w:qFormat/>
    <w:rsid w:val="00297AEB"/>
    <w:pPr>
      <w:ind w:left="720"/>
      <w:contextualSpacing/>
    </w:pPr>
  </w:style>
  <w:style w:type="table" w:styleId="TableGrid">
    <w:name w:val="Table Grid"/>
    <w:basedOn w:val="TableNormal"/>
    <w:uiPriority w:val="39"/>
    <w:rsid w:val="0030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91FB-89F6-4DA3-B5C4-4CD12C7E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Jackson</dc:creator>
  <cp:keywords/>
  <dc:description/>
  <cp:lastModifiedBy>Garren, Leslie</cp:lastModifiedBy>
  <cp:revision>6</cp:revision>
  <dcterms:created xsi:type="dcterms:W3CDTF">2016-11-03T14:26:00Z</dcterms:created>
  <dcterms:modified xsi:type="dcterms:W3CDTF">2019-02-04T17:46:00Z</dcterms:modified>
</cp:coreProperties>
</file>