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5E" w:rsidRDefault="00AF7D5E" w:rsidP="00442BEE">
      <w:pPr>
        <w:jc w:val="center"/>
      </w:pPr>
      <w:r>
        <w:t>Academic Year 2009-2010 Assessment Report</w:t>
      </w:r>
    </w:p>
    <w:p w:rsidR="00AF7D5E" w:rsidRDefault="00AF7D5E" w:rsidP="00442BEE">
      <w:pPr>
        <w:pStyle w:val="Heading1"/>
      </w:pPr>
      <w:r>
        <w:t>Department of Modern and Classical Languages and Literatures</w:t>
      </w:r>
    </w:p>
    <w:p w:rsidR="00AF7D5E" w:rsidRDefault="00AF7D5E" w:rsidP="00442BEE">
      <w:pPr>
        <w:jc w:val="center"/>
      </w:pPr>
      <w:smartTag w:uri="urn:schemas-microsoft-com:office:smarttags" w:element="PlaceName">
        <w:smartTag w:uri="urn:schemas-microsoft-com:office:smarttags" w:element="PlaceName">
          <w:r>
            <w:t>Fairmount</w:t>
          </w:r>
        </w:smartTag>
        <w:r>
          <w:t xml:space="preserve"> </w:t>
        </w:r>
        <w:smartTag w:uri="urn:schemas-microsoft-com:office:smarttags" w:element="PlaceName">
          <w:r>
            <w:t>College</w:t>
          </w:r>
        </w:smartTag>
      </w:smartTag>
      <w:r>
        <w:t xml:space="preserve"> of Liberal Arts and Sciences</w:t>
      </w:r>
    </w:p>
    <w:p w:rsidR="00AF7D5E" w:rsidRDefault="00AF7D5E" w:rsidP="00442BEE">
      <w:pPr>
        <w:jc w:val="center"/>
        <w:rPr>
          <w:color w:val="3366FF"/>
        </w:rPr>
      </w:pPr>
    </w:p>
    <w:p w:rsidR="00AF7D5E" w:rsidRDefault="00AF7D5E" w:rsidP="00442BEE"/>
    <w:p w:rsidR="00AF7D5E" w:rsidRDefault="00AF7D5E" w:rsidP="00442BEE">
      <w:r>
        <w:t>Among our assessment activities and preparations were:</w:t>
      </w:r>
    </w:p>
    <w:p w:rsidR="00AF7D5E" w:rsidRDefault="00AF7D5E" w:rsidP="00442BEE"/>
    <w:p w:rsidR="00AF7D5E" w:rsidRDefault="00AF7D5E" w:rsidP="00323215">
      <w:pPr>
        <w:pStyle w:val="ListParagraph"/>
        <w:numPr>
          <w:ilvl w:val="0"/>
          <w:numId w:val="4"/>
        </w:numPr>
      </w:pPr>
      <w:r>
        <w:t xml:space="preserve">We used the MCLL </w:t>
      </w:r>
      <w:r w:rsidRPr="00085D12">
        <w:t>rubrics for evaluating writing samples for each major taking the capst</w:t>
      </w:r>
      <w:r>
        <w:t xml:space="preserve">one course, Spanish/French 526. Rose Estill, Francisco Flores-Cuautlé, Maite Kilpatrick, and Mireya Serna </w:t>
      </w:r>
      <w:r w:rsidRPr="00085D12">
        <w:t xml:space="preserve">rated </w:t>
      </w:r>
      <w:r>
        <w:t xml:space="preserve">8 </w:t>
      </w:r>
      <w:r w:rsidRPr="00085D12">
        <w:t xml:space="preserve">samples </w:t>
      </w:r>
      <w:r>
        <w:t xml:space="preserve">by MCLL majors </w:t>
      </w:r>
      <w:r w:rsidRPr="0038674C">
        <w:t>with a specialization in Spanish</w:t>
      </w:r>
      <w:r>
        <w:t xml:space="preserve">; </w:t>
      </w:r>
      <w:r w:rsidRPr="00B1746D">
        <w:t>Marat Sanatullov and Wilson Baldridge rated 8 samples in the French specialization.</w:t>
      </w:r>
    </w:p>
    <w:p w:rsidR="00AF7D5E" w:rsidRDefault="00AF7D5E" w:rsidP="00B063B6"/>
    <w:p w:rsidR="00AF7D5E" w:rsidRDefault="00AF7D5E" w:rsidP="00BB10F1">
      <w:pPr>
        <w:pStyle w:val="ListParagraph"/>
        <w:numPr>
          <w:ilvl w:val="0"/>
          <w:numId w:val="4"/>
        </w:numPr>
      </w:pPr>
      <w:r>
        <w:t xml:space="preserve">Alejandra Bonifacino gave OPIs to students in Spanish 525, a capstone course; Dr. Brigitte Roussel gave OPIs to students in </w:t>
      </w:r>
      <w:r w:rsidRPr="00D82A9B">
        <w:t>French 505, the course rate</w:t>
      </w:r>
      <w:r>
        <w:t>d in lieu of the capstone course.</w:t>
      </w:r>
    </w:p>
    <w:p w:rsidR="00AF7D5E" w:rsidRDefault="00AF7D5E" w:rsidP="00BB10F1">
      <w:pPr>
        <w:pStyle w:val="ListParagraph"/>
      </w:pPr>
    </w:p>
    <w:p w:rsidR="00AF7D5E" w:rsidRPr="00BB10F1" w:rsidRDefault="00AF7D5E" w:rsidP="00BB10F1">
      <w:pPr>
        <w:pStyle w:val="ListParagraph"/>
        <w:numPr>
          <w:ilvl w:val="0"/>
          <w:numId w:val="4"/>
        </w:numPr>
      </w:pPr>
      <w:r w:rsidRPr="00BB10F1">
        <w:t>Rose Estill,</w:t>
      </w:r>
      <w:r w:rsidRPr="00B063B6">
        <w:t xml:space="preserve"> Marat Sanatullov, and Yumi Foster served on the PreK-12 Foreign Language Program Committee chaired by</w:t>
      </w:r>
      <w:r w:rsidRPr="00D82A9B">
        <w:t xml:space="preserve"> Dr. Sanatullov, and </w:t>
      </w:r>
      <w:r>
        <w:t xml:space="preserve">which </w:t>
      </w:r>
      <w:r w:rsidRPr="00D82A9B">
        <w:t xml:space="preserve">includes two professors from the </w:t>
      </w:r>
      <w:smartTag w:uri="urn:schemas-microsoft-com:office:smarttags" w:element="PlaceName">
        <w:smartTag w:uri="urn:schemas-microsoft-com:office:smarttags" w:element="PlaceName">
          <w:r w:rsidRPr="00D82A9B">
            <w:t>College</w:t>
          </w:r>
        </w:smartTag>
        <w:r>
          <w:t xml:space="preserve"> of </w:t>
        </w:r>
        <w:smartTag w:uri="urn:schemas-microsoft-com:office:smarttags" w:element="PlaceName">
          <w:r>
            <w:t>Education</w:t>
          </w:r>
        </w:smartTag>
      </w:smartTag>
      <w:r>
        <w:t>.</w:t>
      </w:r>
    </w:p>
    <w:p w:rsidR="00AF7D5E" w:rsidRDefault="00AF7D5E" w:rsidP="00B063B6"/>
    <w:p w:rsidR="00AF7D5E" w:rsidRDefault="00AF7D5E" w:rsidP="00D82A9B"/>
    <w:p w:rsidR="00AF7D5E" w:rsidRDefault="00AF7D5E">
      <w:r>
        <w:br w:type="page"/>
      </w:r>
    </w:p>
    <w:tbl>
      <w:tblPr>
        <w:tblW w:w="4602" w:type="pct"/>
        <w:tblInd w:w="425" w:type="dxa"/>
        <w:tblLayout w:type="fixed"/>
        <w:tblLook w:val="00A0"/>
      </w:tblPr>
      <w:tblGrid>
        <w:gridCol w:w="1681"/>
        <w:gridCol w:w="1681"/>
        <w:gridCol w:w="1682"/>
        <w:gridCol w:w="1682"/>
        <w:gridCol w:w="1682"/>
        <w:gridCol w:w="1684"/>
        <w:gridCol w:w="1682"/>
        <w:gridCol w:w="1679"/>
      </w:tblGrid>
      <w:tr w:rsidR="00AF7D5E" w:rsidRPr="00944D8F" w:rsidTr="004368C0">
        <w:trPr>
          <w:trHeight w:val="2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D5E" w:rsidRDefault="00AF7D5E" w:rsidP="004A6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4D8F">
              <w:rPr>
                <w:rFonts w:ascii="Arial" w:hAnsi="Arial" w:cs="Arial"/>
                <w:sz w:val="28"/>
                <w:szCs w:val="28"/>
              </w:rPr>
              <w:t xml:space="preserve">Department of Modern </w:t>
            </w:r>
            <w:r>
              <w:rPr>
                <w:rFonts w:ascii="Arial" w:hAnsi="Arial" w:cs="Arial"/>
                <w:sz w:val="28"/>
                <w:szCs w:val="28"/>
              </w:rPr>
              <w:t>and Classical Language</w:t>
            </w:r>
            <w:r w:rsidRPr="00944D8F">
              <w:rPr>
                <w:rFonts w:ascii="Arial" w:hAnsi="Arial" w:cs="Arial"/>
                <w:sz w:val="28"/>
                <w:szCs w:val="28"/>
              </w:rPr>
              <w:t>s and Literatures (MCLL)</w:t>
            </w:r>
          </w:p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2009-2010</w:t>
            </w:r>
            <w:r w:rsidRPr="00944D8F">
              <w:rPr>
                <w:rFonts w:ascii="Arial" w:hAnsi="Arial" w:cs="Arial"/>
                <w:sz w:val="28"/>
                <w:szCs w:val="28"/>
              </w:rPr>
              <w:t xml:space="preserve"> Undergraduate Assessment Report</w:t>
            </w:r>
          </w:p>
        </w:tc>
      </w:tr>
      <w:tr w:rsidR="00AF7D5E" w:rsidRPr="00944D8F" w:rsidTr="004368C0">
        <w:trPr>
          <w:trHeight w:val="70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Program-Initiated Goal or Objective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D8F">
              <w:rPr>
                <w:rFonts w:ascii="Arial" w:hAnsi="Arial" w:cs="Arial"/>
                <w:sz w:val="22"/>
                <w:szCs w:val="22"/>
              </w:rPr>
              <w:t>Where, When, and How Monitored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D8F">
              <w:rPr>
                <w:rFonts w:ascii="Arial" w:hAnsi="Arial" w:cs="Arial"/>
                <w:sz w:val="22"/>
                <w:szCs w:val="22"/>
              </w:rPr>
              <w:t>Expectation for Satisfactory Performance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D8F">
              <w:rPr>
                <w:rFonts w:ascii="Arial" w:hAnsi="Arial" w:cs="Arial"/>
                <w:sz w:val="22"/>
                <w:szCs w:val="22"/>
              </w:rPr>
              <w:t xml:space="preserve">Decision Point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D8F">
              <w:rPr>
                <w:rFonts w:ascii="Arial" w:hAnsi="Arial" w:cs="Arial"/>
                <w:sz w:val="22"/>
                <w:szCs w:val="22"/>
              </w:rPr>
              <w:t>Observations of Student Performance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D8F">
              <w:rPr>
                <w:rFonts w:ascii="Arial" w:hAnsi="Arial" w:cs="Arial"/>
                <w:sz w:val="22"/>
                <w:szCs w:val="22"/>
              </w:rPr>
              <w:t>When and By Whom Were Results Analyzed?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D8F">
              <w:rPr>
                <w:rFonts w:ascii="Arial" w:hAnsi="Arial" w:cs="Arial"/>
                <w:sz w:val="22"/>
                <w:szCs w:val="22"/>
              </w:rPr>
              <w:t>Outcome of Analysis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5E" w:rsidRPr="00944D8F" w:rsidRDefault="00AF7D5E" w:rsidP="004A6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D8F">
              <w:rPr>
                <w:rFonts w:ascii="Arial" w:hAnsi="Arial" w:cs="Arial"/>
                <w:sz w:val="22"/>
                <w:szCs w:val="22"/>
              </w:rPr>
              <w:t>Dept. or Program Follow-up</w:t>
            </w:r>
          </w:p>
        </w:tc>
      </w:tr>
      <w:tr w:rsidR="00AF7D5E" w:rsidRPr="00944D8F" w:rsidTr="004368C0">
        <w:trPr>
          <w:trHeight w:val="189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prepare students to enter successfully their individual professions.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>Monitoring of students’ performance on the ACTFL Oral Proficiency Interview in capstone course 525 Advanced Conversation.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>Minimum of Intermediate-Mid level on ACTFL OPI given as exit exam in 525 course.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7D5E" w:rsidRPr="00BB10F1" w:rsidRDefault="00AF7D5E" w:rsidP="004A61E4">
            <w:pPr>
              <w:rPr>
                <w:rFonts w:ascii="Symbol" w:hAnsi="Symbo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 xml:space="preserve">End of </w:t>
            </w:r>
            <w:r>
              <w:rPr>
                <w:rFonts w:ascii="Arial" w:hAnsi="Arial" w:cs="Arial"/>
                <w:sz w:val="16"/>
                <w:szCs w:val="16"/>
              </w:rPr>
              <w:t xml:space="preserve">Fall 2009 </w:t>
            </w:r>
            <w:r w:rsidRPr="00944D8F">
              <w:rPr>
                <w:rFonts w:ascii="Arial" w:hAnsi="Arial" w:cs="Arial"/>
                <w:sz w:val="16"/>
                <w:szCs w:val="16"/>
              </w:rPr>
              <w:t>semester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many students     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  exceeded                </w:t>
            </w:r>
            <w:r w:rsidRPr="00F727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9  met                            1  did not meet 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expectations              0  exempted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 </w:t>
            </w:r>
            <w:r w:rsidRPr="00F72769"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Default="00AF7D5E" w:rsidP="009B576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AF7D5E" w:rsidRPr="00944D8F" w:rsidRDefault="00AF7D5E" w:rsidP="009B576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total of 12 </w:t>
            </w:r>
            <w:r w:rsidRPr="00784F22">
              <w:rPr>
                <w:rFonts w:ascii="Arial" w:hAnsi="Arial" w:cs="Arial"/>
                <w:sz w:val="16"/>
                <w:szCs w:val="16"/>
              </w:rPr>
              <w:t>French</w:t>
            </w:r>
            <w:r w:rsidRPr="00944D8F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Pr="00944D8F">
              <w:rPr>
                <w:rFonts w:ascii="Arial" w:hAnsi="Arial" w:cs="Arial"/>
                <w:sz w:val="16"/>
                <w:szCs w:val="16"/>
              </w:rPr>
              <w:t>Spanish samples were rated.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D5E" w:rsidRPr="00944D8F" w:rsidRDefault="00AF7D5E" w:rsidP="009B5766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>Brigitte Roussel (F</w:t>
            </w:r>
            <w:r>
              <w:rPr>
                <w:rFonts w:ascii="Arial" w:hAnsi="Arial" w:cs="Arial"/>
                <w:sz w:val="16"/>
                <w:szCs w:val="16"/>
              </w:rPr>
              <w:t xml:space="preserve">rench) and Alejandra Bonifacino </w:t>
            </w:r>
            <w:r w:rsidRPr="00944D8F">
              <w:rPr>
                <w:rFonts w:ascii="Arial" w:hAnsi="Arial" w:cs="Arial"/>
                <w:sz w:val="16"/>
                <w:szCs w:val="16"/>
              </w:rPr>
              <w:t xml:space="preserve">(Spanish) gave exit interview to each student.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 w:rsidRPr="00DA57EE">
              <w:rPr>
                <w:rFonts w:ascii="Arial" w:hAnsi="Arial" w:cs="Arial"/>
                <w:b/>
                <w:sz w:val="16"/>
                <w:szCs w:val="16"/>
              </w:rPr>
              <w:t>Objective wholly satisfied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 w:rsidRPr="001B5D05">
              <w:rPr>
                <w:rFonts w:ascii="Arial" w:hAnsi="Arial" w:cs="Arial"/>
                <w:sz w:val="16"/>
                <w:szCs w:val="16"/>
              </w:rPr>
              <w:t xml:space="preserve">                             MCLL </w:t>
            </w:r>
            <w:r>
              <w:rPr>
                <w:rFonts w:ascii="Arial" w:hAnsi="Arial" w:cs="Arial"/>
                <w:sz w:val="16"/>
                <w:szCs w:val="16"/>
              </w:rPr>
              <w:t xml:space="preserve">made </w:t>
            </w:r>
            <w:r w:rsidRPr="001B5D05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3-year</w:t>
            </w:r>
            <w:r w:rsidRPr="001B5D05">
              <w:rPr>
                <w:rFonts w:ascii="Arial" w:hAnsi="Arial" w:cs="Arial"/>
                <w:sz w:val="16"/>
                <w:szCs w:val="16"/>
              </w:rPr>
              <w:t xml:space="preserve"> performance agreement </w:t>
            </w:r>
            <w:r>
              <w:rPr>
                <w:rFonts w:ascii="Arial" w:hAnsi="Arial" w:cs="Arial"/>
                <w:sz w:val="16"/>
                <w:szCs w:val="16"/>
              </w:rPr>
              <w:t>stipulating that</w:t>
            </w:r>
            <w:r w:rsidRPr="001B5D05">
              <w:rPr>
                <w:rFonts w:ascii="Arial" w:hAnsi="Arial" w:cs="Arial"/>
                <w:sz w:val="16"/>
                <w:szCs w:val="16"/>
              </w:rPr>
              <w:t xml:space="preserve"> 87% of </w:t>
            </w:r>
            <w:r>
              <w:rPr>
                <w:rFonts w:ascii="Arial" w:hAnsi="Arial" w:cs="Arial"/>
                <w:sz w:val="16"/>
                <w:szCs w:val="16"/>
              </w:rPr>
              <w:t xml:space="preserve">FREN/SPAN </w:t>
            </w:r>
            <w:r w:rsidRPr="001B5D05">
              <w:rPr>
                <w:rFonts w:ascii="Arial" w:hAnsi="Arial" w:cs="Arial"/>
                <w:sz w:val="16"/>
                <w:szCs w:val="16"/>
              </w:rPr>
              <w:t>students should achieve IM on ACTFL scale</w:t>
            </w:r>
            <w:r>
              <w:rPr>
                <w:rFonts w:ascii="Arial" w:hAnsi="Arial" w:cs="Arial"/>
                <w:sz w:val="16"/>
                <w:szCs w:val="16"/>
              </w:rPr>
              <w:t>. Though this agreement has expired, the stated objective has been surpassed.</w:t>
            </w:r>
            <w:r w:rsidRPr="00944D8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D5E" w:rsidRPr="00944D8F" w:rsidTr="004368C0">
        <w:trPr>
          <w:trHeight w:val="165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prepare students to enter successfully their individual professions.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>In capstone course 526, advanced gramm</w:t>
            </w:r>
            <w:r>
              <w:rPr>
                <w:rFonts w:ascii="Arial" w:hAnsi="Arial" w:cs="Arial"/>
                <w:sz w:val="16"/>
                <w:szCs w:val="16"/>
              </w:rPr>
              <w:t>ar and composition, each major’s</w:t>
            </w:r>
            <w:r w:rsidRPr="00944D8F">
              <w:rPr>
                <w:rFonts w:ascii="Arial" w:hAnsi="Arial" w:cs="Arial"/>
                <w:sz w:val="16"/>
                <w:szCs w:val="16"/>
              </w:rPr>
              <w:t xml:space="preserve"> substantive writing sample is evaluated independently by two faculty members, for mechanical accuracy and for knowledge of literature and methods of literary analysis.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Minimum of Intermediate-Mid </w:t>
            </w:r>
            <w:r w:rsidRPr="00944D8F">
              <w:rPr>
                <w:rFonts w:ascii="Arial" w:hAnsi="Arial" w:cs="Arial"/>
                <w:sz w:val="16"/>
                <w:szCs w:val="16"/>
              </w:rPr>
              <w:t xml:space="preserve">level on substantive writing samples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7D5E" w:rsidRDefault="00AF7D5E" w:rsidP="00904295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 xml:space="preserve">End of </w:t>
            </w:r>
            <w:r>
              <w:rPr>
                <w:rFonts w:ascii="Arial" w:hAnsi="Arial" w:cs="Arial"/>
                <w:sz w:val="16"/>
                <w:szCs w:val="16"/>
              </w:rPr>
              <w:t xml:space="preserve">Spring 2010 </w:t>
            </w:r>
            <w:r w:rsidRPr="00944D8F">
              <w:rPr>
                <w:rFonts w:ascii="Arial" w:hAnsi="Arial" w:cs="Arial"/>
                <w:sz w:val="16"/>
                <w:szCs w:val="16"/>
              </w:rPr>
              <w:t>semester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AF7D5E" w:rsidRPr="00944D8F" w:rsidRDefault="00AF7D5E" w:rsidP="00904295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many students              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exceeded                  </w:t>
            </w:r>
            <w:r w:rsidRPr="0091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915000">
              <w:rPr>
                <w:rFonts w:ascii="Arial" w:hAnsi="Arial" w:cs="Arial"/>
                <w:sz w:val="16"/>
                <w:szCs w:val="16"/>
              </w:rPr>
              <w:t xml:space="preserve">met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1</w:t>
            </w:r>
            <w:r w:rsidRPr="00915000">
              <w:rPr>
                <w:rFonts w:ascii="Arial" w:hAnsi="Arial" w:cs="Arial"/>
                <w:sz w:val="16"/>
                <w:szCs w:val="16"/>
              </w:rPr>
              <w:t xml:space="preserve"> did not meet 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15000">
              <w:rPr>
                <w:rFonts w:ascii="Arial" w:hAnsi="Arial" w:cs="Arial"/>
                <w:sz w:val="16"/>
                <w:szCs w:val="16"/>
              </w:rPr>
              <w:t>exp</w:t>
            </w:r>
            <w:r>
              <w:rPr>
                <w:rFonts w:ascii="Arial" w:hAnsi="Arial" w:cs="Arial"/>
                <w:sz w:val="16"/>
                <w:szCs w:val="16"/>
              </w:rPr>
              <w:t>ectations                    3</w:t>
            </w:r>
            <w:r w:rsidRPr="00915000">
              <w:rPr>
                <w:rFonts w:ascii="Arial" w:hAnsi="Arial" w:cs="Arial"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xempted                       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</w:t>
            </w:r>
            <w:r w:rsidRPr="00915000">
              <w:rPr>
                <w:rFonts w:ascii="Arial" w:hAnsi="Arial" w:cs="Arial"/>
                <w:sz w:val="16"/>
                <w:szCs w:val="16"/>
              </w:rPr>
              <w:t>Total</w:t>
            </w:r>
          </w:p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Pr="00944D8F" w:rsidRDefault="00AF7D5E" w:rsidP="004A61E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total of 8 </w:t>
            </w:r>
            <w:r w:rsidRPr="00784F22">
              <w:rPr>
                <w:rFonts w:ascii="Arial" w:hAnsi="Arial" w:cs="Arial"/>
                <w:sz w:val="16"/>
                <w:szCs w:val="16"/>
              </w:rPr>
              <w:t>French</w:t>
            </w:r>
            <w:r w:rsidRPr="00944D8F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944D8F">
              <w:rPr>
                <w:rFonts w:ascii="Arial" w:hAnsi="Arial" w:cs="Arial"/>
                <w:sz w:val="16"/>
                <w:szCs w:val="16"/>
              </w:rPr>
              <w:t>Spanish samples were rated.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D5E" w:rsidRPr="009B5766" w:rsidRDefault="00AF7D5E" w:rsidP="009B5766">
            <w:pPr>
              <w:rPr>
                <w:rFonts w:ascii="Arial" w:hAnsi="Arial" w:cs="Arial"/>
                <w:sz w:val="16"/>
                <w:szCs w:val="16"/>
              </w:rPr>
            </w:pPr>
            <w:r w:rsidRPr="009B5766">
              <w:rPr>
                <w:rFonts w:ascii="Arial" w:hAnsi="Arial" w:cs="Arial"/>
                <w:sz w:val="16"/>
                <w:szCs w:val="16"/>
              </w:rPr>
              <w:t>Spanish: Rose Estill, Francisco Flores-Cua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9B5766">
              <w:rPr>
                <w:rFonts w:ascii="Arial" w:hAnsi="Arial" w:cs="Arial"/>
                <w:sz w:val="16"/>
                <w:szCs w:val="16"/>
              </w:rPr>
              <w:t xml:space="preserve">tlé, Maite Kilpatrick, </w:t>
            </w:r>
            <w:r>
              <w:rPr>
                <w:rFonts w:ascii="Arial" w:hAnsi="Arial" w:cs="Arial"/>
                <w:sz w:val="16"/>
                <w:szCs w:val="16"/>
              </w:rPr>
              <w:t>Mireya Moreno</w:t>
            </w:r>
          </w:p>
          <w:p w:rsidR="00AF7D5E" w:rsidRDefault="00AF7D5E" w:rsidP="009B5766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Pr="00944D8F" w:rsidRDefault="00AF7D5E" w:rsidP="009B5766">
            <w:pPr>
              <w:rPr>
                <w:rFonts w:ascii="Arial" w:hAnsi="Arial" w:cs="Arial"/>
                <w:sz w:val="16"/>
                <w:szCs w:val="16"/>
              </w:rPr>
            </w:pPr>
            <w:r w:rsidRPr="00784F22">
              <w:rPr>
                <w:rFonts w:ascii="Arial" w:hAnsi="Arial" w:cs="Arial"/>
                <w:sz w:val="16"/>
                <w:szCs w:val="16"/>
              </w:rPr>
              <w:t>French: Marat Sanatullov and Wilson Baldridge.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D5E" w:rsidRDefault="00AF7D5E" w:rsidP="00904295">
            <w:pPr>
              <w:rPr>
                <w:rFonts w:ascii="Arial" w:hAnsi="Arial" w:cs="Arial"/>
                <w:sz w:val="16"/>
                <w:szCs w:val="16"/>
              </w:rPr>
            </w:pPr>
            <w:r w:rsidRPr="00DA57EE">
              <w:rPr>
                <w:rFonts w:ascii="Arial" w:hAnsi="Arial" w:cs="Arial"/>
                <w:b/>
                <w:sz w:val="16"/>
                <w:szCs w:val="16"/>
              </w:rPr>
              <w:t>Objective wholly satisfied</w:t>
            </w:r>
          </w:p>
          <w:p w:rsidR="00AF7D5E" w:rsidRPr="00784F22" w:rsidRDefault="00AF7D5E" w:rsidP="00904295">
            <w:pPr>
              <w:rPr>
                <w:rFonts w:ascii="Arial" w:hAnsi="Arial" w:cs="Arial"/>
                <w:sz w:val="16"/>
                <w:szCs w:val="16"/>
              </w:rPr>
            </w:pPr>
            <w:r w:rsidRPr="00784F22">
              <w:rPr>
                <w:rFonts w:ascii="Arial" w:hAnsi="Arial" w:cs="Arial"/>
                <w:sz w:val="16"/>
                <w:szCs w:val="16"/>
              </w:rPr>
              <w:t xml:space="preserve">                            MCLL set as its goal for 200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84F22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784F22">
              <w:rPr>
                <w:rFonts w:ascii="Arial" w:hAnsi="Arial" w:cs="Arial"/>
                <w:sz w:val="16"/>
                <w:szCs w:val="16"/>
              </w:rPr>
              <w:t xml:space="preserve"> an 87% success rate and </w:t>
            </w:r>
            <w:r>
              <w:rPr>
                <w:rFonts w:ascii="Arial" w:hAnsi="Arial" w:cs="Arial"/>
                <w:sz w:val="16"/>
                <w:szCs w:val="16"/>
              </w:rPr>
              <w:t>surpassed it</w:t>
            </w:r>
            <w:r w:rsidRPr="00784F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D5E" w:rsidRPr="00784F22" w:rsidRDefault="00AF7D5E" w:rsidP="009B5766">
            <w:pPr>
              <w:rPr>
                <w:rFonts w:ascii="Arial" w:hAnsi="Arial" w:cs="Arial"/>
                <w:sz w:val="16"/>
                <w:szCs w:val="16"/>
              </w:rPr>
            </w:pPr>
            <w:r w:rsidRPr="00784F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F7D5E" w:rsidRPr="00944D8F" w:rsidTr="004368C0">
        <w:trPr>
          <w:trHeight w:val="16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D5E" w:rsidRDefault="00AF7D5E" w:rsidP="004A6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Students in education will acquire instructional competencies.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D5E" w:rsidRPr="00944D8F" w:rsidRDefault="00AF7D5E" w:rsidP="00E039D8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>Students’  performance on the ACTFL Advisory Oral Proficiency Interview or other OPI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7D5E" w:rsidRPr="00944D8F" w:rsidRDefault="00AF7D5E" w:rsidP="00E039D8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>Intermediate High rating to start student teaching; Advanced Low to be licensed.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7D5E" w:rsidRPr="00944D8F" w:rsidRDefault="00AF7D5E" w:rsidP="00904295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 xml:space="preserve">End of </w:t>
            </w:r>
            <w:r>
              <w:rPr>
                <w:rFonts w:ascii="Arial" w:hAnsi="Arial" w:cs="Arial"/>
                <w:sz w:val="16"/>
                <w:szCs w:val="16"/>
              </w:rPr>
              <w:t xml:space="preserve">Fall 2009 </w:t>
            </w:r>
            <w:r w:rsidRPr="00944D8F">
              <w:rPr>
                <w:rFonts w:ascii="Arial" w:hAnsi="Arial" w:cs="Arial"/>
                <w:sz w:val="16"/>
                <w:szCs w:val="16"/>
              </w:rPr>
              <w:t>semester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E" w:rsidRDefault="00AF7D5E" w:rsidP="00E039D8">
            <w:pPr>
              <w:rPr>
                <w:rFonts w:ascii="Arial" w:hAnsi="Arial" w:cs="Arial"/>
                <w:sz w:val="16"/>
                <w:szCs w:val="16"/>
              </w:rPr>
            </w:pPr>
            <w:r w:rsidRPr="00E86661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ow many students               </w:t>
            </w:r>
          </w:p>
          <w:p w:rsidR="00AF7D5E" w:rsidRDefault="00AF7D5E" w:rsidP="00E039D8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Default="00AF7D5E" w:rsidP="00E039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86661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exceeded                       1</w:t>
            </w:r>
            <w:r w:rsidRPr="00E86661">
              <w:rPr>
                <w:rFonts w:ascii="Arial" w:hAnsi="Arial" w:cs="Arial"/>
                <w:sz w:val="16"/>
                <w:szCs w:val="16"/>
              </w:rPr>
              <w:t xml:space="preserve">  met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1  did not meet     </w:t>
            </w:r>
          </w:p>
          <w:p w:rsidR="00AF7D5E" w:rsidRDefault="00AF7D5E" w:rsidP="00E039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expectations</w:t>
            </w:r>
            <w:r w:rsidRPr="00E86661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0  exempted                    2</w:t>
            </w:r>
            <w:r w:rsidRPr="00E866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6661">
              <w:rPr>
                <w:rFonts w:ascii="Arial" w:hAnsi="Arial" w:cs="Arial"/>
                <w:sz w:val="16"/>
                <w:szCs w:val="16"/>
              </w:rPr>
              <w:t>Total</w:t>
            </w:r>
          </w:p>
          <w:p w:rsidR="00AF7D5E" w:rsidRDefault="00AF7D5E" w:rsidP="00E039D8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D5E" w:rsidRPr="00944D8F" w:rsidRDefault="00AF7D5E" w:rsidP="00E039D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D5E" w:rsidRPr="009B5766" w:rsidRDefault="00AF7D5E" w:rsidP="009B5766">
            <w:pPr>
              <w:rPr>
                <w:rFonts w:ascii="Arial" w:hAnsi="Arial" w:cs="Arial"/>
                <w:sz w:val="16"/>
                <w:szCs w:val="16"/>
              </w:rPr>
            </w:pPr>
            <w:r w:rsidRPr="00944D8F">
              <w:rPr>
                <w:rFonts w:ascii="Arial" w:hAnsi="Arial" w:cs="Arial"/>
                <w:sz w:val="16"/>
                <w:szCs w:val="16"/>
              </w:rPr>
              <w:t>OPIs analyzed by Alejandra Bonifacino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D5E" w:rsidRPr="00E80E8E" w:rsidRDefault="00AF7D5E" w:rsidP="0090429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Objective partially satisfied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D5E" w:rsidRPr="00784F22" w:rsidRDefault="00AF7D5E" w:rsidP="009B57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 who did not meet expectations will take additional coursework for remediation.</w:t>
            </w:r>
          </w:p>
        </w:tc>
      </w:tr>
    </w:tbl>
    <w:p w:rsidR="00AF7D5E" w:rsidRDefault="00AF7D5E" w:rsidP="00170809"/>
    <w:p w:rsidR="00AF7D5E" w:rsidRDefault="00AF7D5E"/>
    <w:sectPr w:rsidR="00AF7D5E" w:rsidSect="00442B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5E" w:rsidRDefault="00AF7D5E" w:rsidP="00442BEE">
      <w:r>
        <w:separator/>
      </w:r>
    </w:p>
  </w:endnote>
  <w:endnote w:type="continuationSeparator" w:id="0">
    <w:p w:rsidR="00AF7D5E" w:rsidRDefault="00AF7D5E" w:rsidP="0044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5E" w:rsidRDefault="00AF7D5E" w:rsidP="00442BEE">
      <w:r>
        <w:separator/>
      </w:r>
    </w:p>
  </w:footnote>
  <w:footnote w:type="continuationSeparator" w:id="0">
    <w:p w:rsidR="00AF7D5E" w:rsidRDefault="00AF7D5E" w:rsidP="00442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7AA"/>
    <w:multiLevelType w:val="hybridMultilevel"/>
    <w:tmpl w:val="1F22E4DE"/>
    <w:lvl w:ilvl="0" w:tplc="040C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817F81"/>
    <w:multiLevelType w:val="hybridMultilevel"/>
    <w:tmpl w:val="9B8CE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3302"/>
    <w:multiLevelType w:val="hybridMultilevel"/>
    <w:tmpl w:val="160C3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6C4E37"/>
    <w:multiLevelType w:val="hybridMultilevel"/>
    <w:tmpl w:val="9A7E5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BEE"/>
    <w:rsid w:val="00081F76"/>
    <w:rsid w:val="00085D12"/>
    <w:rsid w:val="000A411E"/>
    <w:rsid w:val="001060FC"/>
    <w:rsid w:val="00170809"/>
    <w:rsid w:val="001B5D05"/>
    <w:rsid w:val="001D6E0D"/>
    <w:rsid w:val="00251D44"/>
    <w:rsid w:val="002B3915"/>
    <w:rsid w:val="002D6C1C"/>
    <w:rsid w:val="00311553"/>
    <w:rsid w:val="00323215"/>
    <w:rsid w:val="0038674C"/>
    <w:rsid w:val="004368C0"/>
    <w:rsid w:val="00442BEE"/>
    <w:rsid w:val="00483294"/>
    <w:rsid w:val="004A61E4"/>
    <w:rsid w:val="005C4A89"/>
    <w:rsid w:val="00720749"/>
    <w:rsid w:val="00740358"/>
    <w:rsid w:val="00784F22"/>
    <w:rsid w:val="007F3087"/>
    <w:rsid w:val="00871CA9"/>
    <w:rsid w:val="0088273D"/>
    <w:rsid w:val="00904295"/>
    <w:rsid w:val="00915000"/>
    <w:rsid w:val="00944D8F"/>
    <w:rsid w:val="009868A2"/>
    <w:rsid w:val="009B5766"/>
    <w:rsid w:val="00A368FA"/>
    <w:rsid w:val="00A911D6"/>
    <w:rsid w:val="00AF7D5E"/>
    <w:rsid w:val="00B063B6"/>
    <w:rsid w:val="00B1746D"/>
    <w:rsid w:val="00BB10F1"/>
    <w:rsid w:val="00CB39A9"/>
    <w:rsid w:val="00D70962"/>
    <w:rsid w:val="00D82A9B"/>
    <w:rsid w:val="00DA57EE"/>
    <w:rsid w:val="00E039D8"/>
    <w:rsid w:val="00E2398E"/>
    <w:rsid w:val="00E80E8E"/>
    <w:rsid w:val="00E86661"/>
    <w:rsid w:val="00F20A69"/>
    <w:rsid w:val="00F26706"/>
    <w:rsid w:val="00F570E4"/>
    <w:rsid w:val="00F72769"/>
    <w:rsid w:val="00FE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2BE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BEE"/>
    <w:rPr>
      <w:rFonts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42B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42BE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42BEE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81F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82A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51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1D4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son.baldridge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</TotalTime>
  <Pages>2</Pages>
  <Words>554</Words>
  <Characters>3162</Characters>
  <Application>Microsoft Office Outlook</Application>
  <DocSecurity>0</DocSecurity>
  <Lines>0</Lines>
  <Paragraphs>0</Paragraphs>
  <ScaleCrop>false</ScaleCrop>
  <Company>Wichita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Year 2009-2010 Assessment Report</dc:title>
  <dc:subject/>
  <dc:creator> </dc:creator>
  <cp:keywords/>
  <dc:description/>
  <cp:lastModifiedBy>Eunice</cp:lastModifiedBy>
  <cp:revision>4</cp:revision>
  <cp:lastPrinted>2010-10-10T21:01:00Z</cp:lastPrinted>
  <dcterms:created xsi:type="dcterms:W3CDTF">2010-10-12T00:08:00Z</dcterms:created>
  <dcterms:modified xsi:type="dcterms:W3CDTF">2010-10-12T00:09:00Z</dcterms:modified>
</cp:coreProperties>
</file>