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78FE1" w14:textId="77777777" w:rsidR="00166981" w:rsidRDefault="00166981" w:rsidP="00166981">
      <w:pPr>
        <w:spacing w:after="0" w:line="240" w:lineRule="auto"/>
        <w:contextualSpacing/>
        <w:jc w:val="center"/>
        <w:rPr>
          <w:b/>
          <w:sz w:val="36"/>
          <w:szCs w:val="36"/>
        </w:rPr>
      </w:pPr>
    </w:p>
    <w:tbl>
      <w:tblPr>
        <w:tblStyle w:val="TableGrid"/>
        <w:tblW w:w="9751" w:type="dxa"/>
        <w:jc w:val="center"/>
        <w:tblLook w:val="04A0" w:firstRow="1" w:lastRow="0" w:firstColumn="1" w:lastColumn="0" w:noHBand="0" w:noVBand="1"/>
      </w:tblPr>
      <w:tblGrid>
        <w:gridCol w:w="4135"/>
        <w:gridCol w:w="1872"/>
        <w:gridCol w:w="1872"/>
        <w:gridCol w:w="1872"/>
      </w:tblGrid>
      <w:tr w:rsidR="00EC2447" w:rsidRPr="00EC2447" w14:paraId="51925914" w14:textId="77777777" w:rsidTr="00346E12">
        <w:trPr>
          <w:trHeight w:val="359"/>
          <w:jc w:val="center"/>
        </w:trPr>
        <w:tc>
          <w:tcPr>
            <w:tcW w:w="4135" w:type="dxa"/>
          </w:tcPr>
          <w:p w14:paraId="55378ED7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EC2447">
              <w:rPr>
                <w:rFonts w:ascii="Arial" w:hAnsi="Arial" w:cs="Arial"/>
                <w:b/>
                <w:sz w:val="26"/>
                <w:szCs w:val="26"/>
              </w:rPr>
              <w:t>Budget Category</w:t>
            </w:r>
          </w:p>
        </w:tc>
        <w:tc>
          <w:tcPr>
            <w:tcW w:w="1872" w:type="dxa"/>
          </w:tcPr>
          <w:p w14:paraId="4F6FC1B8" w14:textId="77777777" w:rsidR="00EC2447" w:rsidRPr="00EC2447" w:rsidRDefault="00EC2447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EC2447">
              <w:rPr>
                <w:rFonts w:ascii="Arial" w:hAnsi="Arial" w:cs="Arial"/>
                <w:b/>
                <w:sz w:val="26"/>
                <w:szCs w:val="26"/>
              </w:rPr>
              <w:t>Year 1</w:t>
            </w:r>
          </w:p>
        </w:tc>
        <w:tc>
          <w:tcPr>
            <w:tcW w:w="1872" w:type="dxa"/>
          </w:tcPr>
          <w:p w14:paraId="0D67941A" w14:textId="77777777" w:rsidR="00EC2447" w:rsidRPr="00EC2447" w:rsidRDefault="00EC2447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EC2447">
              <w:rPr>
                <w:rFonts w:ascii="Arial" w:hAnsi="Arial" w:cs="Arial"/>
                <w:b/>
                <w:sz w:val="26"/>
                <w:szCs w:val="26"/>
              </w:rPr>
              <w:t>Year 2</w:t>
            </w:r>
          </w:p>
        </w:tc>
        <w:tc>
          <w:tcPr>
            <w:tcW w:w="1872" w:type="dxa"/>
          </w:tcPr>
          <w:p w14:paraId="59A95E45" w14:textId="77777777" w:rsidR="00EC2447" w:rsidRPr="00EC2447" w:rsidRDefault="00EC2447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EC2447">
              <w:rPr>
                <w:rFonts w:ascii="Arial" w:hAnsi="Arial" w:cs="Arial"/>
                <w:b/>
                <w:sz w:val="26"/>
                <w:szCs w:val="26"/>
              </w:rPr>
              <w:t>Year 3</w:t>
            </w:r>
          </w:p>
        </w:tc>
      </w:tr>
      <w:tr w:rsidR="00EC2447" w:rsidRPr="00EC2447" w14:paraId="637B31DA" w14:textId="77777777" w:rsidTr="00346E12">
        <w:trPr>
          <w:trHeight w:val="404"/>
          <w:jc w:val="center"/>
        </w:trPr>
        <w:tc>
          <w:tcPr>
            <w:tcW w:w="4135" w:type="dxa"/>
          </w:tcPr>
          <w:p w14:paraId="76703033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Total Revenue Requirements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-1761209952"/>
            <w:placeholder>
              <w:docPart w:val="68CE0FE224A54D7FBC253AA8D8BE1BFC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48F60FDC" w14:textId="42038AEA" w:rsidR="00EC2447" w:rsidRPr="00EC2447" w:rsidRDefault="00DB5633" w:rsidP="00346E12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Fonts w:ascii="Arial" w:hAnsi="Arial" w:cs="Arial"/>
                    <w:sz w:val="26"/>
                    <w:szCs w:val="26"/>
                  </w:rPr>
                  <w:t xml:space="preserve">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497196342"/>
            <w:placeholder>
              <w:docPart w:val="11C6067CB30047A2A2DE4E25BC898F2E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22CB442A" w14:textId="334ADC60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1569252011"/>
            <w:placeholder>
              <w:docPart w:val="123B1F02146E48FEB77A370BEA3E7C02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6B02BF8B" w14:textId="2C5893A8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</w:t>
                </w:r>
              </w:p>
            </w:tc>
          </w:sdtContent>
        </w:sdt>
      </w:tr>
      <w:tr w:rsidR="00EC2447" w:rsidRPr="00EC2447" w14:paraId="39786E63" w14:textId="77777777" w:rsidTr="00346E12">
        <w:trPr>
          <w:jc w:val="center"/>
        </w:trPr>
        <w:tc>
          <w:tcPr>
            <w:tcW w:w="4135" w:type="dxa"/>
          </w:tcPr>
          <w:p w14:paraId="083469DE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Total Revenues</w:t>
            </w:r>
          </w:p>
        </w:tc>
        <w:tc>
          <w:tcPr>
            <w:tcW w:w="1872" w:type="dxa"/>
          </w:tcPr>
          <w:p w14:paraId="5DCE0BD0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$590,000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1301035740"/>
            <w:placeholder>
              <w:docPart w:val="13B25811A77C4556A8D76BA1D0819417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44A8242C" w14:textId="0C380CC0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1795172757"/>
            <w:placeholder>
              <w:docPart w:val="3F1EB9BAD41145D7830718E27CA89277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01807E43" w14:textId="3BFCCAC9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</w:t>
                </w:r>
              </w:p>
            </w:tc>
          </w:sdtContent>
        </w:sdt>
      </w:tr>
      <w:tr w:rsidR="00EC2447" w:rsidRPr="00EC2447" w14:paraId="5226A946" w14:textId="77777777" w:rsidTr="00346E12">
        <w:trPr>
          <w:jc w:val="center"/>
        </w:trPr>
        <w:tc>
          <w:tcPr>
            <w:tcW w:w="4135" w:type="dxa"/>
          </w:tcPr>
          <w:p w14:paraId="5C2F9F96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Revenue Surplus (Deficiency)</w:t>
            </w:r>
          </w:p>
        </w:tc>
        <w:tc>
          <w:tcPr>
            <w:tcW w:w="1872" w:type="dxa"/>
          </w:tcPr>
          <w:p w14:paraId="2A0A17B5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($15,000)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974725613"/>
            <w:placeholder>
              <w:docPart w:val="6856FC63E75C4920A016407385D2173A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603C48E7" w14:textId="48DAD6C0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506055830"/>
            <w:placeholder>
              <w:docPart w:val="47978A2EA82B4C05861E93574589154C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03C5B112" w14:textId="625AC052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Fonts w:ascii="Arial" w:hAnsi="Arial" w:cs="Arial"/>
                    <w:sz w:val="26"/>
                    <w:szCs w:val="26"/>
                  </w:rPr>
                  <w:t xml:space="preserve"> </w:t>
                </w:r>
                <w:r>
                  <w:rPr>
                    <w:rStyle w:val="PlaceholderText"/>
                  </w:rPr>
                  <w:t xml:space="preserve">                 </w:t>
                </w:r>
              </w:p>
            </w:tc>
          </w:sdtContent>
        </w:sdt>
      </w:tr>
      <w:tr w:rsidR="00EC2447" w:rsidRPr="00EC2447" w14:paraId="4370A5DF" w14:textId="77777777" w:rsidTr="00346E12">
        <w:trPr>
          <w:jc w:val="center"/>
        </w:trPr>
        <w:tc>
          <w:tcPr>
            <w:tcW w:w="4135" w:type="dxa"/>
          </w:tcPr>
          <w:p w14:paraId="3038C2F0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% Revenue Increase Needed to Cover Costs</w:t>
            </w:r>
          </w:p>
        </w:tc>
        <w:tc>
          <w:tcPr>
            <w:tcW w:w="1872" w:type="dxa"/>
          </w:tcPr>
          <w:p w14:paraId="0C9B493B" w14:textId="77777777" w:rsidR="00EC2447" w:rsidRPr="00EC2447" w:rsidRDefault="00EC2447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EC2447">
              <w:rPr>
                <w:rFonts w:ascii="Arial" w:hAnsi="Arial" w:cs="Arial"/>
                <w:sz w:val="26"/>
                <w:szCs w:val="26"/>
              </w:rPr>
              <w:t>2.54%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-1982225428"/>
            <w:placeholder>
              <w:docPart w:val="69FC0E0D87B64E3B90BB145DB9BE9EE8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3C552052" w14:textId="02B1073E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562792881"/>
            <w:placeholder>
              <w:docPart w:val="0F9E1E494E36428FA86755AA63D286A5"/>
            </w:placeholder>
            <w:showingPlcHdr/>
          </w:sdtPr>
          <w:sdtEndPr/>
          <w:sdtContent>
            <w:tc>
              <w:tcPr>
                <w:tcW w:w="1872" w:type="dxa"/>
                <w:shd w:val="clear" w:color="auto" w:fill="FFF2CC" w:themeFill="accent4" w:themeFillTint="33"/>
              </w:tcPr>
              <w:p w14:paraId="28C5B2FF" w14:textId="7D98D4C9" w:rsidR="00EC2447" w:rsidRPr="00EC2447" w:rsidRDefault="00346E12" w:rsidP="00B80FC5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</w:t>
                </w:r>
              </w:p>
            </w:tc>
          </w:sdtContent>
        </w:sdt>
      </w:tr>
    </w:tbl>
    <w:p w14:paraId="53982F8E" w14:textId="77777777" w:rsidR="00EC2447" w:rsidRDefault="00EC2447" w:rsidP="00EC2447">
      <w:pPr>
        <w:spacing w:after="0"/>
        <w:contextualSpacing/>
        <w:rPr>
          <w:rFonts w:ascii="Arial" w:hAnsi="Arial" w:cs="Arial"/>
          <w:b/>
          <w:sz w:val="26"/>
          <w:szCs w:val="26"/>
        </w:rPr>
      </w:pPr>
    </w:p>
    <w:p w14:paraId="106548BC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EC2447">
        <w:rPr>
          <w:rFonts w:ascii="Arial" w:hAnsi="Arial" w:cs="Arial"/>
          <w:b/>
          <w:sz w:val="26"/>
          <w:szCs w:val="26"/>
        </w:rPr>
        <w:t xml:space="preserve">Instructions: </w:t>
      </w:r>
      <w:r w:rsidRPr="00EC2447">
        <w:rPr>
          <w:rFonts w:ascii="Arial" w:hAnsi="Arial" w:cs="Arial"/>
          <w:sz w:val="26"/>
          <w:szCs w:val="26"/>
        </w:rPr>
        <w:t xml:space="preserve">Use the </w:t>
      </w:r>
      <w:r w:rsidRPr="00EC2447">
        <w:rPr>
          <w:rFonts w:ascii="Arial" w:hAnsi="Arial" w:cs="Arial"/>
          <w:i/>
          <w:sz w:val="26"/>
          <w:szCs w:val="26"/>
        </w:rPr>
        <w:t>Village of Sunflower Stats Sheet</w:t>
      </w:r>
      <w:r w:rsidRPr="00EC2447">
        <w:rPr>
          <w:rFonts w:ascii="Arial" w:hAnsi="Arial" w:cs="Arial"/>
          <w:sz w:val="26"/>
          <w:szCs w:val="26"/>
        </w:rPr>
        <w:t xml:space="preserve"> and answer the questions below to fill in the table above.</w:t>
      </w:r>
    </w:p>
    <w:p w14:paraId="18A4083A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67DC47D3" w14:textId="173B6CB9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EC2447">
        <w:rPr>
          <w:rFonts w:ascii="Arial" w:hAnsi="Arial" w:cs="Arial"/>
          <w:sz w:val="26"/>
          <w:szCs w:val="26"/>
        </w:rPr>
        <w:t xml:space="preserve">1. Use the numbers from the forecast exercise to populate the </w:t>
      </w:r>
      <w:r w:rsidRPr="00EC2447">
        <w:rPr>
          <w:rFonts w:ascii="Arial" w:hAnsi="Arial" w:cs="Arial"/>
          <w:i/>
          <w:sz w:val="26"/>
          <w:szCs w:val="26"/>
        </w:rPr>
        <w:t>Total Revenue Requirements</w:t>
      </w:r>
      <w:r w:rsidRPr="00EC2447">
        <w:rPr>
          <w:rFonts w:ascii="Arial" w:hAnsi="Arial" w:cs="Arial"/>
          <w:sz w:val="26"/>
          <w:szCs w:val="26"/>
        </w:rPr>
        <w:t xml:space="preserve"> row above (Hint: Use number from Total</w:t>
      </w:r>
      <w:r w:rsidR="00F5715B">
        <w:rPr>
          <w:rFonts w:ascii="Arial" w:hAnsi="Arial" w:cs="Arial"/>
          <w:sz w:val="26"/>
          <w:szCs w:val="26"/>
        </w:rPr>
        <w:t xml:space="preserve"> Expenses</w:t>
      </w:r>
      <w:r w:rsidRPr="00EC2447">
        <w:rPr>
          <w:rFonts w:ascii="Arial" w:hAnsi="Arial" w:cs="Arial"/>
          <w:sz w:val="26"/>
          <w:szCs w:val="26"/>
        </w:rPr>
        <w:t xml:space="preserve">). </w:t>
      </w:r>
    </w:p>
    <w:p w14:paraId="08BC50AF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B6FF3AF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50E45D8F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63E620BF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0E832B83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EC2447">
        <w:rPr>
          <w:rFonts w:ascii="Arial" w:hAnsi="Arial" w:cs="Arial"/>
          <w:sz w:val="26"/>
          <w:szCs w:val="26"/>
        </w:rPr>
        <w:t xml:space="preserve">2. Assume no change in the </w:t>
      </w:r>
      <w:r w:rsidRPr="00EC2447">
        <w:rPr>
          <w:rFonts w:ascii="Arial" w:hAnsi="Arial" w:cs="Arial"/>
          <w:i/>
          <w:sz w:val="26"/>
          <w:szCs w:val="26"/>
        </w:rPr>
        <w:t>total water metered</w:t>
      </w:r>
      <w:r w:rsidRPr="00EC2447">
        <w:rPr>
          <w:rFonts w:ascii="Arial" w:hAnsi="Arial" w:cs="Arial"/>
          <w:sz w:val="26"/>
          <w:szCs w:val="26"/>
        </w:rPr>
        <w:t xml:space="preserve"> and </w:t>
      </w:r>
      <w:r w:rsidRPr="00EC2447">
        <w:rPr>
          <w:rFonts w:ascii="Arial" w:hAnsi="Arial" w:cs="Arial"/>
          <w:i/>
          <w:sz w:val="26"/>
          <w:szCs w:val="26"/>
        </w:rPr>
        <w:t>number of accounts</w:t>
      </w:r>
      <w:r w:rsidRPr="00EC2447">
        <w:rPr>
          <w:rFonts w:ascii="Arial" w:hAnsi="Arial" w:cs="Arial"/>
          <w:sz w:val="26"/>
          <w:szCs w:val="26"/>
        </w:rPr>
        <w:t xml:space="preserve"> and use the new charges from the </w:t>
      </w:r>
      <w:r w:rsidRPr="00EC2447">
        <w:rPr>
          <w:rFonts w:ascii="Arial" w:hAnsi="Arial" w:cs="Arial"/>
          <w:i/>
          <w:sz w:val="26"/>
          <w:szCs w:val="26"/>
        </w:rPr>
        <w:t>Base/Volume Charge Exercise</w:t>
      </w:r>
      <w:r w:rsidRPr="00EC2447">
        <w:rPr>
          <w:rFonts w:ascii="Arial" w:hAnsi="Arial" w:cs="Arial"/>
          <w:sz w:val="26"/>
          <w:szCs w:val="26"/>
        </w:rPr>
        <w:t xml:space="preserve"> (problems 1 and 2) to fill in Year 2’s total revenues. </w:t>
      </w:r>
    </w:p>
    <w:p w14:paraId="5928F82F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1FC7B36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E0F8316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7424ACDE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EC2447">
        <w:rPr>
          <w:rFonts w:ascii="Arial" w:hAnsi="Arial" w:cs="Arial"/>
          <w:sz w:val="26"/>
          <w:szCs w:val="26"/>
        </w:rPr>
        <w:t xml:space="preserve">3. Assume that in Year 3 the </w:t>
      </w:r>
      <w:r w:rsidRPr="00EC2447">
        <w:rPr>
          <w:rFonts w:ascii="Arial" w:hAnsi="Arial" w:cs="Arial"/>
          <w:i/>
          <w:sz w:val="26"/>
          <w:szCs w:val="26"/>
        </w:rPr>
        <w:t>total water metered</w:t>
      </w:r>
      <w:r w:rsidRPr="00EC2447">
        <w:rPr>
          <w:rFonts w:ascii="Arial" w:hAnsi="Arial" w:cs="Arial"/>
          <w:sz w:val="26"/>
          <w:szCs w:val="26"/>
        </w:rPr>
        <w:t xml:space="preserve"> decreases by 5% and the </w:t>
      </w:r>
      <w:r w:rsidRPr="00EC2447">
        <w:rPr>
          <w:rFonts w:ascii="Arial" w:hAnsi="Arial" w:cs="Arial"/>
          <w:i/>
          <w:sz w:val="26"/>
          <w:szCs w:val="26"/>
        </w:rPr>
        <w:t>number of accounts</w:t>
      </w:r>
      <w:r w:rsidRPr="00EC2447">
        <w:rPr>
          <w:rFonts w:ascii="Arial" w:hAnsi="Arial" w:cs="Arial"/>
          <w:sz w:val="26"/>
          <w:szCs w:val="26"/>
        </w:rPr>
        <w:t xml:space="preserve"> decreases by 2%. Using your new base/volume charges from the </w:t>
      </w:r>
      <w:r w:rsidRPr="00EC2447">
        <w:rPr>
          <w:rFonts w:ascii="Arial" w:hAnsi="Arial" w:cs="Arial"/>
          <w:i/>
          <w:sz w:val="26"/>
          <w:szCs w:val="26"/>
        </w:rPr>
        <w:t>Base/Volume Charge Exercise</w:t>
      </w:r>
      <w:r w:rsidRPr="00EC2447">
        <w:rPr>
          <w:rFonts w:ascii="Arial" w:hAnsi="Arial" w:cs="Arial"/>
          <w:sz w:val="26"/>
          <w:szCs w:val="26"/>
        </w:rPr>
        <w:t xml:space="preserve"> (problems 1 and 2), calculate the total revenues for Year 3. </w:t>
      </w:r>
    </w:p>
    <w:p w14:paraId="3E08C499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716AF679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8"/>
          <w:szCs w:val="28"/>
        </w:rPr>
      </w:pPr>
    </w:p>
    <w:p w14:paraId="2F7E7871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8"/>
          <w:szCs w:val="28"/>
        </w:rPr>
      </w:pPr>
    </w:p>
    <w:p w14:paraId="21DF63E4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4"/>
          <w:szCs w:val="28"/>
        </w:rPr>
      </w:pPr>
    </w:p>
    <w:p w14:paraId="1207D754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0"/>
        </w:rPr>
      </w:pPr>
      <w:r w:rsidRPr="00EC2447">
        <w:rPr>
          <w:rFonts w:ascii="Arial" w:hAnsi="Arial" w:cs="Arial"/>
          <w:sz w:val="24"/>
          <w:szCs w:val="28"/>
        </w:rPr>
        <w:tab/>
      </w:r>
      <w:r w:rsidRPr="00EC2447">
        <w:rPr>
          <w:rFonts w:ascii="Arial" w:hAnsi="Arial" w:cs="Arial"/>
          <w:sz w:val="24"/>
          <w:szCs w:val="28"/>
        </w:rPr>
        <w:tab/>
      </w:r>
      <w:r w:rsidRPr="00EC2447">
        <w:rPr>
          <w:rFonts w:ascii="Arial" w:hAnsi="Arial" w:cs="Arial"/>
          <w:sz w:val="24"/>
          <w:szCs w:val="28"/>
        </w:rPr>
        <w:tab/>
      </w:r>
      <w:r w:rsidRPr="00EC2447">
        <w:rPr>
          <w:rFonts w:ascii="Arial" w:hAnsi="Arial" w:cs="Arial"/>
          <w:sz w:val="20"/>
        </w:rPr>
        <w:t>Annual volume charge revenue = Volume charge X (Total Water Metered/1,000)</w:t>
      </w:r>
    </w:p>
    <w:p w14:paraId="51DC7F84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0"/>
        </w:rPr>
      </w:pPr>
      <w:r w:rsidRPr="00EC2447">
        <w:rPr>
          <w:rFonts w:ascii="Arial" w:hAnsi="Arial" w:cs="Arial"/>
          <w:b/>
          <w:sz w:val="20"/>
        </w:rPr>
        <w:t xml:space="preserve">Hint: Total Revenue = </w:t>
      </w:r>
      <w:r w:rsidRPr="00EC2447">
        <w:rPr>
          <w:rFonts w:ascii="Arial" w:hAnsi="Arial" w:cs="Arial"/>
          <w:sz w:val="20"/>
        </w:rPr>
        <w:tab/>
      </w:r>
      <w:r w:rsidRPr="00EC2447">
        <w:rPr>
          <w:rFonts w:ascii="Arial" w:hAnsi="Arial" w:cs="Arial"/>
          <w:sz w:val="20"/>
        </w:rPr>
        <w:tab/>
      </w:r>
      <w:r w:rsidRPr="00EC2447">
        <w:rPr>
          <w:rFonts w:ascii="Arial" w:hAnsi="Arial" w:cs="Arial"/>
          <w:sz w:val="20"/>
        </w:rPr>
        <w:tab/>
      </w:r>
      <w:r w:rsidRPr="00EC2447">
        <w:rPr>
          <w:rFonts w:ascii="Arial" w:hAnsi="Arial" w:cs="Arial"/>
          <w:sz w:val="20"/>
        </w:rPr>
        <w:tab/>
        <w:t xml:space="preserve">             +</w:t>
      </w:r>
    </w:p>
    <w:p w14:paraId="1314C82B" w14:textId="77777777" w:rsidR="00EC2447" w:rsidRPr="00EC2447" w:rsidRDefault="00EC2447" w:rsidP="00EC2447">
      <w:pPr>
        <w:spacing w:after="0"/>
        <w:contextualSpacing/>
        <w:rPr>
          <w:rFonts w:ascii="Arial" w:hAnsi="Arial" w:cs="Arial"/>
          <w:sz w:val="20"/>
        </w:rPr>
      </w:pPr>
      <w:r w:rsidRPr="00EC2447">
        <w:rPr>
          <w:rFonts w:ascii="Arial" w:hAnsi="Arial" w:cs="Arial"/>
          <w:sz w:val="20"/>
        </w:rPr>
        <w:tab/>
      </w:r>
      <w:r w:rsidRPr="00EC2447">
        <w:rPr>
          <w:rFonts w:ascii="Arial" w:hAnsi="Arial" w:cs="Arial"/>
          <w:sz w:val="20"/>
        </w:rPr>
        <w:tab/>
      </w:r>
      <w:r w:rsidRPr="00EC2447">
        <w:rPr>
          <w:rFonts w:ascii="Arial" w:hAnsi="Arial" w:cs="Arial"/>
          <w:sz w:val="20"/>
        </w:rPr>
        <w:tab/>
        <w:t>Annual base charge revenue = Number of accounts X (Base charge X 12 months)</w:t>
      </w:r>
    </w:p>
    <w:p w14:paraId="1F4FCB9A" w14:textId="09646ABE" w:rsidR="00353427" w:rsidRDefault="00353427">
      <w:pPr>
        <w:rPr>
          <w:rFonts w:ascii="Arial" w:hAnsi="Arial" w:cs="Arial"/>
        </w:rPr>
      </w:pPr>
    </w:p>
    <w:p w14:paraId="6C5FAA4D" w14:textId="2D153D6A" w:rsidR="002E1591" w:rsidRDefault="002E1591">
      <w:pPr>
        <w:rPr>
          <w:rFonts w:ascii="Arial" w:hAnsi="Arial" w:cs="Arial"/>
        </w:rPr>
      </w:pPr>
    </w:p>
    <w:p w14:paraId="22E1E5A6" w14:textId="4F33D87C" w:rsidR="002E1591" w:rsidRDefault="002E1591">
      <w:pPr>
        <w:rPr>
          <w:rFonts w:ascii="Arial" w:hAnsi="Arial" w:cs="Arial"/>
        </w:rPr>
      </w:pPr>
    </w:p>
    <w:p w14:paraId="1304FC52" w14:textId="30DE259E" w:rsidR="002E1591" w:rsidRPr="002E1591" w:rsidRDefault="00CD5057" w:rsidP="002E1591">
      <w:pPr>
        <w:shd w:val="clear" w:color="auto" w:fill="FFF2CC" w:themeFill="accent4" w:themeFillTint="33"/>
        <w:jc w:val="center"/>
        <w:rPr>
          <w:rFonts w:ascii="Arial" w:hAnsi="Arial" w:cs="Arial"/>
          <w:b/>
          <w:bCs/>
          <w:color w:val="806000" w:themeColor="accent4" w:themeShade="80"/>
        </w:rPr>
      </w:pPr>
      <w:hyperlink r:id="rId10" w:history="1">
        <w:r w:rsidR="002E1591" w:rsidRPr="00D52DAF">
          <w:rPr>
            <w:rStyle w:val="Hyperlink"/>
            <w:rFonts w:ascii="Arial" w:hAnsi="Arial" w:cs="Arial"/>
            <w:b/>
            <w:bCs/>
          </w:rPr>
          <w:t>Solution: (ctrl + click here)</w:t>
        </w:r>
      </w:hyperlink>
    </w:p>
    <w:sectPr w:rsidR="002E1591" w:rsidRPr="002E1591" w:rsidSect="00166981">
      <w:headerReference w:type="default" r:id="rId11"/>
      <w:footerReference w:type="defaul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DE03B" w14:textId="77777777" w:rsidR="00CD5057" w:rsidRDefault="00CD5057" w:rsidP="003A03D3">
      <w:pPr>
        <w:spacing w:after="0" w:line="240" w:lineRule="auto"/>
      </w:pPr>
      <w:r>
        <w:separator/>
      </w:r>
    </w:p>
  </w:endnote>
  <w:endnote w:type="continuationSeparator" w:id="0">
    <w:p w14:paraId="0ABB0E27" w14:textId="77777777" w:rsidR="00CD5057" w:rsidRDefault="00CD5057" w:rsidP="003A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D689E" w14:textId="77777777" w:rsidR="003A03D3" w:rsidRDefault="00D47B13" w:rsidP="003A03D3">
    <w:pPr>
      <w:pStyle w:val="Footer"/>
      <w:jc w:val="center"/>
    </w:pPr>
    <w:r w:rsidRPr="003A03D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84205C" wp14:editId="4067475F">
              <wp:simplePos x="0" y="0"/>
              <wp:positionH relativeFrom="margin">
                <wp:posOffset>-83820</wp:posOffset>
              </wp:positionH>
              <wp:positionV relativeFrom="paragraph">
                <wp:posOffset>-160020</wp:posOffset>
              </wp:positionV>
              <wp:extent cx="3275390" cy="365125"/>
              <wp:effectExtent l="0" t="0" r="0" b="0"/>
              <wp:wrapNone/>
              <wp:docPr id="9" name="Date Placeholde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539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CBD318" w14:textId="77777777" w:rsidR="00D47B13" w:rsidRPr="003A03D3" w:rsidRDefault="00D47B13" w:rsidP="00D47B13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A5A5A5" w:themeColor="accent3"/>
                              <w:sz w:val="10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mallCaps/>
                              <w:color w:val="A5A5A5" w:themeColor="accent3"/>
                              <w:kern w:val="24"/>
                              <w:sz w:val="14"/>
                              <w:szCs w:val="32"/>
                            </w:rPr>
                            <w:t>Rate Setting &amp; Financial Planning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shapetype w14:anchorId="4984205C" id="_x0000_t202" coordsize="21600,21600" o:spt="202" path="m,l,21600r21600,l21600,xe">
              <v:stroke joinstyle="miter"/>
              <v:path gradientshapeok="t" o:connecttype="rect"/>
            </v:shapetype>
            <v:shape id="Date Placeholder 3" o:spid="_x0000_s1027" type="#_x0000_t202" alt="&quot;&quot;" style="position:absolute;left:0;text-align:left;margin-left:-6.6pt;margin-top:-12.6pt;width:257.9pt;height:2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" filled="f" stroked="f">
              <v:textbox>
                <w:txbxContent>
                  <w:p w14:paraId="38CBD318" w14:textId="77777777" w:rsidR="00D47B13" w:rsidRPr="003A03D3" w:rsidRDefault="00D47B13" w:rsidP="00D47B13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A5A5A5" w:themeColor="accent3"/>
                        <w:sz w:val="10"/>
                      </w:rPr>
                    </w:pPr>
                    <w:r w:rsidRPr="003A03D3">
                      <w:rPr>
                        <w:rFonts w:ascii="Arial" w:hAnsi="Arial" w:cs="Arial"/>
                        <w:smallCaps/>
                        <w:color w:val="A5A5A5" w:themeColor="accent3"/>
                        <w:kern w:val="24"/>
                        <w:sz w:val="14"/>
                        <w:szCs w:val="32"/>
                      </w:rPr>
                      <w:t>Rate Setting &amp; Financial Planning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03D3">
      <w:rPr>
        <w:noProof/>
      </w:rPr>
      <w:drawing>
        <wp:inline distT="0" distB="0" distL="0" distR="0" wp14:anchorId="0E419CC5" wp14:editId="3BEC36A4">
          <wp:extent cx="6309360" cy="101600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360" cy="10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EB221" w14:textId="77777777" w:rsidR="00CD5057" w:rsidRDefault="00CD5057" w:rsidP="003A03D3">
      <w:pPr>
        <w:spacing w:after="0" w:line="240" w:lineRule="auto"/>
      </w:pPr>
      <w:r>
        <w:separator/>
      </w:r>
    </w:p>
  </w:footnote>
  <w:footnote w:type="continuationSeparator" w:id="0">
    <w:p w14:paraId="1E8616DD" w14:textId="77777777" w:rsidR="00CD5057" w:rsidRDefault="00CD5057" w:rsidP="003A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5860" w14:textId="77777777" w:rsidR="003A03D3" w:rsidRDefault="003A03D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42CE8CE" wp14:editId="6FF90CA7">
              <wp:simplePos x="0" y="0"/>
              <wp:positionH relativeFrom="margin">
                <wp:posOffset>-335280</wp:posOffset>
              </wp:positionH>
              <wp:positionV relativeFrom="paragraph">
                <wp:posOffset>-365760</wp:posOffset>
              </wp:positionV>
              <wp:extent cx="6248400" cy="1404620"/>
              <wp:effectExtent l="0" t="0" r="0" b="0"/>
              <wp:wrapSquare wrapText="bothSides"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818687" w14:textId="77777777" w:rsidR="003A03D3" w:rsidRPr="003A03D3" w:rsidRDefault="003A03D3" w:rsidP="003A03D3">
                          <w:pPr>
                            <w:spacing w:after="0" w:line="240" w:lineRule="auto"/>
                            <w:contextualSpacing/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Sunflower Village Water Utility</w:t>
                          </w:r>
                        </w:p>
                        <w:p w14:paraId="7212B4A5" w14:textId="77777777" w:rsidR="003A03D3" w:rsidRPr="003A03D3" w:rsidRDefault="00EC2447" w:rsidP="00EC2447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EC244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Future Rate Increase Exercise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2CE8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-26.4pt;margin-top:-28.8pt;width:49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7/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RVktqxx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" filled="f" stroked="f">
              <v:textbox style="mso-fit-shape-to-text:t">
                <w:txbxContent>
                  <w:p w14:paraId="46818687" w14:textId="77777777" w:rsidR="003A03D3" w:rsidRPr="003A03D3" w:rsidRDefault="003A03D3" w:rsidP="003A03D3">
                    <w:pPr>
                      <w:spacing w:after="0" w:line="240" w:lineRule="auto"/>
                      <w:contextualSpacing/>
                      <w:rPr>
                        <w:rFonts w:ascii="Arial" w:hAnsi="Arial" w:cs="Arial"/>
                        <w:sz w:val="32"/>
                        <w:szCs w:val="36"/>
                      </w:rPr>
                    </w:pPr>
                    <w:r w:rsidRPr="003A03D3">
                      <w:rPr>
                        <w:rFonts w:ascii="Arial" w:hAnsi="Arial" w:cs="Arial"/>
                        <w:sz w:val="32"/>
                        <w:szCs w:val="36"/>
                      </w:rPr>
                      <w:t>Sunflower Village Water Utility</w:t>
                    </w:r>
                  </w:p>
                  <w:p w14:paraId="7212B4A5" w14:textId="77777777" w:rsidR="003A03D3" w:rsidRPr="003A03D3" w:rsidRDefault="00EC2447" w:rsidP="00EC2447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EC2447">
                      <w:rPr>
                        <w:rFonts w:ascii="Arial" w:hAnsi="Arial" w:cs="Arial"/>
                        <w:sz w:val="32"/>
                        <w:szCs w:val="36"/>
                      </w:rPr>
                      <w:t>Future Rate Increase Exercise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512A2C" wp14:editId="0D1D665A">
              <wp:simplePos x="0" y="0"/>
              <wp:positionH relativeFrom="column">
                <wp:posOffset>-1104900</wp:posOffset>
              </wp:positionH>
              <wp:positionV relativeFrom="paragraph">
                <wp:posOffset>-396240</wp:posOffset>
              </wp:positionV>
              <wp:extent cx="8321040" cy="670560"/>
              <wp:effectExtent l="0" t="0" r="381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21040" cy="67056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FD2EC0E" id="Rectangle 6" o:spid="_x0000_s1026" alt="&quot;&quot;" style="position:absolute;margin-left:-87pt;margin-top:-31.2pt;width:655.2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" fillcolor="#a5a5a5 [3206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C6FD7"/>
    <w:multiLevelType w:val="hybridMultilevel"/>
    <w:tmpl w:val="7BEEBE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81"/>
    <w:rsid w:val="000E4A01"/>
    <w:rsid w:val="00166981"/>
    <w:rsid w:val="00286CCE"/>
    <w:rsid w:val="002E1591"/>
    <w:rsid w:val="00346E12"/>
    <w:rsid w:val="00353427"/>
    <w:rsid w:val="003A03D3"/>
    <w:rsid w:val="003B3148"/>
    <w:rsid w:val="003C7E38"/>
    <w:rsid w:val="00402D19"/>
    <w:rsid w:val="00440918"/>
    <w:rsid w:val="004A3A7F"/>
    <w:rsid w:val="0051001F"/>
    <w:rsid w:val="005F14BC"/>
    <w:rsid w:val="00641766"/>
    <w:rsid w:val="006647A2"/>
    <w:rsid w:val="007C076E"/>
    <w:rsid w:val="007D2B19"/>
    <w:rsid w:val="009A1F85"/>
    <w:rsid w:val="00A5155C"/>
    <w:rsid w:val="00AE1C6E"/>
    <w:rsid w:val="00B918B2"/>
    <w:rsid w:val="00CD5057"/>
    <w:rsid w:val="00D47B13"/>
    <w:rsid w:val="00D52DAF"/>
    <w:rsid w:val="00DB5633"/>
    <w:rsid w:val="00DE3ED6"/>
    <w:rsid w:val="00E35591"/>
    <w:rsid w:val="00E43810"/>
    <w:rsid w:val="00EB42ED"/>
    <w:rsid w:val="00EC2447"/>
    <w:rsid w:val="00EE315F"/>
    <w:rsid w:val="00F13878"/>
    <w:rsid w:val="00F472FC"/>
    <w:rsid w:val="00F5715B"/>
    <w:rsid w:val="00F86861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5F2D8"/>
  <w15:chartTrackingRefBased/>
  <w15:docId w15:val="{9A1477BB-C20E-4D8C-8C76-FD9B787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3D3"/>
  </w:style>
  <w:style w:type="paragraph" w:styleId="Footer">
    <w:name w:val="footer"/>
    <w:basedOn w:val="Normal"/>
    <w:link w:val="Foot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3D3"/>
  </w:style>
  <w:style w:type="paragraph" w:styleId="NormalWeb">
    <w:name w:val="Normal (Web)"/>
    <w:basedOn w:val="Normal"/>
    <w:uiPriority w:val="99"/>
    <w:semiHidden/>
    <w:unhideWhenUsed/>
    <w:rsid w:val="003A0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1C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15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59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346E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wichita.edu/academics/fairmount_college_of_liberal_arts_and_sciences/hugowall/efc/EFCWaterTraining/SunflowerVillageFutureRatesSolution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23B1F02146E48FEB77A370BEA3E7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2C729-17DF-4899-9769-0A2FDFA023C9}"/>
      </w:docPartPr>
      <w:docPartBody>
        <w:p w:rsidR="005C53E1" w:rsidRDefault="005C53E1" w:rsidP="005C53E1">
          <w:pPr>
            <w:pStyle w:val="123B1F02146E48FEB77A370BEA3E7C022"/>
          </w:pPr>
          <w:r>
            <w:rPr>
              <w:rStyle w:val="PlaceholderText"/>
            </w:rPr>
            <w:t xml:space="preserve">                   </w:t>
          </w:r>
        </w:p>
      </w:docPartBody>
    </w:docPart>
    <w:docPart>
      <w:docPartPr>
        <w:name w:val="13B25811A77C4556A8D76BA1D0819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1D7A9-0B8C-4480-988F-81A62E6D9D62}"/>
      </w:docPartPr>
      <w:docPartBody>
        <w:p w:rsidR="005C53E1" w:rsidRDefault="005C53E1" w:rsidP="005C53E1">
          <w:pPr>
            <w:pStyle w:val="13B25811A77C4556A8D76BA1D08194172"/>
          </w:pPr>
          <w:r>
            <w:rPr>
              <w:rStyle w:val="PlaceholderText"/>
            </w:rPr>
            <w:t xml:space="preserve">                     </w:t>
          </w:r>
        </w:p>
      </w:docPartBody>
    </w:docPart>
    <w:docPart>
      <w:docPartPr>
        <w:name w:val="3F1EB9BAD41145D7830718E27CA89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A35F4-2B0C-4860-8DFA-1C72EA50F9A8}"/>
      </w:docPartPr>
      <w:docPartBody>
        <w:p w:rsidR="005C53E1" w:rsidRDefault="005C53E1" w:rsidP="005C53E1">
          <w:pPr>
            <w:pStyle w:val="3F1EB9BAD41145D7830718E27CA892772"/>
          </w:pPr>
          <w:r>
            <w:rPr>
              <w:rStyle w:val="PlaceholderText"/>
            </w:rPr>
            <w:t xml:space="preserve">                   </w:t>
          </w:r>
        </w:p>
      </w:docPartBody>
    </w:docPart>
    <w:docPart>
      <w:docPartPr>
        <w:name w:val="6856FC63E75C4920A016407385D21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F14D6-9BE2-4D63-BCDE-4B2A281FE741}"/>
      </w:docPartPr>
      <w:docPartBody>
        <w:p w:rsidR="005C53E1" w:rsidRDefault="005C53E1" w:rsidP="005C53E1">
          <w:pPr>
            <w:pStyle w:val="6856FC63E75C4920A016407385D2173A2"/>
          </w:pPr>
          <w:r>
            <w:rPr>
              <w:rStyle w:val="PlaceholderText"/>
            </w:rPr>
            <w:t xml:space="preserve">                    </w:t>
          </w:r>
        </w:p>
      </w:docPartBody>
    </w:docPart>
    <w:docPart>
      <w:docPartPr>
        <w:name w:val="47978A2EA82B4C05861E9357458915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6826C-1A67-4E01-BE8B-A7C945D4E7F1}"/>
      </w:docPartPr>
      <w:docPartBody>
        <w:p w:rsidR="005C53E1" w:rsidRDefault="005C53E1" w:rsidP="005C53E1">
          <w:pPr>
            <w:pStyle w:val="47978A2EA82B4C05861E93574589154C2"/>
          </w:pPr>
          <w:r>
            <w:rPr>
              <w:rFonts w:ascii="Arial" w:hAnsi="Arial" w:cs="Arial"/>
              <w:sz w:val="26"/>
              <w:szCs w:val="26"/>
            </w:rPr>
            <w:t xml:space="preserve"> </w:t>
          </w:r>
          <w:r>
            <w:rPr>
              <w:rStyle w:val="PlaceholderText"/>
            </w:rPr>
            <w:t xml:space="preserve">                 </w:t>
          </w:r>
        </w:p>
      </w:docPartBody>
    </w:docPart>
    <w:docPart>
      <w:docPartPr>
        <w:name w:val="69FC0E0D87B64E3B90BB145DB9BE9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0E4BD-BE7A-4E7C-A4C4-4F75E133A2ED}"/>
      </w:docPartPr>
      <w:docPartBody>
        <w:p w:rsidR="005C53E1" w:rsidRDefault="005C53E1" w:rsidP="005C53E1">
          <w:pPr>
            <w:pStyle w:val="69FC0E0D87B64E3B90BB145DB9BE9EE83"/>
          </w:pPr>
          <w:r>
            <w:rPr>
              <w:rStyle w:val="PlaceholderText"/>
            </w:rPr>
            <w:t xml:space="preserve">                    </w:t>
          </w:r>
        </w:p>
      </w:docPartBody>
    </w:docPart>
    <w:docPart>
      <w:docPartPr>
        <w:name w:val="0F9E1E494E36428FA86755AA63D2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0F237-6153-428A-80E0-3D3102E82591}"/>
      </w:docPartPr>
      <w:docPartBody>
        <w:p w:rsidR="005C53E1" w:rsidRDefault="005C53E1" w:rsidP="005C53E1">
          <w:pPr>
            <w:pStyle w:val="0F9E1E494E36428FA86755AA63D286A52"/>
          </w:pPr>
          <w:r>
            <w:rPr>
              <w:rStyle w:val="PlaceholderText"/>
            </w:rPr>
            <w:t xml:space="preserve">                   </w:t>
          </w:r>
        </w:p>
      </w:docPartBody>
    </w:docPart>
    <w:docPart>
      <w:docPartPr>
        <w:name w:val="11C6067CB30047A2A2DE4E25BC898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C8458-0AD9-4766-8FA1-331EC1C34FBE}"/>
      </w:docPartPr>
      <w:docPartBody>
        <w:p w:rsidR="005C53E1" w:rsidRDefault="005C53E1" w:rsidP="005C53E1">
          <w:pPr>
            <w:pStyle w:val="11C6067CB30047A2A2DE4E25BC898F2E3"/>
          </w:pPr>
          <w:r>
            <w:rPr>
              <w:rStyle w:val="PlaceholderText"/>
            </w:rPr>
            <w:t xml:space="preserve">                     </w:t>
          </w:r>
        </w:p>
      </w:docPartBody>
    </w:docPart>
    <w:docPart>
      <w:docPartPr>
        <w:name w:val="68CE0FE224A54D7FBC253AA8D8BE1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21C2F-9155-42D9-86EA-7E2A0B33D976}"/>
      </w:docPartPr>
      <w:docPartBody>
        <w:p w:rsidR="00FD5C29" w:rsidRDefault="005C53E1" w:rsidP="005C53E1">
          <w:pPr>
            <w:pStyle w:val="68CE0FE224A54D7FBC253AA8D8BE1BFC"/>
          </w:pPr>
          <w:r>
            <w:rPr>
              <w:rFonts w:ascii="Arial" w:hAnsi="Arial" w:cs="Arial"/>
              <w:sz w:val="26"/>
              <w:szCs w:val="26"/>
            </w:rPr>
            <w:t xml:space="preserve">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41D"/>
    <w:rsid w:val="001978A7"/>
    <w:rsid w:val="003220AB"/>
    <w:rsid w:val="00421F4E"/>
    <w:rsid w:val="005C53E1"/>
    <w:rsid w:val="0096641D"/>
    <w:rsid w:val="00AF4476"/>
    <w:rsid w:val="00E174B8"/>
    <w:rsid w:val="00F0351F"/>
    <w:rsid w:val="00FD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53E1"/>
    <w:rPr>
      <w:color w:val="808080"/>
    </w:rPr>
  </w:style>
  <w:style w:type="paragraph" w:customStyle="1" w:styleId="68CE0FE224A54D7FBC253AA8D8BE1BFC">
    <w:name w:val="68CE0FE224A54D7FBC253AA8D8BE1BFC"/>
    <w:rsid w:val="005C53E1"/>
    <w:rPr>
      <w:rFonts w:eastAsiaTheme="minorHAnsi"/>
    </w:rPr>
  </w:style>
  <w:style w:type="paragraph" w:customStyle="1" w:styleId="11C6067CB30047A2A2DE4E25BC898F2E3">
    <w:name w:val="11C6067CB30047A2A2DE4E25BC898F2E3"/>
    <w:rsid w:val="005C53E1"/>
    <w:rPr>
      <w:rFonts w:eastAsiaTheme="minorHAnsi"/>
    </w:rPr>
  </w:style>
  <w:style w:type="paragraph" w:customStyle="1" w:styleId="123B1F02146E48FEB77A370BEA3E7C022">
    <w:name w:val="123B1F02146E48FEB77A370BEA3E7C022"/>
    <w:rsid w:val="005C53E1"/>
    <w:rPr>
      <w:rFonts w:eastAsiaTheme="minorHAnsi"/>
    </w:rPr>
  </w:style>
  <w:style w:type="paragraph" w:customStyle="1" w:styleId="13B25811A77C4556A8D76BA1D08194172">
    <w:name w:val="13B25811A77C4556A8D76BA1D08194172"/>
    <w:rsid w:val="005C53E1"/>
    <w:rPr>
      <w:rFonts w:eastAsiaTheme="minorHAnsi"/>
    </w:rPr>
  </w:style>
  <w:style w:type="paragraph" w:customStyle="1" w:styleId="3F1EB9BAD41145D7830718E27CA892772">
    <w:name w:val="3F1EB9BAD41145D7830718E27CA892772"/>
    <w:rsid w:val="005C53E1"/>
    <w:rPr>
      <w:rFonts w:eastAsiaTheme="minorHAnsi"/>
    </w:rPr>
  </w:style>
  <w:style w:type="paragraph" w:customStyle="1" w:styleId="6856FC63E75C4920A016407385D2173A2">
    <w:name w:val="6856FC63E75C4920A016407385D2173A2"/>
    <w:rsid w:val="005C53E1"/>
    <w:rPr>
      <w:rFonts w:eastAsiaTheme="minorHAnsi"/>
    </w:rPr>
  </w:style>
  <w:style w:type="paragraph" w:customStyle="1" w:styleId="47978A2EA82B4C05861E93574589154C2">
    <w:name w:val="47978A2EA82B4C05861E93574589154C2"/>
    <w:rsid w:val="005C53E1"/>
    <w:rPr>
      <w:rFonts w:eastAsiaTheme="minorHAnsi"/>
    </w:rPr>
  </w:style>
  <w:style w:type="paragraph" w:customStyle="1" w:styleId="69FC0E0D87B64E3B90BB145DB9BE9EE83">
    <w:name w:val="69FC0E0D87B64E3B90BB145DB9BE9EE83"/>
    <w:rsid w:val="005C53E1"/>
    <w:rPr>
      <w:rFonts w:eastAsiaTheme="minorHAnsi"/>
    </w:rPr>
  </w:style>
  <w:style w:type="paragraph" w:customStyle="1" w:styleId="0F9E1E494E36428FA86755AA63D286A52">
    <w:name w:val="0F9E1E494E36428FA86755AA63D286A52"/>
    <w:rsid w:val="005C53E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9F2623A604548B358A1D081FFA23C" ma:contentTypeVersion="2" ma:contentTypeDescription="Create a new document." ma:contentTypeScope="" ma:versionID="28e0fc73535f3659d435b472178acd69">
  <xsd:schema xmlns:xsd="http://www.w3.org/2001/XMLSchema" xmlns:xs="http://www.w3.org/2001/XMLSchema" xmlns:p="http://schemas.microsoft.com/office/2006/metadata/properties" xmlns:ns2="5d176a5e-9f16-4e25-a634-dff2c13fa3f7" targetNamespace="http://schemas.microsoft.com/office/2006/metadata/properties" ma:root="true" ma:fieldsID="0ff729868a604fde4aa96d1d4242314c" ns2:_="">
    <xsd:import namespace="5d176a5e-9f16-4e25-a634-dff2c13fa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76a5e-9f16-4e25-a634-dff2c13f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0E8FA-A915-479E-B647-A00BF9DDB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2B500-E8AA-4950-93C0-F8B13C04DE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AA60C4-F0D1-4694-BD06-7E63C3CAF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76a5e-9f16-4e25-a634-dff2c13fa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Kyle</dc:creator>
  <cp:keywords/>
  <dc:description/>
  <cp:lastModifiedBy>Ali Levine</cp:lastModifiedBy>
  <cp:revision>10</cp:revision>
  <dcterms:created xsi:type="dcterms:W3CDTF">2020-12-31T22:58:00Z</dcterms:created>
  <dcterms:modified xsi:type="dcterms:W3CDTF">2021-03-01T16:47:00Z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0x0101004489F2623A604548B358A1D081FFA23C</vt:lpwstr>
  </property>
</Properties>
</file>