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1C" w:rsidRDefault="00E2221C" w:rsidP="00E2221C">
      <w:pPr>
        <w:jc w:val="center"/>
        <w:rPr>
          <w:b/>
          <w:sz w:val="28"/>
          <w:szCs w:val="28"/>
        </w:rPr>
      </w:pPr>
      <w:r w:rsidRPr="00A638B5">
        <w:rPr>
          <w:b/>
          <w:sz w:val="28"/>
          <w:szCs w:val="28"/>
        </w:rPr>
        <w:t xml:space="preserve">MSW </w:t>
      </w:r>
      <w:r w:rsidR="00F45639">
        <w:rPr>
          <w:b/>
          <w:sz w:val="28"/>
          <w:szCs w:val="28"/>
        </w:rPr>
        <w:t>Specialist</w:t>
      </w:r>
      <w:r w:rsidRPr="00A638B5">
        <w:rPr>
          <w:b/>
          <w:sz w:val="28"/>
          <w:szCs w:val="28"/>
        </w:rPr>
        <w:t xml:space="preserve"> Learning Contract</w:t>
      </w:r>
    </w:p>
    <w:p w:rsidR="00A638B5" w:rsidRDefault="00A638B5" w:rsidP="00E2221C">
      <w:pPr>
        <w:jc w:val="center"/>
        <w:rPr>
          <w:b/>
          <w:sz w:val="28"/>
          <w:szCs w:val="28"/>
        </w:rPr>
      </w:pPr>
    </w:p>
    <w:bookmarkStart w:id="0" w:name="_GoBack"/>
    <w:p w:rsidR="00A638B5" w:rsidRPr="00827069" w:rsidRDefault="00A638B5" w:rsidP="00A638B5">
      <w:pPr>
        <w:tabs>
          <w:tab w:val="left" w:pos="5040"/>
        </w:tabs>
        <w:ind w:left="720"/>
        <w:rPr>
          <w:b/>
        </w:rPr>
      </w:pPr>
      <w:r w:rsidRPr="00827069">
        <w:rPr>
          <w:b/>
        </w:rPr>
        <w:fldChar w:fldCharType="begin">
          <w:ffData>
            <w:name w:val="Check7"/>
            <w:enabled/>
            <w:calcOnExit w:val="0"/>
            <w:checkBox>
              <w:sizeAuto/>
              <w:default w:val="0"/>
            </w:checkBox>
          </w:ffData>
        </w:fldChar>
      </w:r>
      <w:bookmarkStart w:id="1" w:name="Check7"/>
      <w:r w:rsidRPr="00827069">
        <w:rPr>
          <w:b/>
        </w:rPr>
        <w:instrText xml:space="preserve"> FORMCHECKBOX </w:instrText>
      </w:r>
      <w:r w:rsidR="00497465">
        <w:rPr>
          <w:b/>
        </w:rPr>
      </w:r>
      <w:r w:rsidR="00497465">
        <w:rPr>
          <w:b/>
        </w:rPr>
        <w:fldChar w:fldCharType="separate"/>
      </w:r>
      <w:r w:rsidRPr="00827069">
        <w:rPr>
          <w:b/>
        </w:rPr>
        <w:fldChar w:fldCharType="end"/>
      </w:r>
      <w:bookmarkEnd w:id="1"/>
      <w:bookmarkEnd w:id="0"/>
      <w:r w:rsidRPr="00827069">
        <w:rPr>
          <w:b/>
        </w:rPr>
        <w:t xml:space="preserve"> 822 - Field Practicum III (MSW - </w:t>
      </w:r>
      <w:r w:rsidR="00F45639">
        <w:rPr>
          <w:b/>
        </w:rPr>
        <w:t>Specialist</w:t>
      </w:r>
      <w:r w:rsidRPr="00827069">
        <w:rPr>
          <w:b/>
        </w:rPr>
        <w:t>)</w:t>
      </w:r>
      <w:r w:rsidRPr="00827069">
        <w:rPr>
          <w:b/>
        </w:rPr>
        <w:tab/>
      </w:r>
      <w:r w:rsidRPr="00827069">
        <w:rPr>
          <w:b/>
        </w:rPr>
        <w:fldChar w:fldCharType="begin">
          <w:ffData>
            <w:name w:val="Check8"/>
            <w:enabled/>
            <w:calcOnExit w:val="0"/>
            <w:checkBox>
              <w:sizeAuto/>
              <w:default w:val="0"/>
            </w:checkBox>
          </w:ffData>
        </w:fldChar>
      </w:r>
      <w:bookmarkStart w:id="2" w:name="Check8"/>
      <w:r w:rsidRPr="00827069">
        <w:rPr>
          <w:b/>
        </w:rPr>
        <w:instrText xml:space="preserve"> FORMCHECKBOX </w:instrText>
      </w:r>
      <w:r w:rsidR="00497465">
        <w:rPr>
          <w:b/>
        </w:rPr>
      </w:r>
      <w:r w:rsidR="00497465">
        <w:rPr>
          <w:b/>
        </w:rPr>
        <w:fldChar w:fldCharType="separate"/>
      </w:r>
      <w:r w:rsidRPr="00827069">
        <w:rPr>
          <w:b/>
        </w:rPr>
        <w:fldChar w:fldCharType="end"/>
      </w:r>
      <w:bookmarkEnd w:id="2"/>
      <w:r w:rsidRPr="00827069">
        <w:rPr>
          <w:b/>
        </w:rPr>
        <w:t xml:space="preserve"> 823 - Field Practicum IV (MSW - </w:t>
      </w:r>
      <w:r w:rsidR="00F45639">
        <w:rPr>
          <w:b/>
        </w:rPr>
        <w:t>Specialist</w:t>
      </w:r>
      <w:r w:rsidRPr="00827069">
        <w:rPr>
          <w:b/>
        </w:rPr>
        <w:t>)</w:t>
      </w:r>
    </w:p>
    <w:p w:rsidR="00B23836" w:rsidRPr="00A638B5" w:rsidRDefault="00B23836" w:rsidP="00E2221C">
      <w:pPr>
        <w:jc w:val="center"/>
        <w:rPr>
          <w:b/>
          <w:sz w:val="22"/>
          <w:szCs w:val="22"/>
        </w:rPr>
      </w:pPr>
    </w:p>
    <w:tbl>
      <w:tblPr>
        <w:tblW w:w="10549" w:type="dxa"/>
        <w:tblLook w:val="01E0" w:firstRow="1" w:lastRow="1" w:firstColumn="1" w:lastColumn="1" w:noHBand="0" w:noVBand="0"/>
      </w:tblPr>
      <w:tblGrid>
        <w:gridCol w:w="1992"/>
        <w:gridCol w:w="3937"/>
        <w:gridCol w:w="950"/>
        <w:gridCol w:w="3670"/>
      </w:tblGrid>
      <w:tr w:rsidR="004117AD" w:rsidRPr="00A638B5" w:rsidTr="00A638B5">
        <w:tc>
          <w:tcPr>
            <w:tcW w:w="1992" w:type="dxa"/>
          </w:tcPr>
          <w:p w:rsidR="00445E35" w:rsidRPr="00A638B5" w:rsidRDefault="00445E35" w:rsidP="000B7066">
            <w:pPr>
              <w:rPr>
                <w:sz w:val="22"/>
                <w:szCs w:val="22"/>
              </w:rPr>
            </w:pPr>
          </w:p>
          <w:p w:rsidR="004117AD" w:rsidRPr="00A638B5" w:rsidRDefault="004117AD" w:rsidP="000B7066">
            <w:pPr>
              <w:rPr>
                <w:sz w:val="22"/>
                <w:szCs w:val="22"/>
              </w:rPr>
            </w:pPr>
            <w:r w:rsidRPr="00A638B5">
              <w:rPr>
                <w:sz w:val="22"/>
                <w:szCs w:val="22"/>
              </w:rPr>
              <w:t>Practicum student</w:t>
            </w:r>
          </w:p>
        </w:tc>
        <w:tc>
          <w:tcPr>
            <w:tcW w:w="3937" w:type="dxa"/>
            <w:tcBorders>
              <w:bottom w:val="single" w:sz="4" w:space="0" w:color="auto"/>
            </w:tcBorders>
          </w:tcPr>
          <w:p w:rsidR="004117AD" w:rsidRPr="00A638B5" w:rsidRDefault="004117AD" w:rsidP="000B7066">
            <w:pPr>
              <w:rPr>
                <w:sz w:val="22"/>
                <w:szCs w:val="22"/>
              </w:rPr>
            </w:pPr>
          </w:p>
          <w:p w:rsidR="004117AD" w:rsidRPr="00A638B5" w:rsidRDefault="004117AD" w:rsidP="000B7066">
            <w:pPr>
              <w:rPr>
                <w:sz w:val="22"/>
                <w:szCs w:val="22"/>
              </w:rPr>
            </w:pPr>
            <w:r w:rsidRPr="00A638B5">
              <w:rPr>
                <w:sz w:val="22"/>
                <w:szCs w:val="22"/>
              </w:rPr>
              <w:fldChar w:fldCharType="begin">
                <w:ffData>
                  <w:name w:val="Text2"/>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950" w:type="dxa"/>
          </w:tcPr>
          <w:p w:rsidR="004117AD" w:rsidRPr="00A638B5" w:rsidRDefault="004117AD" w:rsidP="000B7066">
            <w:pPr>
              <w:rPr>
                <w:sz w:val="22"/>
                <w:szCs w:val="22"/>
              </w:rPr>
            </w:pPr>
          </w:p>
          <w:p w:rsidR="004117AD" w:rsidRPr="00A638B5" w:rsidRDefault="004117AD" w:rsidP="000B7066">
            <w:pPr>
              <w:rPr>
                <w:sz w:val="22"/>
                <w:szCs w:val="22"/>
              </w:rPr>
            </w:pPr>
            <w:r w:rsidRPr="00A638B5">
              <w:rPr>
                <w:sz w:val="22"/>
                <w:szCs w:val="22"/>
              </w:rPr>
              <w:t>Date</w:t>
            </w:r>
          </w:p>
        </w:tc>
        <w:tc>
          <w:tcPr>
            <w:tcW w:w="3670" w:type="dxa"/>
            <w:tcBorders>
              <w:bottom w:val="single" w:sz="4" w:space="0" w:color="auto"/>
            </w:tcBorders>
          </w:tcPr>
          <w:p w:rsidR="004117AD" w:rsidRPr="00A638B5" w:rsidRDefault="004117AD" w:rsidP="000B7066">
            <w:pPr>
              <w:ind w:right="612"/>
              <w:rPr>
                <w:sz w:val="22"/>
                <w:szCs w:val="22"/>
              </w:rPr>
            </w:pPr>
          </w:p>
          <w:p w:rsidR="004117AD" w:rsidRPr="00A638B5" w:rsidRDefault="004117AD" w:rsidP="000B7066">
            <w:pPr>
              <w:ind w:right="612"/>
              <w:rPr>
                <w:sz w:val="22"/>
                <w:szCs w:val="22"/>
              </w:rPr>
            </w:pPr>
            <w:r w:rsidRPr="00A638B5">
              <w:rPr>
                <w:sz w:val="22"/>
                <w:szCs w:val="22"/>
              </w:rPr>
              <w:fldChar w:fldCharType="begin">
                <w:ffData>
                  <w:name w:val="Text3"/>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c>
          <w:tcPr>
            <w:tcW w:w="1992" w:type="dxa"/>
          </w:tcPr>
          <w:p w:rsidR="004117AD" w:rsidRPr="00A638B5" w:rsidRDefault="004117AD" w:rsidP="000B7066">
            <w:pPr>
              <w:rPr>
                <w:sz w:val="22"/>
                <w:szCs w:val="22"/>
              </w:rPr>
            </w:pPr>
          </w:p>
        </w:tc>
        <w:tc>
          <w:tcPr>
            <w:tcW w:w="3937" w:type="dxa"/>
            <w:tcBorders>
              <w:top w:val="single" w:sz="4" w:space="0" w:color="auto"/>
            </w:tcBorders>
          </w:tcPr>
          <w:p w:rsidR="004117AD" w:rsidRPr="00A638B5" w:rsidRDefault="004117AD" w:rsidP="000B7066">
            <w:pPr>
              <w:rPr>
                <w:sz w:val="22"/>
                <w:szCs w:val="22"/>
              </w:rPr>
            </w:pPr>
          </w:p>
        </w:tc>
        <w:tc>
          <w:tcPr>
            <w:tcW w:w="950" w:type="dxa"/>
          </w:tcPr>
          <w:p w:rsidR="004117AD" w:rsidRPr="00A638B5" w:rsidRDefault="004117AD" w:rsidP="000B7066">
            <w:pPr>
              <w:rPr>
                <w:sz w:val="22"/>
                <w:szCs w:val="22"/>
              </w:rPr>
            </w:pPr>
          </w:p>
        </w:tc>
        <w:tc>
          <w:tcPr>
            <w:tcW w:w="3670" w:type="dxa"/>
            <w:tcBorders>
              <w:top w:val="single" w:sz="4" w:space="0" w:color="auto"/>
            </w:tcBorders>
          </w:tcPr>
          <w:p w:rsidR="004117AD" w:rsidRPr="00A638B5" w:rsidRDefault="004117AD" w:rsidP="000B7066">
            <w:pPr>
              <w:ind w:right="612"/>
              <w:rPr>
                <w:sz w:val="22"/>
                <w:szCs w:val="22"/>
              </w:rPr>
            </w:pPr>
          </w:p>
        </w:tc>
      </w:tr>
      <w:tr w:rsidR="004117AD" w:rsidRPr="00A638B5" w:rsidTr="00A638B5">
        <w:tc>
          <w:tcPr>
            <w:tcW w:w="1992" w:type="dxa"/>
          </w:tcPr>
          <w:p w:rsidR="004117AD" w:rsidRPr="00A638B5" w:rsidRDefault="004117AD" w:rsidP="000B7066">
            <w:pPr>
              <w:rPr>
                <w:sz w:val="22"/>
                <w:szCs w:val="22"/>
              </w:rPr>
            </w:pPr>
            <w:r w:rsidRPr="00A638B5">
              <w:rPr>
                <w:sz w:val="22"/>
                <w:szCs w:val="22"/>
              </w:rPr>
              <w:t>Field Instructor</w:t>
            </w:r>
          </w:p>
        </w:tc>
        <w:tc>
          <w:tcPr>
            <w:tcW w:w="3937" w:type="dxa"/>
            <w:tcBorders>
              <w:bottom w:val="single" w:sz="4" w:space="0" w:color="auto"/>
            </w:tcBorders>
          </w:tcPr>
          <w:p w:rsidR="004117AD" w:rsidRPr="00A638B5" w:rsidRDefault="004117AD" w:rsidP="000B7066">
            <w:pPr>
              <w:rPr>
                <w:sz w:val="22"/>
                <w:szCs w:val="22"/>
              </w:rPr>
            </w:pPr>
            <w:r w:rsidRPr="00A638B5">
              <w:rPr>
                <w:sz w:val="22"/>
                <w:szCs w:val="22"/>
              </w:rPr>
              <w:fldChar w:fldCharType="begin">
                <w:ffData>
                  <w:name w:val="Text4"/>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950" w:type="dxa"/>
            <w:vMerge w:val="restart"/>
            <w:vAlign w:val="bottom"/>
          </w:tcPr>
          <w:p w:rsidR="004117AD" w:rsidRPr="00A638B5" w:rsidRDefault="004117AD" w:rsidP="000B7066">
            <w:pPr>
              <w:rPr>
                <w:sz w:val="22"/>
                <w:szCs w:val="22"/>
              </w:rPr>
            </w:pPr>
            <w:r w:rsidRPr="00A638B5">
              <w:rPr>
                <w:sz w:val="22"/>
                <w:szCs w:val="22"/>
              </w:rPr>
              <w:t>Agency</w:t>
            </w:r>
          </w:p>
        </w:tc>
        <w:tc>
          <w:tcPr>
            <w:tcW w:w="3670" w:type="dxa"/>
            <w:vMerge w:val="restart"/>
            <w:tcBorders>
              <w:bottom w:val="single" w:sz="4" w:space="0" w:color="auto"/>
            </w:tcBorders>
            <w:vAlign w:val="bottom"/>
          </w:tcPr>
          <w:p w:rsidR="004117AD" w:rsidRPr="00A638B5" w:rsidRDefault="004117AD" w:rsidP="000B7066">
            <w:pPr>
              <w:ind w:right="612"/>
              <w:rPr>
                <w:sz w:val="22"/>
                <w:szCs w:val="22"/>
              </w:rPr>
            </w:pPr>
            <w:r w:rsidRPr="00A638B5">
              <w:rPr>
                <w:sz w:val="22"/>
                <w:szCs w:val="22"/>
              </w:rPr>
              <w:fldChar w:fldCharType="begin">
                <w:ffData>
                  <w:name w:val="Text5"/>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c>
          <w:tcPr>
            <w:tcW w:w="1992" w:type="dxa"/>
          </w:tcPr>
          <w:p w:rsidR="004117AD" w:rsidRPr="00A638B5" w:rsidRDefault="004117AD" w:rsidP="000B7066">
            <w:pPr>
              <w:rPr>
                <w:sz w:val="22"/>
                <w:szCs w:val="22"/>
              </w:rPr>
            </w:pPr>
          </w:p>
        </w:tc>
        <w:tc>
          <w:tcPr>
            <w:tcW w:w="3937" w:type="dxa"/>
            <w:tcBorders>
              <w:top w:val="single" w:sz="4" w:space="0" w:color="auto"/>
            </w:tcBorders>
          </w:tcPr>
          <w:p w:rsidR="004117AD" w:rsidRPr="00A638B5" w:rsidRDefault="004117AD" w:rsidP="000B7066">
            <w:pPr>
              <w:rPr>
                <w:sz w:val="22"/>
                <w:szCs w:val="22"/>
              </w:rPr>
            </w:pPr>
          </w:p>
        </w:tc>
        <w:tc>
          <w:tcPr>
            <w:tcW w:w="950" w:type="dxa"/>
            <w:vMerge/>
          </w:tcPr>
          <w:p w:rsidR="004117AD" w:rsidRPr="00A638B5" w:rsidRDefault="004117AD" w:rsidP="000B7066">
            <w:pPr>
              <w:rPr>
                <w:sz w:val="22"/>
                <w:szCs w:val="22"/>
              </w:rPr>
            </w:pPr>
          </w:p>
        </w:tc>
        <w:tc>
          <w:tcPr>
            <w:tcW w:w="3670" w:type="dxa"/>
            <w:vMerge/>
            <w:tcBorders>
              <w:bottom w:val="single" w:sz="4" w:space="0" w:color="auto"/>
            </w:tcBorders>
          </w:tcPr>
          <w:p w:rsidR="004117AD" w:rsidRPr="00A638B5" w:rsidRDefault="004117AD" w:rsidP="000B7066">
            <w:pPr>
              <w:ind w:right="612"/>
              <w:rPr>
                <w:sz w:val="22"/>
                <w:szCs w:val="22"/>
              </w:rPr>
            </w:pPr>
          </w:p>
        </w:tc>
      </w:tr>
      <w:tr w:rsidR="004117AD" w:rsidRPr="00A638B5" w:rsidTr="00A638B5">
        <w:tc>
          <w:tcPr>
            <w:tcW w:w="1992" w:type="dxa"/>
          </w:tcPr>
          <w:p w:rsidR="004117AD" w:rsidRPr="00A638B5" w:rsidRDefault="00D5106A" w:rsidP="000B7066">
            <w:pPr>
              <w:rPr>
                <w:sz w:val="22"/>
                <w:szCs w:val="22"/>
              </w:rPr>
            </w:pPr>
            <w:r w:rsidRPr="00A638B5">
              <w:rPr>
                <w:sz w:val="22"/>
                <w:szCs w:val="22"/>
              </w:rPr>
              <w:t>On-Site Supervisor</w:t>
            </w:r>
          </w:p>
        </w:tc>
        <w:tc>
          <w:tcPr>
            <w:tcW w:w="3937" w:type="dxa"/>
            <w:tcBorders>
              <w:bottom w:val="single" w:sz="4" w:space="0" w:color="auto"/>
            </w:tcBorders>
            <w:vAlign w:val="bottom"/>
          </w:tcPr>
          <w:p w:rsidR="004117AD" w:rsidRPr="00A638B5" w:rsidRDefault="004117AD" w:rsidP="00B23836">
            <w:pPr>
              <w:rPr>
                <w:sz w:val="22"/>
                <w:szCs w:val="22"/>
              </w:rPr>
            </w:pPr>
            <w:r w:rsidRPr="00A638B5">
              <w:rPr>
                <w:sz w:val="22"/>
                <w:szCs w:val="22"/>
              </w:rPr>
              <w:fldChar w:fldCharType="begin">
                <w:ffData>
                  <w:name w:val="Text4"/>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950" w:type="dxa"/>
            <w:vMerge/>
          </w:tcPr>
          <w:p w:rsidR="004117AD" w:rsidRPr="00A638B5" w:rsidRDefault="004117AD" w:rsidP="000B7066">
            <w:pPr>
              <w:rPr>
                <w:sz w:val="22"/>
                <w:szCs w:val="22"/>
              </w:rPr>
            </w:pPr>
          </w:p>
        </w:tc>
        <w:tc>
          <w:tcPr>
            <w:tcW w:w="3670" w:type="dxa"/>
            <w:vMerge/>
            <w:tcBorders>
              <w:bottom w:val="single" w:sz="4" w:space="0" w:color="auto"/>
            </w:tcBorders>
          </w:tcPr>
          <w:p w:rsidR="004117AD" w:rsidRPr="00A638B5" w:rsidRDefault="004117AD" w:rsidP="000B7066">
            <w:pPr>
              <w:ind w:right="612"/>
              <w:rPr>
                <w:sz w:val="22"/>
                <w:szCs w:val="22"/>
              </w:rPr>
            </w:pPr>
          </w:p>
        </w:tc>
      </w:tr>
    </w:tbl>
    <w:p w:rsidR="004117AD" w:rsidRPr="00A638B5" w:rsidRDefault="004117AD" w:rsidP="000B7066">
      <w:pPr>
        <w:rPr>
          <w:sz w:val="22"/>
          <w:szCs w:val="22"/>
        </w:rPr>
      </w:pPr>
    </w:p>
    <w:p w:rsidR="004117AD" w:rsidRPr="00A638B5" w:rsidRDefault="004117AD" w:rsidP="000B7066">
      <w:pPr>
        <w:pBdr>
          <w:bottom w:val="single" w:sz="12" w:space="1" w:color="auto"/>
        </w:pBdr>
        <w:spacing w:after="120"/>
        <w:ind w:left="-86"/>
        <w:rPr>
          <w:sz w:val="22"/>
          <w:szCs w:val="22"/>
        </w:rPr>
      </w:pPr>
      <w:r w:rsidRPr="00A638B5">
        <w:rPr>
          <w:sz w:val="22"/>
          <w:szCs w:val="22"/>
        </w:rPr>
        <w:t xml:space="preserve">Social work is a highly demanding profession, requiring certain attributes and professional standards in order to practice effectively. These professional standards involve professional comportment, </w:t>
      </w:r>
      <w:r w:rsidR="00B23836" w:rsidRPr="00A638B5">
        <w:rPr>
          <w:sz w:val="22"/>
          <w:szCs w:val="22"/>
        </w:rPr>
        <w:t>c</w:t>
      </w:r>
      <w:r w:rsidRPr="00A638B5">
        <w:rPr>
          <w:sz w:val="22"/>
          <w:szCs w:val="22"/>
        </w:rPr>
        <w:t xml:space="preserve">ommitment, and the ability to develop productive relationships with clients and colleagues.  </w:t>
      </w:r>
      <w:r w:rsidR="00CD7929" w:rsidRPr="00A638B5">
        <w:rPr>
          <w:sz w:val="22"/>
          <w:szCs w:val="22"/>
        </w:rPr>
        <w:t xml:space="preserve">This learning contract is intended to be a </w:t>
      </w:r>
      <w:r w:rsidR="00CD7929" w:rsidRPr="00A638B5">
        <w:rPr>
          <w:i/>
          <w:sz w:val="22"/>
          <w:szCs w:val="22"/>
        </w:rPr>
        <w:t>working document</w:t>
      </w:r>
      <w:r w:rsidR="00F377A5" w:rsidRPr="00A638B5">
        <w:rPr>
          <w:sz w:val="22"/>
          <w:szCs w:val="22"/>
        </w:rPr>
        <w:t xml:space="preserve"> to g</w:t>
      </w:r>
      <w:r w:rsidR="00CD7929" w:rsidRPr="00A638B5">
        <w:rPr>
          <w:sz w:val="22"/>
          <w:szCs w:val="22"/>
        </w:rPr>
        <w:t>ive the practicum student feedback about his or her performance.</w:t>
      </w:r>
    </w:p>
    <w:p w:rsidR="00445E35" w:rsidRPr="00A638B5" w:rsidRDefault="00445E35" w:rsidP="000B7066">
      <w:pPr>
        <w:pBdr>
          <w:bottom w:val="single" w:sz="12" w:space="1" w:color="auto"/>
        </w:pBdr>
        <w:spacing w:after="120"/>
        <w:ind w:left="-86"/>
        <w:rPr>
          <w:sz w:val="8"/>
          <w:szCs w:val="8"/>
        </w:rPr>
      </w:pPr>
    </w:p>
    <w:p w:rsidR="00B23836" w:rsidRPr="00A638B5" w:rsidRDefault="00B23836" w:rsidP="000B7066">
      <w:pPr>
        <w:tabs>
          <w:tab w:val="num" w:pos="360"/>
          <w:tab w:val="left" w:pos="1080"/>
          <w:tab w:val="left" w:pos="1620"/>
          <w:tab w:val="right" w:pos="10080"/>
        </w:tabs>
        <w:spacing w:after="60"/>
        <w:rPr>
          <w:b/>
          <w:sz w:val="8"/>
          <w:szCs w:val="8"/>
        </w:rPr>
      </w:pPr>
    </w:p>
    <w:p w:rsidR="004117AD" w:rsidRPr="00A638B5" w:rsidRDefault="004117AD" w:rsidP="000B7066">
      <w:pPr>
        <w:tabs>
          <w:tab w:val="num" w:pos="360"/>
          <w:tab w:val="left" w:pos="1080"/>
          <w:tab w:val="left" w:pos="1620"/>
          <w:tab w:val="right" w:pos="10080"/>
        </w:tabs>
        <w:spacing w:after="60"/>
        <w:rPr>
          <w:b/>
          <w:sz w:val="22"/>
          <w:szCs w:val="22"/>
        </w:rPr>
      </w:pPr>
      <w:r w:rsidRPr="00A638B5">
        <w:rPr>
          <w:b/>
          <w:sz w:val="22"/>
          <w:szCs w:val="22"/>
        </w:rPr>
        <w:t xml:space="preserve">Core Competency #1:  </w:t>
      </w:r>
      <w:r w:rsidR="004869AB" w:rsidRPr="00A638B5">
        <w:rPr>
          <w:b/>
          <w:sz w:val="22"/>
          <w:szCs w:val="22"/>
        </w:rPr>
        <w:t>Demonstrate Ethical and Professional Behavior</w:t>
      </w:r>
      <w:r w:rsidRPr="00A638B5">
        <w:rPr>
          <w:b/>
          <w:sz w:val="22"/>
          <w:szCs w:val="22"/>
        </w:rPr>
        <w:t>.</w:t>
      </w:r>
    </w:p>
    <w:p w:rsidR="00445E35" w:rsidRPr="00A638B5" w:rsidRDefault="00445E35" w:rsidP="000B7066">
      <w:pPr>
        <w:tabs>
          <w:tab w:val="num" w:pos="360"/>
        </w:tabs>
        <w:spacing w:after="60"/>
        <w:rPr>
          <w:sz w:val="8"/>
          <w:szCs w:val="8"/>
        </w:rPr>
      </w:pPr>
    </w:p>
    <w:p w:rsidR="00445E35" w:rsidRPr="00A638B5" w:rsidRDefault="00F45639" w:rsidP="000B7066">
      <w:pPr>
        <w:tabs>
          <w:tab w:val="num" w:pos="360"/>
        </w:tabs>
        <w:spacing w:after="60"/>
        <w:rPr>
          <w:sz w:val="22"/>
          <w:szCs w:val="22"/>
          <w:u w:val="single"/>
        </w:rPr>
      </w:pPr>
      <w:r>
        <w:rPr>
          <w:sz w:val="22"/>
          <w:szCs w:val="22"/>
          <w:u w:val="single"/>
        </w:rPr>
        <w:t>Specialist behaviors (SB)</w:t>
      </w:r>
      <w:r w:rsidR="00445E35" w:rsidRPr="00A638B5">
        <w:rPr>
          <w:sz w:val="22"/>
          <w:szCs w:val="22"/>
          <w:u w:val="single"/>
        </w:rPr>
        <w:t xml:space="preserve"> needed to develop this competency</w:t>
      </w:r>
      <w:r w:rsidR="004117AD" w:rsidRPr="00A638B5">
        <w:rPr>
          <w:sz w:val="22"/>
          <w:szCs w:val="22"/>
          <w:u w:val="single"/>
        </w:rPr>
        <w:t>:</w:t>
      </w:r>
    </w:p>
    <w:p w:rsidR="00FF5B7F" w:rsidRPr="00F45639" w:rsidRDefault="00F45639" w:rsidP="00214C72">
      <w:pPr>
        <w:numPr>
          <w:ilvl w:val="0"/>
          <w:numId w:val="28"/>
        </w:numPr>
        <w:ind w:right="72"/>
        <w:rPr>
          <w:rFonts w:eastAsia="Calibri"/>
          <w:sz w:val="22"/>
          <w:szCs w:val="22"/>
        </w:rPr>
      </w:pPr>
      <w:r w:rsidRPr="00F45639">
        <w:rPr>
          <w:rFonts w:eastAsia="Calibri"/>
          <w:sz w:val="22"/>
          <w:szCs w:val="22"/>
        </w:rPr>
        <w:t xml:space="preserve">SB </w:t>
      </w:r>
      <w:r w:rsidR="00FF5B7F" w:rsidRPr="00F45639">
        <w:rPr>
          <w:rFonts w:eastAsia="Calibri"/>
          <w:sz w:val="22"/>
          <w:szCs w:val="22"/>
        </w:rPr>
        <w:t xml:space="preserve">1 </w:t>
      </w:r>
      <w:r w:rsidR="004869AB" w:rsidRPr="00F45639">
        <w:rPr>
          <w:rFonts w:eastAsia="Calibri"/>
          <w:sz w:val="22"/>
          <w:szCs w:val="22"/>
        </w:rPr>
        <w:t>–</w:t>
      </w:r>
      <w:r w:rsidR="00FF5B7F" w:rsidRPr="00F45639">
        <w:rPr>
          <w:rFonts w:eastAsia="Calibri"/>
          <w:sz w:val="22"/>
          <w:szCs w:val="22"/>
        </w:rPr>
        <w:t xml:space="preserve"> Demonstrates</w:t>
      </w:r>
      <w:r w:rsidR="004869AB" w:rsidRPr="00F45639">
        <w:rPr>
          <w:rFonts w:eastAsia="Calibri"/>
          <w:sz w:val="22"/>
          <w:szCs w:val="22"/>
        </w:rPr>
        <w:t xml:space="preserve"> effective leadership by applying the standards of the NASW Code of Ethics, relevant laws and regulations, models for ethical decision-making, ethical conduct of research, and additional codes of ethics as appropriate to context within the </w:t>
      </w:r>
      <w:r w:rsidRPr="00F45639">
        <w:rPr>
          <w:rFonts w:eastAsia="Calibri"/>
          <w:sz w:val="22"/>
          <w:szCs w:val="22"/>
        </w:rPr>
        <w:t>specialist</w:t>
      </w:r>
      <w:r w:rsidR="004869AB" w:rsidRPr="00F45639">
        <w:rPr>
          <w:rFonts w:eastAsia="Calibri"/>
          <w:sz w:val="22"/>
          <w:szCs w:val="22"/>
        </w:rPr>
        <w:t xml:space="preserve"> values of empowerment, social justice and cultural competence.</w:t>
      </w:r>
    </w:p>
    <w:p w:rsidR="00FF5B7F" w:rsidRPr="00A638B5" w:rsidRDefault="00F45639" w:rsidP="00FF5B7F">
      <w:pPr>
        <w:numPr>
          <w:ilvl w:val="0"/>
          <w:numId w:val="28"/>
        </w:numPr>
        <w:ind w:right="72"/>
        <w:rPr>
          <w:rFonts w:eastAsia="Calibri"/>
          <w:sz w:val="22"/>
          <w:szCs w:val="22"/>
        </w:rPr>
      </w:pPr>
      <w:r>
        <w:rPr>
          <w:rFonts w:eastAsia="Calibri"/>
          <w:sz w:val="22"/>
          <w:szCs w:val="22"/>
        </w:rPr>
        <w:t xml:space="preserve">SB </w:t>
      </w:r>
      <w:r w:rsidR="00FF5B7F" w:rsidRPr="00A638B5">
        <w:rPr>
          <w:rFonts w:eastAsia="Calibri"/>
          <w:sz w:val="22"/>
          <w:szCs w:val="22"/>
        </w:rPr>
        <w:t xml:space="preserve">2 </w:t>
      </w:r>
      <w:r w:rsidR="004869AB" w:rsidRPr="00A638B5">
        <w:rPr>
          <w:rFonts w:eastAsia="Calibri"/>
          <w:sz w:val="22"/>
          <w:szCs w:val="22"/>
        </w:rPr>
        <w:t>–</w:t>
      </w:r>
      <w:r w:rsidR="00FF5B7F" w:rsidRPr="00A638B5">
        <w:rPr>
          <w:rFonts w:eastAsia="Calibri"/>
          <w:sz w:val="22"/>
          <w:szCs w:val="22"/>
        </w:rPr>
        <w:t xml:space="preserve"> </w:t>
      </w:r>
      <w:r w:rsidR="004869AB" w:rsidRPr="00A638B5">
        <w:rPr>
          <w:rFonts w:eastAsia="Calibri"/>
          <w:sz w:val="22"/>
          <w:szCs w:val="22"/>
        </w:rPr>
        <w:t xml:space="preserve">Understands and articulates the </w:t>
      </w:r>
      <w:r>
        <w:rPr>
          <w:rFonts w:eastAsia="Calibri"/>
          <w:sz w:val="22"/>
          <w:szCs w:val="22"/>
        </w:rPr>
        <w:t>specialist</w:t>
      </w:r>
      <w:r w:rsidR="004869AB" w:rsidRPr="00A638B5">
        <w:rPr>
          <w:rFonts w:eastAsia="Calibri"/>
          <w:sz w:val="22"/>
          <w:szCs w:val="22"/>
        </w:rPr>
        <w:t xml:space="preserve"> practice model of social work practice.</w:t>
      </w:r>
    </w:p>
    <w:p w:rsidR="00FF5B7F" w:rsidRPr="00A638B5" w:rsidRDefault="00F45639" w:rsidP="00FF5B7F">
      <w:pPr>
        <w:numPr>
          <w:ilvl w:val="0"/>
          <w:numId w:val="28"/>
        </w:numPr>
        <w:ind w:right="72"/>
        <w:rPr>
          <w:sz w:val="22"/>
          <w:szCs w:val="22"/>
        </w:rPr>
      </w:pPr>
      <w:r>
        <w:rPr>
          <w:rFonts w:eastAsia="Calibri"/>
          <w:sz w:val="22"/>
          <w:szCs w:val="22"/>
        </w:rPr>
        <w:t xml:space="preserve">SB </w:t>
      </w:r>
      <w:r w:rsidR="00FF5B7F" w:rsidRPr="00A638B5">
        <w:rPr>
          <w:rFonts w:eastAsia="Calibri"/>
          <w:sz w:val="22"/>
          <w:szCs w:val="22"/>
        </w:rPr>
        <w:t xml:space="preserve">3 </w:t>
      </w:r>
      <w:r w:rsidR="004869AB" w:rsidRPr="00A638B5">
        <w:rPr>
          <w:rFonts w:eastAsia="Calibri"/>
          <w:sz w:val="22"/>
          <w:szCs w:val="22"/>
        </w:rPr>
        <w:t>–</w:t>
      </w:r>
      <w:r w:rsidR="00FF5B7F" w:rsidRPr="00A638B5">
        <w:rPr>
          <w:rFonts w:eastAsia="Calibri"/>
          <w:sz w:val="22"/>
          <w:szCs w:val="22"/>
        </w:rPr>
        <w:t xml:space="preserve"> </w:t>
      </w:r>
      <w:r w:rsidR="004869AB" w:rsidRPr="00A638B5">
        <w:rPr>
          <w:sz w:val="22"/>
          <w:szCs w:val="22"/>
        </w:rPr>
        <w:t>Represents agency and/or organization in a professional manner to multiple constituencies.</w:t>
      </w:r>
    </w:p>
    <w:p w:rsidR="00FF5B7F" w:rsidRPr="00A638B5" w:rsidRDefault="00F45639" w:rsidP="00FF5B7F">
      <w:pPr>
        <w:numPr>
          <w:ilvl w:val="0"/>
          <w:numId w:val="28"/>
        </w:numPr>
        <w:ind w:right="72"/>
        <w:rPr>
          <w:sz w:val="22"/>
          <w:szCs w:val="22"/>
        </w:rPr>
      </w:pPr>
      <w:r>
        <w:rPr>
          <w:sz w:val="22"/>
          <w:szCs w:val="22"/>
        </w:rPr>
        <w:t xml:space="preserve">SB </w:t>
      </w:r>
      <w:r w:rsidR="00FF5B7F" w:rsidRPr="00A638B5">
        <w:rPr>
          <w:sz w:val="22"/>
          <w:szCs w:val="22"/>
        </w:rPr>
        <w:t xml:space="preserve">4 </w:t>
      </w:r>
      <w:r w:rsidR="004869AB" w:rsidRPr="00A638B5">
        <w:rPr>
          <w:sz w:val="22"/>
          <w:szCs w:val="22"/>
        </w:rPr>
        <w:t>–</w:t>
      </w:r>
      <w:r w:rsidR="00FF5B7F" w:rsidRPr="00A638B5">
        <w:rPr>
          <w:sz w:val="22"/>
          <w:szCs w:val="22"/>
        </w:rPr>
        <w:t xml:space="preserve"> </w:t>
      </w:r>
      <w:r w:rsidR="004869AB" w:rsidRPr="00A638B5">
        <w:rPr>
          <w:sz w:val="22"/>
          <w:szCs w:val="22"/>
        </w:rPr>
        <w:t>Demonstrates competency at an advanced level in verbal, written and electronic communications in the process of managing professional duties, responsibilities, and appearance.</w:t>
      </w:r>
    </w:p>
    <w:p w:rsidR="00FF5B7F" w:rsidRPr="00A638B5" w:rsidRDefault="00F45639" w:rsidP="00FF5B7F">
      <w:pPr>
        <w:numPr>
          <w:ilvl w:val="0"/>
          <w:numId w:val="28"/>
        </w:numPr>
        <w:ind w:right="72"/>
        <w:rPr>
          <w:sz w:val="22"/>
          <w:szCs w:val="22"/>
        </w:rPr>
      </w:pPr>
      <w:r>
        <w:rPr>
          <w:sz w:val="22"/>
          <w:szCs w:val="22"/>
        </w:rPr>
        <w:t xml:space="preserve">SB </w:t>
      </w:r>
      <w:r w:rsidR="00FF5B7F" w:rsidRPr="00A638B5">
        <w:rPr>
          <w:sz w:val="22"/>
          <w:szCs w:val="22"/>
        </w:rPr>
        <w:t xml:space="preserve">5 </w:t>
      </w:r>
      <w:r w:rsidR="004869AB" w:rsidRPr="00A638B5">
        <w:rPr>
          <w:sz w:val="22"/>
          <w:szCs w:val="22"/>
        </w:rPr>
        <w:t>–</w:t>
      </w:r>
      <w:r w:rsidR="00FF5B7F" w:rsidRPr="00A638B5">
        <w:rPr>
          <w:sz w:val="22"/>
          <w:szCs w:val="22"/>
        </w:rPr>
        <w:t xml:space="preserve"> </w:t>
      </w:r>
      <w:r w:rsidR="004869AB" w:rsidRPr="00A638B5">
        <w:rPr>
          <w:sz w:val="22"/>
          <w:szCs w:val="22"/>
        </w:rPr>
        <w:t xml:space="preserve">Seeks and accepts feedback, support, and constructive criticism from supervisors and colleagues to enhance </w:t>
      </w:r>
      <w:r>
        <w:rPr>
          <w:sz w:val="22"/>
          <w:szCs w:val="22"/>
        </w:rPr>
        <w:t>specialist</w:t>
      </w:r>
      <w:r w:rsidR="004869AB" w:rsidRPr="00A638B5">
        <w:rPr>
          <w:sz w:val="22"/>
          <w:szCs w:val="22"/>
        </w:rPr>
        <w:t xml:space="preserve"> practice</w:t>
      </w:r>
    </w:p>
    <w:p w:rsidR="004117AD" w:rsidRPr="00A638B5" w:rsidRDefault="004117AD" w:rsidP="000B7066">
      <w:pPr>
        <w:tabs>
          <w:tab w:val="num" w:pos="360"/>
          <w:tab w:val="left" w:pos="1080"/>
          <w:tab w:val="left" w:pos="1620"/>
          <w:tab w:val="right" w:pos="9360"/>
        </w:tabs>
        <w:spacing w:after="60"/>
        <w:rPr>
          <w:sz w:val="22"/>
          <w:szCs w:val="22"/>
        </w:rPr>
      </w:pPr>
      <w:r w:rsidRPr="00A638B5">
        <w:rPr>
          <w:sz w:val="22"/>
          <w:szCs w:val="22"/>
        </w:rPr>
        <w:tab/>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3"/>
              </w:numPr>
              <w:tabs>
                <w:tab w:val="clear" w:pos="400"/>
                <w:tab w:val="num" w:pos="340"/>
                <w:tab w:val="right" w:pos="9360"/>
              </w:tabs>
              <w:spacing w:after="60"/>
              <w:ind w:left="340" w:hanging="340"/>
              <w:rPr>
                <w:sz w:val="22"/>
                <w:szCs w:val="22"/>
              </w:rPr>
            </w:pPr>
            <w:r w:rsidRPr="00A638B5">
              <w:rPr>
                <w:sz w:val="22"/>
                <w:szCs w:val="22"/>
              </w:rPr>
              <w:fldChar w:fldCharType="begin">
                <w:ffData>
                  <w:name w:val="Text7"/>
                  <w:enabled/>
                  <w:calcOnExit w:val="0"/>
                  <w:textInput/>
                </w:ffData>
              </w:fldChar>
            </w:r>
            <w:bookmarkStart w:id="3" w:name="Text7"/>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3"/>
          </w:p>
        </w:tc>
      </w:tr>
      <w:tr w:rsidR="004117AD" w:rsidRPr="00A638B5" w:rsidTr="00A638B5">
        <w:trPr>
          <w:cantSplit/>
          <w:trHeight w:val="720"/>
        </w:trPr>
        <w:tc>
          <w:tcPr>
            <w:tcW w:w="9900" w:type="dxa"/>
          </w:tcPr>
          <w:p w:rsidR="004117AD" w:rsidRPr="00A638B5" w:rsidRDefault="004117AD" w:rsidP="00A638B5">
            <w:pPr>
              <w:numPr>
                <w:ilvl w:val="0"/>
                <w:numId w:val="3"/>
              </w:numPr>
              <w:tabs>
                <w:tab w:val="clear" w:pos="400"/>
                <w:tab w:val="num" w:pos="340"/>
                <w:tab w:val="right" w:pos="9360"/>
              </w:tabs>
              <w:spacing w:after="60"/>
              <w:ind w:left="340" w:hanging="340"/>
              <w:rPr>
                <w:sz w:val="22"/>
                <w:szCs w:val="22"/>
              </w:rPr>
            </w:pPr>
            <w:r w:rsidRPr="00A638B5">
              <w:rPr>
                <w:sz w:val="22"/>
                <w:szCs w:val="22"/>
              </w:rPr>
              <w:fldChar w:fldCharType="begin">
                <w:ffData>
                  <w:name w:val="Text8"/>
                  <w:enabled/>
                  <w:calcOnExit w:val="0"/>
                  <w:textInput/>
                </w:ffData>
              </w:fldChar>
            </w:r>
            <w:bookmarkStart w:id="4" w:name="Text8"/>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4"/>
          </w:p>
        </w:tc>
      </w:tr>
    </w:tbl>
    <w:p w:rsidR="00DC254C" w:rsidRPr="00A638B5" w:rsidRDefault="00DC254C" w:rsidP="000B7066">
      <w:pPr>
        <w:tabs>
          <w:tab w:val="num" w:pos="360"/>
        </w:tabs>
        <w:spacing w:after="60"/>
        <w:rPr>
          <w:b/>
          <w:sz w:val="22"/>
          <w:szCs w:val="22"/>
        </w:rPr>
      </w:pPr>
    </w:p>
    <w:p w:rsidR="00445E35" w:rsidRPr="00A638B5" w:rsidRDefault="00DC254C" w:rsidP="000B7066">
      <w:pPr>
        <w:tabs>
          <w:tab w:val="num" w:pos="360"/>
        </w:tabs>
        <w:spacing w:after="60"/>
        <w:rPr>
          <w:b/>
          <w:sz w:val="22"/>
          <w:szCs w:val="22"/>
        </w:rPr>
      </w:pPr>
      <w:r w:rsidRPr="00A638B5">
        <w:rPr>
          <w:b/>
          <w:sz w:val="22"/>
          <w:szCs w:val="22"/>
        </w:rPr>
        <w:br w:type="page"/>
      </w:r>
      <w:r w:rsidRPr="00A638B5">
        <w:rPr>
          <w:b/>
          <w:sz w:val="22"/>
          <w:szCs w:val="22"/>
        </w:rPr>
        <w:lastRenderedPageBreak/>
        <w:t>C</w:t>
      </w:r>
      <w:r w:rsidR="004117AD" w:rsidRPr="00A638B5">
        <w:rPr>
          <w:b/>
          <w:sz w:val="22"/>
          <w:szCs w:val="22"/>
        </w:rPr>
        <w:t xml:space="preserve">ore Competency #2:  </w:t>
      </w:r>
      <w:r w:rsidR="004869AB" w:rsidRPr="00A638B5">
        <w:rPr>
          <w:b/>
          <w:sz w:val="22"/>
          <w:szCs w:val="22"/>
        </w:rPr>
        <w:t>Engage in Diversity and Differences in Practice</w:t>
      </w:r>
      <w:r w:rsidR="00445E35" w:rsidRPr="00A638B5">
        <w:rPr>
          <w:b/>
          <w:sz w:val="22"/>
          <w:szCs w:val="22"/>
        </w:rPr>
        <w:t>.</w:t>
      </w:r>
    </w:p>
    <w:p w:rsidR="00445E35" w:rsidRPr="00A638B5" w:rsidRDefault="00445E35" w:rsidP="000B7066">
      <w:pPr>
        <w:tabs>
          <w:tab w:val="num" w:pos="360"/>
        </w:tabs>
        <w:spacing w:after="60"/>
        <w:rPr>
          <w:sz w:val="8"/>
          <w:szCs w:val="8"/>
          <w:u w:val="single"/>
        </w:rPr>
      </w:pPr>
    </w:p>
    <w:p w:rsidR="00FF5B7F" w:rsidRPr="00A638B5" w:rsidRDefault="00F45639" w:rsidP="00FF5B7F">
      <w:pPr>
        <w:tabs>
          <w:tab w:val="num" w:pos="360"/>
        </w:tabs>
        <w:spacing w:after="60"/>
        <w:rPr>
          <w:sz w:val="22"/>
          <w:szCs w:val="22"/>
          <w:u w:val="single"/>
        </w:rPr>
      </w:pPr>
      <w:r>
        <w:rPr>
          <w:sz w:val="22"/>
          <w:szCs w:val="22"/>
          <w:u w:val="single"/>
        </w:rPr>
        <w:t>Specialist behaviors (SB)</w:t>
      </w:r>
      <w:r w:rsidR="00FF5B7F" w:rsidRPr="00A638B5">
        <w:rPr>
          <w:sz w:val="22"/>
          <w:szCs w:val="22"/>
          <w:u w:val="single"/>
        </w:rPr>
        <w:t xml:space="preserve"> needed to develop this competency:</w:t>
      </w:r>
    </w:p>
    <w:p w:rsidR="00FF5B7F" w:rsidRPr="00A638B5" w:rsidRDefault="00F45639" w:rsidP="00FF5B7F">
      <w:pPr>
        <w:numPr>
          <w:ilvl w:val="0"/>
          <w:numId w:val="29"/>
        </w:numPr>
        <w:rPr>
          <w:sz w:val="22"/>
          <w:szCs w:val="22"/>
        </w:rPr>
      </w:pPr>
      <w:r>
        <w:rPr>
          <w:rFonts w:eastAsia="Calibri"/>
          <w:sz w:val="22"/>
          <w:szCs w:val="22"/>
        </w:rPr>
        <w:t xml:space="preserve">SB </w:t>
      </w:r>
      <w:r w:rsidR="004869AB" w:rsidRPr="00A638B5">
        <w:rPr>
          <w:rFonts w:eastAsia="Calibri"/>
          <w:sz w:val="22"/>
          <w:szCs w:val="22"/>
        </w:rPr>
        <w:t>6</w:t>
      </w:r>
      <w:r w:rsidR="00FF5B7F" w:rsidRPr="00A638B5">
        <w:rPr>
          <w:rFonts w:eastAsia="Calibri"/>
          <w:sz w:val="22"/>
          <w:szCs w:val="22"/>
        </w:rPr>
        <w:t xml:space="preserve"> </w:t>
      </w:r>
      <w:r w:rsidR="004869AB" w:rsidRPr="00A638B5">
        <w:rPr>
          <w:rFonts w:eastAsia="Calibri"/>
          <w:sz w:val="22"/>
          <w:szCs w:val="22"/>
        </w:rPr>
        <w:t>–</w:t>
      </w:r>
      <w:r w:rsidR="00FF5B7F" w:rsidRPr="00A638B5">
        <w:rPr>
          <w:rFonts w:eastAsia="Calibri"/>
          <w:sz w:val="22"/>
          <w:szCs w:val="22"/>
        </w:rPr>
        <w:t xml:space="preserve"> </w:t>
      </w:r>
      <w:r w:rsidR="004869AB" w:rsidRPr="00A638B5">
        <w:rPr>
          <w:sz w:val="22"/>
          <w:szCs w:val="22"/>
        </w:rPr>
        <w:t xml:space="preserve">Recognizes and manages personal biases as they affect the client-worker relationship within </w:t>
      </w:r>
      <w:r>
        <w:rPr>
          <w:sz w:val="22"/>
          <w:szCs w:val="22"/>
        </w:rPr>
        <w:t>specialist</w:t>
      </w:r>
      <w:r w:rsidR="004869AB" w:rsidRPr="00A638B5">
        <w:rPr>
          <w:sz w:val="22"/>
          <w:szCs w:val="22"/>
        </w:rPr>
        <w:t xml:space="preserve"> practice.</w:t>
      </w:r>
    </w:p>
    <w:p w:rsidR="00FF5B7F" w:rsidRPr="00A638B5" w:rsidRDefault="00F45639" w:rsidP="00FF5B7F">
      <w:pPr>
        <w:numPr>
          <w:ilvl w:val="0"/>
          <w:numId w:val="29"/>
        </w:numPr>
        <w:rPr>
          <w:sz w:val="22"/>
          <w:szCs w:val="22"/>
        </w:rPr>
      </w:pPr>
      <w:r>
        <w:rPr>
          <w:sz w:val="22"/>
          <w:szCs w:val="22"/>
        </w:rPr>
        <w:t xml:space="preserve">SB </w:t>
      </w:r>
      <w:r w:rsidR="004869AB" w:rsidRPr="00A638B5">
        <w:rPr>
          <w:sz w:val="22"/>
          <w:szCs w:val="22"/>
        </w:rPr>
        <w:t>7</w:t>
      </w:r>
      <w:r w:rsidR="00FF5B7F" w:rsidRPr="00A638B5">
        <w:rPr>
          <w:sz w:val="22"/>
          <w:szCs w:val="22"/>
        </w:rPr>
        <w:t xml:space="preserve"> </w:t>
      </w:r>
      <w:r w:rsidR="004869AB" w:rsidRPr="00A638B5">
        <w:rPr>
          <w:sz w:val="22"/>
          <w:szCs w:val="22"/>
        </w:rPr>
        <w:t>–</w:t>
      </w:r>
      <w:r w:rsidR="00FF5B7F" w:rsidRPr="00A638B5">
        <w:rPr>
          <w:sz w:val="22"/>
          <w:szCs w:val="22"/>
        </w:rPr>
        <w:t xml:space="preserve"> </w:t>
      </w:r>
      <w:r w:rsidR="004869AB" w:rsidRPr="00A638B5">
        <w:rPr>
          <w:sz w:val="22"/>
          <w:szCs w:val="22"/>
        </w:rPr>
        <w:t xml:space="preserve">Applies evidence based knowledge of diverse cultures to </w:t>
      </w:r>
      <w:r>
        <w:rPr>
          <w:sz w:val="22"/>
          <w:szCs w:val="22"/>
        </w:rPr>
        <w:t>specialist</w:t>
      </w:r>
      <w:r w:rsidR="004869AB" w:rsidRPr="00A638B5">
        <w:rPr>
          <w:sz w:val="22"/>
          <w:szCs w:val="22"/>
        </w:rPr>
        <w:t xml:space="preserve"> practice.</w:t>
      </w:r>
    </w:p>
    <w:p w:rsidR="00FF5B7F" w:rsidRPr="00A638B5" w:rsidRDefault="00F45639" w:rsidP="00FF5B7F">
      <w:pPr>
        <w:numPr>
          <w:ilvl w:val="0"/>
          <w:numId w:val="29"/>
        </w:numPr>
        <w:rPr>
          <w:sz w:val="22"/>
          <w:szCs w:val="22"/>
        </w:rPr>
      </w:pPr>
      <w:r>
        <w:rPr>
          <w:sz w:val="22"/>
          <w:szCs w:val="22"/>
        </w:rPr>
        <w:t xml:space="preserve">SB </w:t>
      </w:r>
      <w:r w:rsidR="004869AB" w:rsidRPr="00A638B5">
        <w:rPr>
          <w:sz w:val="22"/>
          <w:szCs w:val="22"/>
        </w:rPr>
        <w:t>8</w:t>
      </w:r>
      <w:r w:rsidR="00FF5B7F" w:rsidRPr="00A638B5">
        <w:rPr>
          <w:sz w:val="22"/>
          <w:szCs w:val="22"/>
        </w:rPr>
        <w:t xml:space="preserve"> </w:t>
      </w:r>
      <w:r w:rsidR="004869AB" w:rsidRPr="00A638B5">
        <w:rPr>
          <w:sz w:val="22"/>
          <w:szCs w:val="22"/>
        </w:rPr>
        <w:t>–</w:t>
      </w:r>
      <w:r w:rsidR="00FF5B7F" w:rsidRPr="00A638B5">
        <w:rPr>
          <w:sz w:val="22"/>
          <w:szCs w:val="22"/>
        </w:rPr>
        <w:t xml:space="preserve"> </w:t>
      </w:r>
      <w:r w:rsidR="004869AB" w:rsidRPr="00A638B5">
        <w:rPr>
          <w:sz w:val="22"/>
          <w:szCs w:val="22"/>
        </w:rPr>
        <w:t>Uses cognitive and affective processes that lead to culturally appropriate practice methods that foster enhanced cultural identity and empowerment.</w:t>
      </w:r>
    </w:p>
    <w:p w:rsidR="00FF5B7F" w:rsidRPr="00A638B5" w:rsidRDefault="00FF5B7F" w:rsidP="00FF5B7F">
      <w:pPr>
        <w:ind w:left="72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2"/>
              </w:numPr>
              <w:tabs>
                <w:tab w:val="clear" w:pos="760"/>
                <w:tab w:val="num" w:pos="340"/>
                <w:tab w:val="right" w:pos="9360"/>
              </w:tabs>
              <w:spacing w:after="60"/>
              <w:ind w:left="340" w:hanging="358"/>
              <w:rPr>
                <w:sz w:val="22"/>
                <w:szCs w:val="22"/>
              </w:rPr>
            </w:pPr>
            <w:r w:rsidRPr="00A638B5">
              <w:rPr>
                <w:sz w:val="22"/>
                <w:szCs w:val="22"/>
              </w:rPr>
              <w:fldChar w:fldCharType="begin">
                <w:ffData>
                  <w:name w:val="Text10"/>
                  <w:enabled/>
                  <w:calcOnExit w:val="0"/>
                  <w:textInput/>
                </w:ffData>
              </w:fldChar>
            </w:r>
            <w:bookmarkStart w:id="5" w:name="Text10"/>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5"/>
          </w:p>
        </w:tc>
      </w:tr>
      <w:tr w:rsidR="004117AD" w:rsidRPr="00A638B5" w:rsidTr="00A638B5">
        <w:trPr>
          <w:cantSplit/>
          <w:trHeight w:val="720"/>
        </w:trPr>
        <w:tc>
          <w:tcPr>
            <w:tcW w:w="9900" w:type="dxa"/>
          </w:tcPr>
          <w:p w:rsidR="004117AD" w:rsidRPr="00A638B5" w:rsidRDefault="004117AD" w:rsidP="00A638B5">
            <w:pPr>
              <w:numPr>
                <w:ilvl w:val="0"/>
                <w:numId w:val="2"/>
              </w:numPr>
              <w:tabs>
                <w:tab w:val="clear" w:pos="760"/>
                <w:tab w:val="num" w:pos="340"/>
                <w:tab w:val="right" w:pos="9360"/>
              </w:tabs>
              <w:spacing w:after="60"/>
              <w:ind w:left="340" w:hanging="358"/>
              <w:rPr>
                <w:sz w:val="22"/>
                <w:szCs w:val="22"/>
              </w:rPr>
            </w:pPr>
            <w:r w:rsidRPr="00A638B5">
              <w:rPr>
                <w:sz w:val="22"/>
                <w:szCs w:val="22"/>
              </w:rPr>
              <w:fldChar w:fldCharType="begin">
                <w:ffData>
                  <w:name w:val="Text11"/>
                  <w:enabled/>
                  <w:calcOnExit w:val="0"/>
                  <w:textInput/>
                </w:ffData>
              </w:fldChar>
            </w:r>
            <w:bookmarkStart w:id="6" w:name="Text11"/>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6"/>
          </w:p>
        </w:tc>
      </w:tr>
    </w:tbl>
    <w:p w:rsidR="004117AD" w:rsidRPr="00A638B5" w:rsidRDefault="004117AD" w:rsidP="000B7066">
      <w:pPr>
        <w:tabs>
          <w:tab w:val="left" w:pos="360"/>
          <w:tab w:val="left" w:pos="1080"/>
          <w:tab w:val="left" w:pos="1620"/>
          <w:tab w:val="right" w:pos="9360"/>
        </w:tabs>
        <w:spacing w:after="60"/>
        <w:rPr>
          <w:sz w:val="22"/>
          <w:szCs w:val="22"/>
        </w:rPr>
      </w:pPr>
    </w:p>
    <w:p w:rsidR="00445E35" w:rsidRPr="00A638B5" w:rsidRDefault="00445E35" w:rsidP="000B7066">
      <w:pPr>
        <w:keepNext/>
        <w:tabs>
          <w:tab w:val="num" w:pos="360"/>
        </w:tabs>
        <w:spacing w:after="60"/>
        <w:rPr>
          <w:b/>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#3:  </w:t>
      </w:r>
      <w:r w:rsidR="004869AB" w:rsidRPr="00A638B5">
        <w:rPr>
          <w:b/>
          <w:sz w:val="22"/>
          <w:szCs w:val="22"/>
        </w:rPr>
        <w:t>Advance Human Rights</w:t>
      </w:r>
      <w:r w:rsidR="00440628" w:rsidRPr="00A638B5">
        <w:rPr>
          <w:b/>
          <w:sz w:val="22"/>
          <w:szCs w:val="22"/>
        </w:rPr>
        <w:t xml:space="preserve"> and </w:t>
      </w:r>
      <w:r w:rsidR="004869AB" w:rsidRPr="00A638B5">
        <w:rPr>
          <w:b/>
          <w:sz w:val="22"/>
          <w:szCs w:val="22"/>
        </w:rPr>
        <w:t>Social</w:t>
      </w:r>
      <w:r w:rsidR="00440628" w:rsidRPr="00A638B5">
        <w:rPr>
          <w:b/>
          <w:sz w:val="22"/>
          <w:szCs w:val="22"/>
        </w:rPr>
        <w:t>,</w:t>
      </w:r>
      <w:r w:rsidR="004869AB" w:rsidRPr="00A638B5">
        <w:rPr>
          <w:b/>
          <w:sz w:val="22"/>
          <w:szCs w:val="22"/>
        </w:rPr>
        <w:t xml:space="preserve"> Economic, and Environmental Justice.</w:t>
      </w:r>
    </w:p>
    <w:p w:rsidR="00445E35" w:rsidRPr="00A638B5" w:rsidRDefault="00445E35" w:rsidP="000B7066">
      <w:pPr>
        <w:tabs>
          <w:tab w:val="num" w:pos="360"/>
        </w:tabs>
        <w:spacing w:after="60"/>
        <w:rPr>
          <w:sz w:val="8"/>
          <w:szCs w:val="8"/>
          <w:u w:val="single"/>
        </w:rPr>
      </w:pPr>
    </w:p>
    <w:p w:rsidR="00FF5B7F" w:rsidRPr="00A638B5" w:rsidRDefault="00F45639" w:rsidP="00FF5B7F">
      <w:pPr>
        <w:spacing w:after="60"/>
        <w:rPr>
          <w:sz w:val="22"/>
          <w:szCs w:val="22"/>
          <w:u w:val="single"/>
        </w:rPr>
      </w:pPr>
      <w:r>
        <w:rPr>
          <w:sz w:val="22"/>
          <w:szCs w:val="22"/>
          <w:u w:val="single"/>
        </w:rPr>
        <w:t>Specialist behaviors (SB)</w:t>
      </w:r>
      <w:r w:rsidR="00FF5B7F" w:rsidRPr="00A638B5">
        <w:rPr>
          <w:sz w:val="22"/>
          <w:szCs w:val="22"/>
          <w:u w:val="single"/>
        </w:rPr>
        <w:t xml:space="preserve"> needed to develop this competency:</w:t>
      </w:r>
    </w:p>
    <w:p w:rsidR="00FF5B7F" w:rsidRPr="00A638B5" w:rsidRDefault="00F45639" w:rsidP="00FF5B7F">
      <w:pPr>
        <w:numPr>
          <w:ilvl w:val="0"/>
          <w:numId w:val="30"/>
        </w:numPr>
        <w:rPr>
          <w:sz w:val="22"/>
          <w:szCs w:val="22"/>
        </w:rPr>
      </w:pPr>
      <w:r>
        <w:rPr>
          <w:sz w:val="22"/>
          <w:szCs w:val="22"/>
        </w:rPr>
        <w:t xml:space="preserve">SB </w:t>
      </w:r>
      <w:r w:rsidR="004869AB" w:rsidRPr="00A638B5">
        <w:rPr>
          <w:sz w:val="22"/>
          <w:szCs w:val="22"/>
        </w:rPr>
        <w:t xml:space="preserve">9 - Apply their knowledge, skills and </w:t>
      </w:r>
      <w:r w:rsidR="00DA27BB" w:rsidRPr="00A638B5">
        <w:rPr>
          <w:sz w:val="22"/>
          <w:szCs w:val="22"/>
        </w:rPr>
        <w:t>ethics</w:t>
      </w:r>
      <w:r w:rsidR="004869AB" w:rsidRPr="00A638B5">
        <w:rPr>
          <w:sz w:val="22"/>
          <w:szCs w:val="22"/>
        </w:rPr>
        <w:t xml:space="preserve"> to social, economic and environmental justice to advocate for human rights at the individual and system levels through cultural competency and empowerment.</w:t>
      </w:r>
    </w:p>
    <w:p w:rsidR="00FF5B7F" w:rsidRPr="00A638B5" w:rsidRDefault="00F45639" w:rsidP="00FF5B7F">
      <w:pPr>
        <w:numPr>
          <w:ilvl w:val="0"/>
          <w:numId w:val="30"/>
        </w:numPr>
        <w:rPr>
          <w:sz w:val="22"/>
          <w:szCs w:val="22"/>
        </w:rPr>
      </w:pPr>
      <w:r>
        <w:rPr>
          <w:sz w:val="22"/>
          <w:szCs w:val="22"/>
        </w:rPr>
        <w:t xml:space="preserve">SB </w:t>
      </w:r>
      <w:r w:rsidR="00FF5B7F" w:rsidRPr="00A638B5">
        <w:rPr>
          <w:sz w:val="22"/>
          <w:szCs w:val="22"/>
        </w:rPr>
        <w:t>1</w:t>
      </w:r>
      <w:r w:rsidR="004869AB" w:rsidRPr="00A638B5">
        <w:rPr>
          <w:sz w:val="22"/>
          <w:szCs w:val="22"/>
        </w:rPr>
        <w:t>0 - Actively participates with others in creating new, modified, or improved services, resources, and opportunities for client systems.</w:t>
      </w:r>
    </w:p>
    <w:p w:rsidR="004117AD" w:rsidRPr="00A638B5" w:rsidRDefault="004117AD" w:rsidP="000B7066">
      <w:pPr>
        <w:tabs>
          <w:tab w:val="left" w:pos="1080"/>
        </w:tabs>
        <w:spacing w:after="6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13"/>
                  <w:enabled/>
                  <w:calcOnExit w:val="0"/>
                  <w:textInput/>
                </w:ffData>
              </w:fldChar>
            </w:r>
            <w:bookmarkStart w:id="7" w:name="Text13"/>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7"/>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14"/>
                  <w:enabled/>
                  <w:calcOnExit w:val="0"/>
                  <w:textInput/>
                </w:ffData>
              </w:fldChar>
            </w:r>
            <w:bookmarkStart w:id="8" w:name="Text14"/>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8"/>
          </w:p>
        </w:tc>
      </w:tr>
    </w:tbl>
    <w:p w:rsidR="004117AD" w:rsidRPr="00A638B5" w:rsidRDefault="000B7066" w:rsidP="000B7066">
      <w:pPr>
        <w:tabs>
          <w:tab w:val="left" w:pos="360"/>
          <w:tab w:val="left" w:pos="1080"/>
          <w:tab w:val="left" w:pos="1620"/>
          <w:tab w:val="right" w:pos="9360"/>
        </w:tabs>
        <w:spacing w:after="60"/>
        <w:rPr>
          <w:sz w:val="22"/>
          <w:szCs w:val="22"/>
        </w:rPr>
      </w:pPr>
      <w:r w:rsidRPr="00A638B5">
        <w:rPr>
          <w:sz w:val="22"/>
          <w:szCs w:val="22"/>
        </w:rPr>
        <w:br/>
      </w:r>
    </w:p>
    <w:p w:rsidR="004117AD" w:rsidRPr="00A638B5" w:rsidRDefault="004117AD" w:rsidP="000B7066">
      <w:pPr>
        <w:keepNext/>
        <w:tabs>
          <w:tab w:val="num" w:pos="360"/>
        </w:tabs>
        <w:spacing w:after="60"/>
        <w:rPr>
          <w:b/>
          <w:sz w:val="22"/>
          <w:szCs w:val="22"/>
        </w:rPr>
      </w:pPr>
      <w:r w:rsidRPr="00A638B5">
        <w:rPr>
          <w:b/>
          <w:sz w:val="22"/>
          <w:szCs w:val="22"/>
        </w:rPr>
        <w:t xml:space="preserve">Core Competency #4:  </w:t>
      </w:r>
      <w:r w:rsidR="004869AB" w:rsidRPr="00A638B5">
        <w:rPr>
          <w:b/>
          <w:sz w:val="22"/>
          <w:szCs w:val="22"/>
        </w:rPr>
        <w:t>Engages in practice-informed research and research-informed practice.</w:t>
      </w:r>
    </w:p>
    <w:p w:rsidR="0068249F" w:rsidRPr="00A638B5" w:rsidRDefault="0068249F" w:rsidP="000B7066">
      <w:pPr>
        <w:keepNext/>
        <w:tabs>
          <w:tab w:val="num" w:pos="360"/>
        </w:tabs>
        <w:spacing w:after="60"/>
        <w:rPr>
          <w:b/>
          <w:sz w:val="8"/>
          <w:szCs w:val="8"/>
        </w:rPr>
      </w:pPr>
    </w:p>
    <w:p w:rsidR="00FF5B7F" w:rsidRPr="00A638B5" w:rsidRDefault="00F45639" w:rsidP="00FF5B7F">
      <w:pPr>
        <w:spacing w:after="60"/>
        <w:rPr>
          <w:sz w:val="22"/>
          <w:szCs w:val="22"/>
          <w:u w:val="single"/>
        </w:rPr>
      </w:pPr>
      <w:r>
        <w:rPr>
          <w:sz w:val="22"/>
          <w:szCs w:val="22"/>
          <w:u w:val="single"/>
        </w:rPr>
        <w:t>Specialist behaviors (SB)</w:t>
      </w:r>
      <w:r w:rsidR="00FF5B7F" w:rsidRPr="00A638B5">
        <w:rPr>
          <w:sz w:val="22"/>
          <w:szCs w:val="22"/>
          <w:u w:val="single"/>
        </w:rPr>
        <w:t xml:space="preserve"> needed to develop this competency:</w:t>
      </w:r>
    </w:p>
    <w:p w:rsidR="00FF5B7F" w:rsidRPr="00A638B5" w:rsidRDefault="00F45639" w:rsidP="00FF5B7F">
      <w:pPr>
        <w:numPr>
          <w:ilvl w:val="0"/>
          <w:numId w:val="32"/>
        </w:numPr>
        <w:rPr>
          <w:sz w:val="22"/>
          <w:szCs w:val="22"/>
        </w:rPr>
      </w:pPr>
      <w:r>
        <w:rPr>
          <w:sz w:val="22"/>
          <w:szCs w:val="22"/>
        </w:rPr>
        <w:t xml:space="preserve">SB </w:t>
      </w:r>
      <w:r w:rsidR="004869AB" w:rsidRPr="00A638B5">
        <w:rPr>
          <w:sz w:val="22"/>
          <w:szCs w:val="22"/>
        </w:rPr>
        <w:t>11 - Using an ad</w:t>
      </w:r>
      <w:r w:rsidR="00DC254C" w:rsidRPr="00A638B5">
        <w:rPr>
          <w:sz w:val="22"/>
          <w:szCs w:val="22"/>
        </w:rPr>
        <w:t>vanced rationale, critically assesses and chooses a tailored approach to one intervention over another.</w:t>
      </w:r>
    </w:p>
    <w:p w:rsidR="00FF5B7F" w:rsidRPr="00F45639" w:rsidRDefault="00F45639" w:rsidP="00DC254C">
      <w:pPr>
        <w:numPr>
          <w:ilvl w:val="0"/>
          <w:numId w:val="32"/>
        </w:numPr>
        <w:rPr>
          <w:rFonts w:eastAsia="Calibri"/>
          <w:sz w:val="22"/>
          <w:szCs w:val="22"/>
        </w:rPr>
      </w:pPr>
      <w:r>
        <w:rPr>
          <w:sz w:val="22"/>
          <w:szCs w:val="22"/>
        </w:rPr>
        <w:t xml:space="preserve">SB </w:t>
      </w:r>
      <w:r w:rsidR="00DC254C" w:rsidRPr="00A638B5">
        <w:rPr>
          <w:sz w:val="22"/>
          <w:szCs w:val="22"/>
        </w:rPr>
        <w:t xml:space="preserve">12 - Participates in the generation of new </w:t>
      </w:r>
      <w:r>
        <w:rPr>
          <w:sz w:val="22"/>
          <w:szCs w:val="22"/>
        </w:rPr>
        <w:t>specialist</w:t>
      </w:r>
      <w:r w:rsidR="00DC254C" w:rsidRPr="00A638B5">
        <w:rPr>
          <w:sz w:val="22"/>
          <w:szCs w:val="22"/>
        </w:rPr>
        <w:t xml:space="preserve"> practice knowledge through practice and research.</w:t>
      </w:r>
    </w:p>
    <w:p w:rsidR="00F45639" w:rsidRPr="00A638B5" w:rsidRDefault="00F45639" w:rsidP="00DC254C">
      <w:pPr>
        <w:numPr>
          <w:ilvl w:val="0"/>
          <w:numId w:val="32"/>
        </w:numPr>
        <w:rPr>
          <w:rFonts w:eastAsia="Calibri"/>
          <w:sz w:val="22"/>
          <w:szCs w:val="22"/>
        </w:rPr>
      </w:pPr>
      <w:r>
        <w:rPr>
          <w:sz w:val="22"/>
          <w:szCs w:val="22"/>
        </w:rPr>
        <w:t>SB 13 - Utilizes research evidence along with practice wisdom and other contextual factors to inform practice, policy, and service delivery.</w:t>
      </w:r>
    </w:p>
    <w:p w:rsidR="00FF5B7F" w:rsidRPr="00A638B5" w:rsidRDefault="00FF5B7F" w:rsidP="000B7066">
      <w:pPr>
        <w:tabs>
          <w:tab w:val="left" w:pos="360"/>
          <w:tab w:val="left" w:pos="1080"/>
          <w:tab w:val="left" w:pos="1620"/>
          <w:tab w:val="right" w:pos="9360"/>
        </w:tabs>
        <w:spacing w:after="6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16"/>
                  <w:enabled/>
                  <w:calcOnExit w:val="0"/>
                  <w:textInput/>
                </w:ffData>
              </w:fldChar>
            </w:r>
            <w:bookmarkStart w:id="9" w:name="Text16"/>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9"/>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17"/>
                  <w:enabled/>
                  <w:calcOnExit w:val="0"/>
                  <w:textInput/>
                </w:ffData>
              </w:fldChar>
            </w:r>
            <w:bookmarkStart w:id="10" w:name="Text17"/>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bookmarkEnd w:id="10"/>
          </w:p>
        </w:tc>
      </w:tr>
    </w:tbl>
    <w:p w:rsidR="00445E35" w:rsidRPr="00A638B5" w:rsidRDefault="00445E35" w:rsidP="000B7066">
      <w:pPr>
        <w:keepNext/>
        <w:tabs>
          <w:tab w:val="num" w:pos="360"/>
        </w:tabs>
        <w:spacing w:after="60"/>
        <w:rPr>
          <w:sz w:val="22"/>
          <w:szCs w:val="22"/>
        </w:rPr>
      </w:pPr>
    </w:p>
    <w:p w:rsidR="00A638B5" w:rsidRDefault="00A638B5" w:rsidP="000B7066">
      <w:pPr>
        <w:keepNext/>
        <w:tabs>
          <w:tab w:val="num" w:pos="360"/>
        </w:tabs>
        <w:spacing w:after="60"/>
        <w:rPr>
          <w:b/>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#5:  </w:t>
      </w:r>
      <w:r w:rsidR="00DC254C" w:rsidRPr="00A638B5">
        <w:rPr>
          <w:b/>
          <w:sz w:val="22"/>
          <w:szCs w:val="22"/>
        </w:rPr>
        <w:t>Engage in Policy Practice.</w:t>
      </w:r>
    </w:p>
    <w:p w:rsidR="0068249F" w:rsidRPr="00A638B5" w:rsidRDefault="0068249F" w:rsidP="000B7066">
      <w:pPr>
        <w:tabs>
          <w:tab w:val="num" w:pos="360"/>
        </w:tabs>
        <w:spacing w:after="60"/>
        <w:rPr>
          <w:sz w:val="8"/>
          <w:szCs w:val="8"/>
          <w:u w:val="single"/>
        </w:rPr>
      </w:pPr>
    </w:p>
    <w:p w:rsidR="005911D2" w:rsidRPr="00A638B5" w:rsidRDefault="00F45639" w:rsidP="005911D2">
      <w:pPr>
        <w:spacing w:after="60"/>
        <w:rPr>
          <w:sz w:val="22"/>
          <w:szCs w:val="22"/>
          <w:u w:val="single"/>
        </w:rPr>
      </w:pPr>
      <w:r>
        <w:rPr>
          <w:sz w:val="22"/>
          <w:szCs w:val="22"/>
          <w:u w:val="single"/>
        </w:rPr>
        <w:t>Specialist behaviors (SB)</w:t>
      </w:r>
      <w:r w:rsidR="005911D2" w:rsidRPr="00A638B5">
        <w:rPr>
          <w:sz w:val="22"/>
          <w:szCs w:val="22"/>
          <w:u w:val="single"/>
        </w:rPr>
        <w:t xml:space="preserve"> needed to develop this competency:</w:t>
      </w:r>
    </w:p>
    <w:p w:rsidR="005911D2" w:rsidRPr="00A638B5" w:rsidRDefault="00F45639" w:rsidP="005911D2">
      <w:pPr>
        <w:numPr>
          <w:ilvl w:val="0"/>
          <w:numId w:val="33"/>
        </w:numPr>
        <w:ind w:right="72"/>
        <w:rPr>
          <w:rFonts w:eastAsia="Calibri"/>
          <w:sz w:val="22"/>
          <w:szCs w:val="22"/>
        </w:rPr>
      </w:pPr>
      <w:r>
        <w:rPr>
          <w:sz w:val="22"/>
          <w:szCs w:val="22"/>
        </w:rPr>
        <w:t>SB 14</w:t>
      </w:r>
      <w:r w:rsidR="00DC254C" w:rsidRPr="00A638B5">
        <w:rPr>
          <w:sz w:val="22"/>
          <w:szCs w:val="22"/>
        </w:rPr>
        <w:t xml:space="preserve"> - Analyzes organizational policies, procedures, resources, through cultural competency to empower clients at all levels of the system’s well-being, service delivery, and access to services.</w:t>
      </w:r>
    </w:p>
    <w:p w:rsidR="005911D2" w:rsidRPr="00A638B5" w:rsidRDefault="00F45639" w:rsidP="005911D2">
      <w:pPr>
        <w:numPr>
          <w:ilvl w:val="0"/>
          <w:numId w:val="33"/>
        </w:numPr>
        <w:ind w:right="72"/>
        <w:rPr>
          <w:sz w:val="22"/>
          <w:szCs w:val="22"/>
        </w:rPr>
      </w:pPr>
      <w:r>
        <w:rPr>
          <w:rFonts w:eastAsia="Calibri"/>
          <w:sz w:val="22"/>
          <w:szCs w:val="22"/>
        </w:rPr>
        <w:lastRenderedPageBreak/>
        <w:t>SB 15</w:t>
      </w:r>
      <w:r w:rsidR="00DC254C" w:rsidRPr="00A638B5">
        <w:rPr>
          <w:rFonts w:eastAsia="Calibri"/>
          <w:sz w:val="22"/>
          <w:szCs w:val="22"/>
        </w:rPr>
        <w:t xml:space="preserve"> - Uses cognitive and affective processes to advocate to support policy change on behalf of a specific group or organization.</w:t>
      </w:r>
    </w:p>
    <w:p w:rsidR="004117AD" w:rsidRPr="00A638B5" w:rsidRDefault="00F45639" w:rsidP="005911D2">
      <w:pPr>
        <w:numPr>
          <w:ilvl w:val="0"/>
          <w:numId w:val="33"/>
        </w:numPr>
        <w:ind w:right="72"/>
        <w:rPr>
          <w:sz w:val="22"/>
          <w:szCs w:val="22"/>
        </w:rPr>
      </w:pPr>
      <w:r>
        <w:rPr>
          <w:sz w:val="22"/>
          <w:szCs w:val="22"/>
        </w:rPr>
        <w:t>SB 16</w:t>
      </w:r>
      <w:r w:rsidR="00DC254C" w:rsidRPr="00A638B5">
        <w:rPr>
          <w:sz w:val="22"/>
          <w:szCs w:val="22"/>
        </w:rPr>
        <w:t xml:space="preserve"> - Analyzes organizational policies, procedures, resources, and client characteristics to advocate for services or change policies on behalf of a specific group or organization.</w:t>
      </w:r>
    </w:p>
    <w:p w:rsidR="004117AD" w:rsidRPr="00A638B5" w:rsidRDefault="004117AD" w:rsidP="000B7066">
      <w:pPr>
        <w:tabs>
          <w:tab w:val="left" w:pos="360"/>
          <w:tab w:val="left" w:pos="1080"/>
          <w:tab w:val="left" w:pos="1620"/>
          <w:tab w:val="right" w:pos="9360"/>
        </w:tabs>
        <w:spacing w:after="6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19"/>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0"/>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0B7066" w:rsidRPr="00A638B5" w:rsidRDefault="000B7066" w:rsidP="000B7066">
      <w:pPr>
        <w:keepNext/>
        <w:tabs>
          <w:tab w:val="num" w:pos="360"/>
        </w:tabs>
        <w:spacing w:after="60"/>
        <w:rPr>
          <w:sz w:val="22"/>
          <w:szCs w:val="22"/>
        </w:rPr>
      </w:pPr>
    </w:p>
    <w:p w:rsidR="000B7066" w:rsidRPr="00A638B5" w:rsidRDefault="000B7066" w:rsidP="000B7066">
      <w:pPr>
        <w:keepNext/>
        <w:tabs>
          <w:tab w:val="num" w:pos="360"/>
        </w:tabs>
        <w:spacing w:after="60"/>
        <w:rPr>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#6:  </w:t>
      </w:r>
      <w:r w:rsidR="00DC254C" w:rsidRPr="00A638B5">
        <w:rPr>
          <w:b/>
          <w:sz w:val="22"/>
          <w:szCs w:val="22"/>
        </w:rPr>
        <w:t xml:space="preserve">Engages with </w:t>
      </w:r>
      <w:r w:rsidR="00440628" w:rsidRPr="00A638B5">
        <w:rPr>
          <w:b/>
          <w:sz w:val="22"/>
          <w:szCs w:val="22"/>
        </w:rPr>
        <w:t>I</w:t>
      </w:r>
      <w:r w:rsidR="00DC254C" w:rsidRPr="00A638B5">
        <w:rPr>
          <w:b/>
          <w:sz w:val="22"/>
          <w:szCs w:val="22"/>
        </w:rPr>
        <w:t xml:space="preserve">ndividuals, </w:t>
      </w:r>
      <w:r w:rsidR="00440628" w:rsidRPr="00A638B5">
        <w:rPr>
          <w:b/>
          <w:sz w:val="22"/>
          <w:szCs w:val="22"/>
        </w:rPr>
        <w:t>F</w:t>
      </w:r>
      <w:r w:rsidR="00DC254C" w:rsidRPr="00A638B5">
        <w:rPr>
          <w:b/>
          <w:sz w:val="22"/>
          <w:szCs w:val="22"/>
        </w:rPr>
        <w:t xml:space="preserve">amilies, </w:t>
      </w:r>
      <w:r w:rsidR="00440628" w:rsidRPr="00A638B5">
        <w:rPr>
          <w:b/>
          <w:sz w:val="22"/>
          <w:szCs w:val="22"/>
        </w:rPr>
        <w:t>G</w:t>
      </w:r>
      <w:r w:rsidR="00DC254C" w:rsidRPr="00A638B5">
        <w:rPr>
          <w:b/>
          <w:sz w:val="22"/>
          <w:szCs w:val="22"/>
        </w:rPr>
        <w:t xml:space="preserve">roups, </w:t>
      </w:r>
      <w:r w:rsidR="00440628" w:rsidRPr="00A638B5">
        <w:rPr>
          <w:b/>
          <w:sz w:val="22"/>
          <w:szCs w:val="22"/>
        </w:rPr>
        <w:t>O</w:t>
      </w:r>
      <w:r w:rsidR="00DC254C" w:rsidRPr="00A638B5">
        <w:rPr>
          <w:b/>
          <w:sz w:val="22"/>
          <w:szCs w:val="22"/>
        </w:rPr>
        <w:t xml:space="preserve">rganizations, and </w:t>
      </w:r>
      <w:r w:rsidR="00440628" w:rsidRPr="00A638B5">
        <w:rPr>
          <w:b/>
          <w:sz w:val="22"/>
          <w:szCs w:val="22"/>
        </w:rPr>
        <w:t>C</w:t>
      </w:r>
      <w:r w:rsidR="00DC254C" w:rsidRPr="00A638B5">
        <w:rPr>
          <w:b/>
          <w:sz w:val="22"/>
          <w:szCs w:val="22"/>
        </w:rPr>
        <w:t>ommunities.</w:t>
      </w:r>
    </w:p>
    <w:p w:rsidR="003B7081" w:rsidRPr="00A638B5" w:rsidRDefault="004117AD" w:rsidP="000B7066">
      <w:pPr>
        <w:tabs>
          <w:tab w:val="num" w:pos="360"/>
        </w:tabs>
        <w:spacing w:after="60"/>
        <w:rPr>
          <w:sz w:val="8"/>
          <w:szCs w:val="8"/>
          <w:u w:val="single"/>
        </w:rPr>
      </w:pPr>
      <w:r w:rsidRPr="00A638B5">
        <w:rPr>
          <w:sz w:val="22"/>
          <w:szCs w:val="22"/>
        </w:rPr>
        <w:tab/>
      </w:r>
    </w:p>
    <w:p w:rsidR="005911D2" w:rsidRPr="00A638B5" w:rsidRDefault="00F45639" w:rsidP="005911D2">
      <w:pPr>
        <w:spacing w:after="60"/>
        <w:rPr>
          <w:sz w:val="22"/>
          <w:szCs w:val="22"/>
          <w:u w:val="single"/>
        </w:rPr>
      </w:pPr>
      <w:r>
        <w:rPr>
          <w:sz w:val="22"/>
          <w:szCs w:val="22"/>
          <w:u w:val="single"/>
        </w:rPr>
        <w:t>Specialist behaviors (SB)</w:t>
      </w:r>
      <w:r w:rsidR="005911D2" w:rsidRPr="00A638B5">
        <w:rPr>
          <w:sz w:val="22"/>
          <w:szCs w:val="22"/>
          <w:u w:val="single"/>
        </w:rPr>
        <w:t xml:space="preserve"> needed to develop this competency:</w:t>
      </w:r>
    </w:p>
    <w:p w:rsidR="005911D2" w:rsidRPr="00A638B5" w:rsidRDefault="00F45639" w:rsidP="005911D2">
      <w:pPr>
        <w:numPr>
          <w:ilvl w:val="0"/>
          <w:numId w:val="35"/>
        </w:numPr>
        <w:rPr>
          <w:sz w:val="22"/>
          <w:szCs w:val="22"/>
        </w:rPr>
      </w:pPr>
      <w:r>
        <w:rPr>
          <w:sz w:val="22"/>
          <w:szCs w:val="22"/>
        </w:rPr>
        <w:t>SB 17</w:t>
      </w:r>
      <w:r w:rsidR="00DC254C" w:rsidRPr="00A638B5">
        <w:rPr>
          <w:sz w:val="22"/>
          <w:szCs w:val="22"/>
        </w:rPr>
        <w:t xml:space="preserve"> - Engages with clients and constituencies using </w:t>
      </w:r>
      <w:r>
        <w:rPr>
          <w:sz w:val="22"/>
          <w:szCs w:val="22"/>
        </w:rPr>
        <w:t>a specialist</w:t>
      </w:r>
      <w:r w:rsidR="00DC254C" w:rsidRPr="00A638B5">
        <w:rPr>
          <w:sz w:val="22"/>
          <w:szCs w:val="22"/>
        </w:rPr>
        <w:t xml:space="preserve"> framework that incorporates a holistic and complex view of client situations.</w:t>
      </w:r>
    </w:p>
    <w:p w:rsidR="003B7081" w:rsidRPr="00A638B5" w:rsidRDefault="00F45639" w:rsidP="005911D2">
      <w:pPr>
        <w:numPr>
          <w:ilvl w:val="0"/>
          <w:numId w:val="35"/>
        </w:numPr>
        <w:rPr>
          <w:sz w:val="22"/>
          <w:szCs w:val="22"/>
        </w:rPr>
      </w:pPr>
      <w:r>
        <w:rPr>
          <w:sz w:val="22"/>
          <w:szCs w:val="22"/>
        </w:rPr>
        <w:t>SB 18</w:t>
      </w:r>
      <w:r w:rsidR="00DC254C" w:rsidRPr="00A638B5">
        <w:rPr>
          <w:sz w:val="22"/>
          <w:szCs w:val="22"/>
        </w:rPr>
        <w:t xml:space="preserve"> - Connects with clients and constituencies using respectful, empathetic, and culturally competent approaches.</w:t>
      </w:r>
    </w:p>
    <w:p w:rsidR="005911D2" w:rsidRPr="00A638B5" w:rsidRDefault="005911D2" w:rsidP="005911D2">
      <w:pPr>
        <w:tabs>
          <w:tab w:val="num" w:pos="360"/>
        </w:tabs>
        <w:spacing w:after="60"/>
        <w:rPr>
          <w:b/>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2"/>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3"/>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4117AD" w:rsidRPr="00A638B5" w:rsidRDefault="004117AD" w:rsidP="000B7066">
      <w:pPr>
        <w:tabs>
          <w:tab w:val="left" w:pos="360"/>
          <w:tab w:val="left" w:pos="1080"/>
          <w:tab w:val="left" w:pos="1620"/>
          <w:tab w:val="right" w:pos="9360"/>
        </w:tabs>
        <w:spacing w:after="60"/>
        <w:rPr>
          <w:sz w:val="22"/>
          <w:szCs w:val="22"/>
        </w:rPr>
      </w:pPr>
    </w:p>
    <w:p w:rsidR="00B23836" w:rsidRPr="00A638B5" w:rsidRDefault="00B23836" w:rsidP="000B7066">
      <w:pPr>
        <w:keepNext/>
        <w:tabs>
          <w:tab w:val="num" w:pos="360"/>
        </w:tabs>
        <w:spacing w:after="60"/>
        <w:rPr>
          <w:b/>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#7:  </w:t>
      </w:r>
      <w:r w:rsidR="00DC254C" w:rsidRPr="00A638B5">
        <w:rPr>
          <w:b/>
          <w:sz w:val="22"/>
          <w:szCs w:val="22"/>
        </w:rPr>
        <w:t xml:space="preserve">Assess </w:t>
      </w:r>
      <w:r w:rsidR="00440628" w:rsidRPr="00A638B5">
        <w:rPr>
          <w:b/>
          <w:sz w:val="22"/>
          <w:szCs w:val="22"/>
        </w:rPr>
        <w:t>Individuals, Families, Groups, Organizations, and Communities.</w:t>
      </w:r>
    </w:p>
    <w:p w:rsidR="003B7081" w:rsidRPr="00A638B5" w:rsidRDefault="003B7081" w:rsidP="000B7066">
      <w:pPr>
        <w:tabs>
          <w:tab w:val="num" w:pos="360"/>
        </w:tabs>
        <w:spacing w:after="60"/>
        <w:rPr>
          <w:sz w:val="8"/>
          <w:szCs w:val="8"/>
        </w:rPr>
      </w:pPr>
    </w:p>
    <w:p w:rsidR="005911D2" w:rsidRPr="00A638B5" w:rsidRDefault="00F45639" w:rsidP="005911D2">
      <w:pPr>
        <w:spacing w:after="60"/>
        <w:rPr>
          <w:sz w:val="22"/>
          <w:szCs w:val="22"/>
          <w:u w:val="single"/>
        </w:rPr>
      </w:pPr>
      <w:r>
        <w:rPr>
          <w:sz w:val="22"/>
          <w:szCs w:val="22"/>
          <w:u w:val="single"/>
        </w:rPr>
        <w:t>Specialist behaviors (SB)</w:t>
      </w:r>
      <w:r w:rsidR="005911D2" w:rsidRPr="00A638B5">
        <w:rPr>
          <w:sz w:val="22"/>
          <w:szCs w:val="22"/>
          <w:u w:val="single"/>
        </w:rPr>
        <w:t xml:space="preserve"> needed to develop this competency:</w:t>
      </w:r>
    </w:p>
    <w:p w:rsidR="005911D2" w:rsidRPr="00A638B5" w:rsidRDefault="00F45639" w:rsidP="005911D2">
      <w:pPr>
        <w:numPr>
          <w:ilvl w:val="0"/>
          <w:numId w:val="36"/>
        </w:numPr>
        <w:rPr>
          <w:sz w:val="22"/>
          <w:szCs w:val="22"/>
        </w:rPr>
      </w:pPr>
      <w:r>
        <w:rPr>
          <w:sz w:val="22"/>
          <w:szCs w:val="22"/>
        </w:rPr>
        <w:t>SB 19</w:t>
      </w:r>
      <w:r w:rsidR="00DC254C" w:rsidRPr="00A638B5">
        <w:rPr>
          <w:sz w:val="22"/>
          <w:szCs w:val="22"/>
        </w:rPr>
        <w:t xml:space="preserve"> - Conducts a multidimensional and comprehensive assessment that is appropriate to the agency and community context.</w:t>
      </w:r>
    </w:p>
    <w:p w:rsidR="00DC254C" w:rsidRPr="00A638B5" w:rsidRDefault="00F45639" w:rsidP="005911D2">
      <w:pPr>
        <w:numPr>
          <w:ilvl w:val="0"/>
          <w:numId w:val="36"/>
        </w:numPr>
        <w:rPr>
          <w:rFonts w:eastAsia="Calibri"/>
          <w:sz w:val="22"/>
          <w:szCs w:val="22"/>
        </w:rPr>
      </w:pPr>
      <w:r>
        <w:rPr>
          <w:sz w:val="22"/>
          <w:szCs w:val="22"/>
        </w:rPr>
        <w:t>SB 20</w:t>
      </w:r>
      <w:r w:rsidR="00DC254C" w:rsidRPr="00A638B5">
        <w:rPr>
          <w:sz w:val="22"/>
          <w:szCs w:val="22"/>
        </w:rPr>
        <w:t xml:space="preserve"> - Critically chooses and utilizes relevant theories, assessments, and diagnostic tools appropriate to the practice setting.</w:t>
      </w:r>
    </w:p>
    <w:p w:rsidR="00DC254C" w:rsidRPr="00A638B5" w:rsidRDefault="00F45639" w:rsidP="005911D2">
      <w:pPr>
        <w:numPr>
          <w:ilvl w:val="0"/>
          <w:numId w:val="36"/>
        </w:numPr>
        <w:rPr>
          <w:rFonts w:eastAsia="Calibri"/>
          <w:sz w:val="22"/>
          <w:szCs w:val="22"/>
        </w:rPr>
      </w:pPr>
      <w:r>
        <w:rPr>
          <w:sz w:val="22"/>
          <w:szCs w:val="22"/>
        </w:rPr>
        <w:t>SB 21</w:t>
      </w:r>
      <w:r w:rsidR="00DC254C" w:rsidRPr="00A638B5">
        <w:rPr>
          <w:sz w:val="22"/>
          <w:szCs w:val="22"/>
        </w:rPr>
        <w:t xml:space="preserve"> - Manages transitions and change in complex client interactions.</w:t>
      </w:r>
    </w:p>
    <w:p w:rsidR="005911D2" w:rsidRPr="00A638B5" w:rsidRDefault="00F45639" w:rsidP="005911D2">
      <w:pPr>
        <w:numPr>
          <w:ilvl w:val="0"/>
          <w:numId w:val="36"/>
        </w:numPr>
        <w:rPr>
          <w:rFonts w:eastAsia="Calibri"/>
          <w:sz w:val="22"/>
          <w:szCs w:val="22"/>
        </w:rPr>
      </w:pPr>
      <w:r>
        <w:rPr>
          <w:sz w:val="22"/>
          <w:szCs w:val="22"/>
        </w:rPr>
        <w:t>SB 22</w:t>
      </w:r>
      <w:r w:rsidR="00DC254C" w:rsidRPr="00A638B5">
        <w:rPr>
          <w:sz w:val="22"/>
          <w:szCs w:val="22"/>
        </w:rPr>
        <w:t xml:space="preserve"> - Selects and modifies evidence based intervention strategies based on continuous multidimensional assessment.</w:t>
      </w:r>
      <w:r w:rsidR="005911D2" w:rsidRPr="00A638B5">
        <w:rPr>
          <w:rFonts w:eastAsia="Calibri"/>
          <w:sz w:val="22"/>
          <w:szCs w:val="22"/>
        </w:rPr>
        <w:t xml:space="preserve">  </w:t>
      </w:r>
    </w:p>
    <w:p w:rsidR="004117AD" w:rsidRPr="00A638B5" w:rsidRDefault="004117AD" w:rsidP="000B7066">
      <w:pPr>
        <w:tabs>
          <w:tab w:val="left" w:pos="360"/>
          <w:tab w:val="left" w:pos="1080"/>
          <w:tab w:val="left" w:pos="1620"/>
          <w:tab w:val="right" w:pos="9360"/>
        </w:tabs>
        <w:spacing w:after="6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5"/>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DC254C" w:rsidRPr="00A638B5" w:rsidRDefault="00DC254C" w:rsidP="000B7066">
      <w:pPr>
        <w:keepNext/>
        <w:tabs>
          <w:tab w:val="num" w:pos="360"/>
        </w:tabs>
        <w:spacing w:after="60"/>
        <w:rPr>
          <w:b/>
          <w:sz w:val="22"/>
          <w:szCs w:val="22"/>
        </w:rPr>
      </w:pPr>
    </w:p>
    <w:p w:rsidR="00DC254C" w:rsidRPr="00A638B5" w:rsidRDefault="00DC254C" w:rsidP="000B7066">
      <w:pPr>
        <w:keepNext/>
        <w:tabs>
          <w:tab w:val="num" w:pos="360"/>
        </w:tabs>
        <w:spacing w:after="60"/>
        <w:rPr>
          <w:b/>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#8:  </w:t>
      </w:r>
      <w:r w:rsidR="00DC254C" w:rsidRPr="00A638B5">
        <w:rPr>
          <w:b/>
          <w:sz w:val="22"/>
          <w:szCs w:val="22"/>
        </w:rPr>
        <w:t>Intervene with</w:t>
      </w:r>
      <w:r w:rsidR="00440628" w:rsidRPr="00A638B5">
        <w:rPr>
          <w:b/>
          <w:sz w:val="22"/>
          <w:szCs w:val="22"/>
        </w:rPr>
        <w:t xml:space="preserve"> Individuals, Families, Groups, Organizations, and Communities.</w:t>
      </w:r>
    </w:p>
    <w:p w:rsidR="003B7081" w:rsidRPr="00A638B5" w:rsidRDefault="003B7081" w:rsidP="000B7066">
      <w:pPr>
        <w:tabs>
          <w:tab w:val="num" w:pos="360"/>
        </w:tabs>
        <w:spacing w:after="60"/>
        <w:rPr>
          <w:sz w:val="8"/>
          <w:szCs w:val="8"/>
        </w:rPr>
      </w:pPr>
    </w:p>
    <w:p w:rsidR="005911D2" w:rsidRPr="00A638B5" w:rsidRDefault="00F45639" w:rsidP="005911D2">
      <w:pPr>
        <w:spacing w:after="60"/>
        <w:rPr>
          <w:sz w:val="22"/>
          <w:szCs w:val="22"/>
          <w:u w:val="single"/>
        </w:rPr>
      </w:pPr>
      <w:r>
        <w:rPr>
          <w:sz w:val="22"/>
          <w:szCs w:val="22"/>
          <w:u w:val="single"/>
        </w:rPr>
        <w:t>Specialist behaviors (SB)</w:t>
      </w:r>
      <w:r w:rsidR="005911D2" w:rsidRPr="00A638B5">
        <w:rPr>
          <w:sz w:val="22"/>
          <w:szCs w:val="22"/>
          <w:u w:val="single"/>
        </w:rPr>
        <w:t xml:space="preserve"> needed to develop this competency:</w:t>
      </w:r>
    </w:p>
    <w:p w:rsidR="005911D2" w:rsidRPr="00A638B5" w:rsidRDefault="00F45639" w:rsidP="005911D2">
      <w:pPr>
        <w:numPr>
          <w:ilvl w:val="0"/>
          <w:numId w:val="37"/>
        </w:numPr>
        <w:rPr>
          <w:sz w:val="22"/>
          <w:szCs w:val="22"/>
        </w:rPr>
      </w:pPr>
      <w:r>
        <w:rPr>
          <w:sz w:val="22"/>
          <w:szCs w:val="22"/>
        </w:rPr>
        <w:t>SB 23</w:t>
      </w:r>
      <w:r w:rsidR="00DC254C" w:rsidRPr="00A638B5">
        <w:rPr>
          <w:sz w:val="22"/>
          <w:szCs w:val="22"/>
        </w:rPr>
        <w:t xml:space="preserve"> - Provide leadership to identify and achieve individual, group, organization, or community goals.</w:t>
      </w:r>
      <w:r w:rsidR="005911D2" w:rsidRPr="00A638B5">
        <w:rPr>
          <w:sz w:val="22"/>
          <w:szCs w:val="22"/>
        </w:rPr>
        <w:t xml:space="preserve"> </w:t>
      </w:r>
    </w:p>
    <w:p w:rsidR="00DC254C" w:rsidRPr="00A638B5" w:rsidRDefault="00F45639" w:rsidP="005911D2">
      <w:pPr>
        <w:numPr>
          <w:ilvl w:val="0"/>
          <w:numId w:val="37"/>
        </w:numPr>
        <w:rPr>
          <w:sz w:val="22"/>
          <w:szCs w:val="22"/>
        </w:rPr>
      </w:pPr>
      <w:r>
        <w:rPr>
          <w:sz w:val="22"/>
          <w:szCs w:val="22"/>
        </w:rPr>
        <w:t>SB 24</w:t>
      </w:r>
      <w:r w:rsidR="00DC254C" w:rsidRPr="00A638B5">
        <w:rPr>
          <w:sz w:val="22"/>
          <w:szCs w:val="22"/>
        </w:rPr>
        <w:t xml:space="preserve"> - Uses </w:t>
      </w:r>
      <w:r>
        <w:rPr>
          <w:sz w:val="22"/>
          <w:szCs w:val="22"/>
        </w:rPr>
        <w:t>a specialist</w:t>
      </w:r>
      <w:r w:rsidR="00DC254C" w:rsidRPr="00A638B5">
        <w:rPr>
          <w:sz w:val="22"/>
          <w:szCs w:val="22"/>
        </w:rPr>
        <w:t xml:space="preserve"> multi-systemic view to incorporate a holistic and complex view of tailored intervention in working with clients and constituencies.</w:t>
      </w:r>
    </w:p>
    <w:p w:rsidR="00DC254C" w:rsidRPr="00A638B5" w:rsidRDefault="00F45639" w:rsidP="005911D2">
      <w:pPr>
        <w:numPr>
          <w:ilvl w:val="0"/>
          <w:numId w:val="37"/>
        </w:numPr>
        <w:rPr>
          <w:sz w:val="22"/>
          <w:szCs w:val="22"/>
        </w:rPr>
      </w:pPr>
      <w:r>
        <w:rPr>
          <w:sz w:val="22"/>
          <w:szCs w:val="22"/>
        </w:rPr>
        <w:lastRenderedPageBreak/>
        <w:t>SB 25</w:t>
      </w:r>
      <w:r w:rsidR="00DC254C" w:rsidRPr="00A638B5">
        <w:rPr>
          <w:sz w:val="22"/>
          <w:szCs w:val="22"/>
        </w:rPr>
        <w:t xml:space="preserve"> - Develops successful intervention through fluid professional boundaries to maximize effective and efficient client and constituencies outcomes.</w:t>
      </w:r>
    </w:p>
    <w:p w:rsidR="00DC254C" w:rsidRPr="00A638B5" w:rsidRDefault="00F45639" w:rsidP="005911D2">
      <w:pPr>
        <w:numPr>
          <w:ilvl w:val="0"/>
          <w:numId w:val="37"/>
        </w:numPr>
        <w:rPr>
          <w:sz w:val="22"/>
          <w:szCs w:val="22"/>
        </w:rPr>
      </w:pPr>
      <w:r>
        <w:rPr>
          <w:sz w:val="22"/>
          <w:szCs w:val="22"/>
        </w:rPr>
        <w:t>SB 26</w:t>
      </w:r>
      <w:r w:rsidR="00DC254C" w:rsidRPr="00A638B5">
        <w:rPr>
          <w:sz w:val="22"/>
          <w:szCs w:val="22"/>
        </w:rPr>
        <w:t xml:space="preserve"> - Uses management and planning skills to enhance agency and program capacities.</w:t>
      </w:r>
    </w:p>
    <w:p w:rsidR="005911D2" w:rsidRPr="00A638B5" w:rsidRDefault="00F45639" w:rsidP="005911D2">
      <w:pPr>
        <w:numPr>
          <w:ilvl w:val="0"/>
          <w:numId w:val="37"/>
        </w:numPr>
        <w:rPr>
          <w:sz w:val="22"/>
          <w:szCs w:val="22"/>
        </w:rPr>
      </w:pPr>
      <w:r>
        <w:rPr>
          <w:sz w:val="22"/>
          <w:szCs w:val="22"/>
        </w:rPr>
        <w:t>SB 27</w:t>
      </w:r>
      <w:r w:rsidR="00DC254C" w:rsidRPr="00A638B5">
        <w:rPr>
          <w:sz w:val="22"/>
          <w:szCs w:val="22"/>
        </w:rPr>
        <w:t xml:space="preserve"> - Facilitates ethical and culturally competent transitions and endings in interactions with clients and constituencies.</w:t>
      </w:r>
      <w:r w:rsidR="005911D2" w:rsidRPr="00A638B5">
        <w:rPr>
          <w:sz w:val="22"/>
          <w:szCs w:val="22"/>
        </w:rPr>
        <w:t xml:space="preserve"> </w:t>
      </w:r>
    </w:p>
    <w:p w:rsidR="004117AD" w:rsidRPr="00A638B5" w:rsidRDefault="004117AD" w:rsidP="000B7066">
      <w:pPr>
        <w:tabs>
          <w:tab w:val="num" w:pos="360"/>
        </w:tabs>
        <w:spacing w:after="60"/>
        <w:rPr>
          <w:sz w:val="22"/>
          <w:szCs w:val="22"/>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8"/>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29"/>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4117AD" w:rsidRPr="00A638B5" w:rsidRDefault="004117AD" w:rsidP="000B7066">
      <w:pPr>
        <w:tabs>
          <w:tab w:val="left" w:pos="1080"/>
          <w:tab w:val="left" w:pos="1620"/>
          <w:tab w:val="right" w:pos="9360"/>
        </w:tabs>
        <w:spacing w:after="60"/>
        <w:rPr>
          <w:sz w:val="22"/>
          <w:szCs w:val="22"/>
        </w:rPr>
      </w:pPr>
    </w:p>
    <w:p w:rsidR="000B7066" w:rsidRPr="00A638B5" w:rsidRDefault="000B7066" w:rsidP="000B7066">
      <w:pPr>
        <w:keepNext/>
        <w:tabs>
          <w:tab w:val="num" w:pos="360"/>
        </w:tabs>
        <w:spacing w:after="60"/>
        <w:rPr>
          <w:sz w:val="22"/>
          <w:szCs w:val="22"/>
        </w:rPr>
      </w:pPr>
    </w:p>
    <w:p w:rsidR="004117AD" w:rsidRPr="00A638B5" w:rsidRDefault="004117AD" w:rsidP="000B7066">
      <w:pPr>
        <w:keepNext/>
        <w:tabs>
          <w:tab w:val="num" w:pos="360"/>
        </w:tabs>
        <w:spacing w:after="60"/>
        <w:rPr>
          <w:b/>
          <w:sz w:val="22"/>
          <w:szCs w:val="22"/>
        </w:rPr>
      </w:pPr>
      <w:r w:rsidRPr="00A638B5">
        <w:rPr>
          <w:b/>
          <w:sz w:val="22"/>
          <w:szCs w:val="22"/>
        </w:rPr>
        <w:t xml:space="preserve">Core Competency #9:  </w:t>
      </w:r>
      <w:r w:rsidR="0024480A" w:rsidRPr="00A638B5">
        <w:rPr>
          <w:b/>
          <w:sz w:val="22"/>
          <w:szCs w:val="22"/>
        </w:rPr>
        <w:t>E</w:t>
      </w:r>
      <w:r w:rsidR="006A32EC" w:rsidRPr="00A638B5">
        <w:rPr>
          <w:b/>
          <w:sz w:val="22"/>
          <w:szCs w:val="22"/>
        </w:rPr>
        <w:t>valuates P</w:t>
      </w:r>
      <w:r w:rsidR="0024480A" w:rsidRPr="00A638B5">
        <w:rPr>
          <w:b/>
          <w:sz w:val="22"/>
          <w:szCs w:val="22"/>
        </w:rPr>
        <w:t xml:space="preserve">ractice with </w:t>
      </w:r>
      <w:r w:rsidR="00895770" w:rsidRPr="00A638B5">
        <w:rPr>
          <w:b/>
          <w:sz w:val="22"/>
          <w:szCs w:val="22"/>
        </w:rPr>
        <w:t>Individuals, Families, Groups, Organizations, and Communities.</w:t>
      </w:r>
    </w:p>
    <w:p w:rsidR="000B7066" w:rsidRPr="00A638B5" w:rsidRDefault="000B7066" w:rsidP="000B7066">
      <w:pPr>
        <w:tabs>
          <w:tab w:val="num" w:pos="360"/>
        </w:tabs>
        <w:spacing w:after="60"/>
        <w:rPr>
          <w:sz w:val="8"/>
          <w:szCs w:val="8"/>
          <w:u w:val="single"/>
        </w:rPr>
      </w:pPr>
    </w:p>
    <w:p w:rsidR="005911D2" w:rsidRPr="00A638B5" w:rsidRDefault="00F45639" w:rsidP="005911D2">
      <w:pPr>
        <w:spacing w:after="60"/>
        <w:rPr>
          <w:sz w:val="22"/>
          <w:szCs w:val="22"/>
          <w:u w:val="single"/>
        </w:rPr>
      </w:pPr>
      <w:r>
        <w:rPr>
          <w:sz w:val="22"/>
          <w:szCs w:val="22"/>
          <w:u w:val="single"/>
        </w:rPr>
        <w:t>Specialist behaviors (SB)</w:t>
      </w:r>
      <w:r w:rsidR="005911D2" w:rsidRPr="00A638B5">
        <w:rPr>
          <w:sz w:val="22"/>
          <w:szCs w:val="22"/>
          <w:u w:val="single"/>
        </w:rPr>
        <w:t xml:space="preserve"> needed to develop this competency:</w:t>
      </w:r>
    </w:p>
    <w:p w:rsidR="005911D2" w:rsidRPr="00A638B5" w:rsidRDefault="00F45639" w:rsidP="005911D2">
      <w:pPr>
        <w:numPr>
          <w:ilvl w:val="0"/>
          <w:numId w:val="38"/>
        </w:numPr>
        <w:rPr>
          <w:sz w:val="22"/>
          <w:szCs w:val="22"/>
        </w:rPr>
      </w:pPr>
      <w:r>
        <w:rPr>
          <w:sz w:val="22"/>
          <w:szCs w:val="22"/>
        </w:rPr>
        <w:t>SB 28</w:t>
      </w:r>
      <w:r w:rsidR="005911D2" w:rsidRPr="00A638B5">
        <w:rPr>
          <w:sz w:val="22"/>
          <w:szCs w:val="22"/>
        </w:rPr>
        <w:t xml:space="preserve"> - </w:t>
      </w:r>
      <w:r w:rsidR="0024480A" w:rsidRPr="00A638B5">
        <w:rPr>
          <w:sz w:val="22"/>
          <w:szCs w:val="22"/>
        </w:rPr>
        <w:t>Use</w:t>
      </w:r>
      <w:r w:rsidR="00181C55" w:rsidRPr="00A638B5">
        <w:rPr>
          <w:sz w:val="22"/>
          <w:szCs w:val="22"/>
        </w:rPr>
        <w:t>s</w:t>
      </w:r>
      <w:r w:rsidR="0024480A" w:rsidRPr="00A638B5">
        <w:rPr>
          <w:sz w:val="22"/>
          <w:szCs w:val="22"/>
        </w:rPr>
        <w:t xml:space="preserve"> culturally competent understanding of research methodologies to tailor an evaluation to the complexities of practice settings.</w:t>
      </w:r>
    </w:p>
    <w:p w:rsidR="005911D2" w:rsidRPr="00A638B5" w:rsidRDefault="00F45639" w:rsidP="005911D2">
      <w:pPr>
        <w:numPr>
          <w:ilvl w:val="0"/>
          <w:numId w:val="38"/>
        </w:numPr>
        <w:rPr>
          <w:sz w:val="22"/>
          <w:szCs w:val="22"/>
        </w:rPr>
      </w:pPr>
      <w:r>
        <w:rPr>
          <w:sz w:val="22"/>
          <w:szCs w:val="22"/>
        </w:rPr>
        <w:t>SB 29</w:t>
      </w:r>
      <w:r w:rsidR="005911D2" w:rsidRPr="00A638B5">
        <w:rPr>
          <w:sz w:val="22"/>
          <w:szCs w:val="22"/>
        </w:rPr>
        <w:t xml:space="preserve"> - </w:t>
      </w:r>
      <w:r w:rsidR="0024480A" w:rsidRPr="00A638B5">
        <w:rPr>
          <w:sz w:val="22"/>
          <w:szCs w:val="22"/>
        </w:rPr>
        <w:t xml:space="preserve">Uses </w:t>
      </w:r>
      <w:r>
        <w:rPr>
          <w:sz w:val="22"/>
          <w:szCs w:val="22"/>
        </w:rPr>
        <w:t>a specialist</w:t>
      </w:r>
      <w:r w:rsidR="0024480A" w:rsidRPr="00A638B5">
        <w:rPr>
          <w:sz w:val="22"/>
          <w:szCs w:val="22"/>
        </w:rPr>
        <w:t xml:space="preserve"> assessment process that incorporates a holistic and complex view of client situations.</w:t>
      </w:r>
    </w:p>
    <w:p w:rsidR="0024480A" w:rsidRPr="00A638B5" w:rsidRDefault="00F45639" w:rsidP="005911D2">
      <w:pPr>
        <w:numPr>
          <w:ilvl w:val="0"/>
          <w:numId w:val="38"/>
        </w:numPr>
        <w:rPr>
          <w:sz w:val="22"/>
          <w:szCs w:val="22"/>
        </w:rPr>
      </w:pPr>
      <w:r>
        <w:rPr>
          <w:sz w:val="22"/>
          <w:szCs w:val="22"/>
        </w:rPr>
        <w:t>SB 30</w:t>
      </w:r>
      <w:r w:rsidR="0024480A" w:rsidRPr="00A638B5">
        <w:rPr>
          <w:sz w:val="22"/>
          <w:szCs w:val="22"/>
        </w:rPr>
        <w:t xml:space="preserve"> - Evaluates the implementation, impacts, and outcomes of practices, programs and policies, and makes recommendations for improvement.</w:t>
      </w:r>
    </w:p>
    <w:p w:rsidR="0024480A" w:rsidRPr="00A638B5" w:rsidRDefault="00F45639" w:rsidP="005911D2">
      <w:pPr>
        <w:numPr>
          <w:ilvl w:val="0"/>
          <w:numId w:val="38"/>
        </w:numPr>
        <w:rPr>
          <w:sz w:val="22"/>
          <w:szCs w:val="22"/>
        </w:rPr>
      </w:pPr>
      <w:r>
        <w:rPr>
          <w:sz w:val="22"/>
          <w:szCs w:val="22"/>
        </w:rPr>
        <w:t>SB 31</w:t>
      </w:r>
      <w:r w:rsidR="0024480A" w:rsidRPr="00A638B5">
        <w:rPr>
          <w:sz w:val="22"/>
          <w:szCs w:val="22"/>
        </w:rPr>
        <w:t xml:space="preserve"> - Applies evaluation of practice to the knowledge base to advance the social work profession.</w:t>
      </w:r>
    </w:p>
    <w:p w:rsidR="003B7081" w:rsidRPr="00A638B5" w:rsidRDefault="003B7081" w:rsidP="000B7066">
      <w:pPr>
        <w:tabs>
          <w:tab w:val="num" w:pos="360"/>
        </w:tabs>
        <w:spacing w:after="60"/>
        <w:rPr>
          <w:sz w:val="22"/>
          <w:szCs w:val="22"/>
          <w:u w:val="single"/>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117AD" w:rsidRPr="00A638B5" w:rsidTr="00A638B5">
        <w:trPr>
          <w:cantSplit/>
          <w:tblHeader/>
        </w:trPr>
        <w:tc>
          <w:tcPr>
            <w:tcW w:w="9900" w:type="dxa"/>
            <w:shd w:val="clear" w:color="auto" w:fill="auto"/>
          </w:tcPr>
          <w:p w:rsidR="004117AD" w:rsidRPr="00A638B5" w:rsidRDefault="004117AD" w:rsidP="000B7066">
            <w:pPr>
              <w:tabs>
                <w:tab w:val="num" w:pos="360"/>
                <w:tab w:val="left" w:pos="1080"/>
                <w:tab w:val="right" w:pos="9360"/>
              </w:tabs>
              <w:spacing w:after="60"/>
              <w:rPr>
                <w:sz w:val="22"/>
                <w:szCs w:val="22"/>
              </w:rPr>
            </w:pPr>
            <w:r w:rsidRPr="00A638B5">
              <w:rPr>
                <w:sz w:val="22"/>
                <w:szCs w:val="22"/>
              </w:rPr>
              <w:t>Activities to Develop Skills</w:t>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31"/>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r w:rsidR="004117AD" w:rsidRPr="00A638B5" w:rsidTr="00A638B5">
        <w:trPr>
          <w:cantSplit/>
          <w:trHeight w:val="720"/>
        </w:trPr>
        <w:tc>
          <w:tcPr>
            <w:tcW w:w="9900" w:type="dxa"/>
          </w:tcPr>
          <w:p w:rsidR="004117AD" w:rsidRPr="00A638B5" w:rsidRDefault="004117AD" w:rsidP="00A638B5">
            <w:pPr>
              <w:numPr>
                <w:ilvl w:val="0"/>
                <w:numId w:val="1"/>
              </w:numPr>
              <w:tabs>
                <w:tab w:val="clear" w:pos="720"/>
                <w:tab w:val="left" w:pos="340"/>
                <w:tab w:val="right" w:pos="9360"/>
              </w:tabs>
              <w:spacing w:after="60"/>
              <w:ind w:left="340" w:hanging="340"/>
              <w:rPr>
                <w:sz w:val="22"/>
                <w:szCs w:val="22"/>
              </w:rPr>
            </w:pPr>
            <w:r w:rsidRPr="00A638B5">
              <w:rPr>
                <w:sz w:val="22"/>
                <w:szCs w:val="22"/>
              </w:rPr>
              <w:fldChar w:fldCharType="begin">
                <w:ffData>
                  <w:name w:val="Text32"/>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4117AD" w:rsidRPr="00A638B5" w:rsidRDefault="004117AD" w:rsidP="000B7066">
      <w:pPr>
        <w:tabs>
          <w:tab w:val="left" w:pos="360"/>
          <w:tab w:val="left" w:pos="1080"/>
          <w:tab w:val="left" w:pos="1620"/>
          <w:tab w:val="right" w:pos="9360"/>
        </w:tabs>
        <w:spacing w:after="60"/>
        <w:rPr>
          <w:sz w:val="22"/>
          <w:szCs w:val="22"/>
        </w:rPr>
      </w:pPr>
    </w:p>
    <w:p w:rsidR="00B23836" w:rsidRPr="00A638B5" w:rsidRDefault="00B23836" w:rsidP="005911D2">
      <w:pPr>
        <w:jc w:val="center"/>
        <w:rPr>
          <w:b/>
          <w:sz w:val="28"/>
          <w:szCs w:val="28"/>
        </w:rPr>
      </w:pPr>
    </w:p>
    <w:p w:rsidR="005911D2" w:rsidRPr="00A638B5" w:rsidRDefault="005911D2" w:rsidP="00B23836">
      <w:pPr>
        <w:jc w:val="center"/>
        <w:rPr>
          <w:sz w:val="22"/>
          <w:szCs w:val="22"/>
        </w:rPr>
      </w:pPr>
      <w:r w:rsidRPr="00A638B5">
        <w:rPr>
          <w:b/>
          <w:sz w:val="28"/>
          <w:szCs w:val="28"/>
        </w:rPr>
        <w:t xml:space="preserve">Signature Page &amp; Weekly Practicum Schedule on last page! </w:t>
      </w:r>
      <w:r w:rsidRPr="00A638B5">
        <w:rPr>
          <w:b/>
          <w:sz w:val="28"/>
          <w:szCs w:val="28"/>
        </w:rPr>
        <w:sym w:font="Symbol" w:char="F0AE"/>
      </w:r>
      <w:r w:rsidRPr="00A638B5">
        <w:rPr>
          <w:b/>
          <w:sz w:val="28"/>
          <w:szCs w:val="28"/>
        </w:rPr>
        <w:t xml:space="preserve"> </w:t>
      </w:r>
      <w:r w:rsidRPr="00A638B5">
        <w:rPr>
          <w:b/>
          <w:sz w:val="28"/>
          <w:szCs w:val="28"/>
        </w:rPr>
        <w:sym w:font="Symbol" w:char="F0AE"/>
      </w:r>
      <w:r w:rsidRPr="00A638B5">
        <w:rPr>
          <w:b/>
          <w:sz w:val="28"/>
          <w:szCs w:val="28"/>
        </w:rPr>
        <w:t xml:space="preserve"> </w:t>
      </w:r>
      <w:r w:rsidRPr="00A638B5">
        <w:rPr>
          <w:b/>
          <w:sz w:val="28"/>
          <w:szCs w:val="28"/>
        </w:rPr>
        <w:sym w:font="Symbol" w:char="F0AE"/>
      </w:r>
      <w:r w:rsidRPr="00A638B5">
        <w:rPr>
          <w:b/>
          <w:sz w:val="28"/>
          <w:szCs w:val="28"/>
        </w:rPr>
        <w:t xml:space="preserve"> </w:t>
      </w:r>
      <w:r w:rsidRPr="00A638B5">
        <w:rPr>
          <w:b/>
          <w:sz w:val="28"/>
          <w:szCs w:val="28"/>
        </w:rPr>
        <w:sym w:font="Symbol" w:char="F0AE"/>
      </w:r>
    </w:p>
    <w:p w:rsidR="00B11BBE" w:rsidRPr="00A638B5" w:rsidRDefault="00B23836" w:rsidP="000B7066">
      <w:pPr>
        <w:rPr>
          <w:sz w:val="22"/>
          <w:szCs w:val="22"/>
        </w:rPr>
      </w:pPr>
      <w:r w:rsidRPr="00A638B5">
        <w:rPr>
          <w:sz w:val="22"/>
          <w:szCs w:val="22"/>
        </w:rPr>
        <w:br w:type="page"/>
      </w:r>
      <w:r w:rsidR="00B11BBE" w:rsidRPr="00A638B5">
        <w:rPr>
          <w:sz w:val="22"/>
          <w:szCs w:val="22"/>
        </w:rPr>
        <w:lastRenderedPageBreak/>
        <w:t>Weekly Practicum Schedule</w:t>
      </w:r>
    </w:p>
    <w:p w:rsidR="00B11BBE" w:rsidRPr="00A638B5" w:rsidRDefault="00B11BBE" w:rsidP="000B7066">
      <w:pPr>
        <w:rPr>
          <w:sz w:val="22"/>
          <w:szCs w:val="22"/>
        </w:rPr>
      </w:pPr>
      <w:r w:rsidRPr="00A638B5">
        <w:rPr>
          <w:sz w:val="22"/>
          <w:szCs w:val="22"/>
        </w:rPr>
        <w:t>Indicate hours per day (ie 8:00 – 4:00)</w:t>
      </w:r>
    </w:p>
    <w:p w:rsidR="00B11BBE" w:rsidRPr="00A638B5" w:rsidRDefault="00B11BBE" w:rsidP="000B7066">
      <w:pP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1437"/>
        <w:gridCol w:w="1437"/>
        <w:gridCol w:w="1456"/>
        <w:gridCol w:w="1443"/>
        <w:gridCol w:w="1426"/>
        <w:gridCol w:w="1440"/>
      </w:tblGrid>
      <w:tr w:rsidR="00B11BBE" w:rsidRPr="00A638B5" w:rsidTr="00C87C37">
        <w:trPr>
          <w:jc w:val="center"/>
        </w:trPr>
        <w:tc>
          <w:tcPr>
            <w:tcW w:w="1470" w:type="dxa"/>
          </w:tcPr>
          <w:p w:rsidR="00B11BBE" w:rsidRPr="00A638B5" w:rsidRDefault="00B11BBE" w:rsidP="000B7066">
            <w:pPr>
              <w:rPr>
                <w:sz w:val="22"/>
                <w:szCs w:val="22"/>
              </w:rPr>
            </w:pPr>
            <w:r w:rsidRPr="00A638B5">
              <w:rPr>
                <w:sz w:val="22"/>
                <w:szCs w:val="22"/>
              </w:rPr>
              <w:t>Sunday</w:t>
            </w:r>
          </w:p>
        </w:tc>
        <w:tc>
          <w:tcPr>
            <w:tcW w:w="1471" w:type="dxa"/>
          </w:tcPr>
          <w:p w:rsidR="00B11BBE" w:rsidRPr="00A638B5" w:rsidRDefault="00B11BBE" w:rsidP="000B7066">
            <w:pPr>
              <w:rPr>
                <w:sz w:val="22"/>
                <w:szCs w:val="22"/>
              </w:rPr>
            </w:pPr>
            <w:r w:rsidRPr="00A638B5">
              <w:rPr>
                <w:sz w:val="22"/>
                <w:szCs w:val="22"/>
              </w:rPr>
              <w:t>Monday</w:t>
            </w:r>
          </w:p>
        </w:tc>
        <w:tc>
          <w:tcPr>
            <w:tcW w:w="1471" w:type="dxa"/>
          </w:tcPr>
          <w:p w:rsidR="00B11BBE" w:rsidRPr="00A638B5" w:rsidRDefault="00B11BBE" w:rsidP="000B7066">
            <w:pPr>
              <w:rPr>
                <w:sz w:val="22"/>
                <w:szCs w:val="22"/>
              </w:rPr>
            </w:pPr>
            <w:r w:rsidRPr="00A638B5">
              <w:rPr>
                <w:sz w:val="22"/>
                <w:szCs w:val="22"/>
              </w:rPr>
              <w:t>Tuesday</w:t>
            </w:r>
          </w:p>
        </w:tc>
        <w:tc>
          <w:tcPr>
            <w:tcW w:w="1471" w:type="dxa"/>
          </w:tcPr>
          <w:p w:rsidR="00B11BBE" w:rsidRPr="00A638B5" w:rsidRDefault="00B11BBE" w:rsidP="000B7066">
            <w:pPr>
              <w:rPr>
                <w:sz w:val="22"/>
                <w:szCs w:val="22"/>
              </w:rPr>
            </w:pPr>
            <w:r w:rsidRPr="00A638B5">
              <w:rPr>
                <w:sz w:val="22"/>
                <w:szCs w:val="22"/>
              </w:rPr>
              <w:t>Wednesday</w:t>
            </w:r>
          </w:p>
        </w:tc>
        <w:tc>
          <w:tcPr>
            <w:tcW w:w="1471" w:type="dxa"/>
          </w:tcPr>
          <w:p w:rsidR="00B11BBE" w:rsidRPr="00A638B5" w:rsidRDefault="00B11BBE" w:rsidP="000B7066">
            <w:pPr>
              <w:rPr>
                <w:sz w:val="22"/>
                <w:szCs w:val="22"/>
              </w:rPr>
            </w:pPr>
            <w:r w:rsidRPr="00A638B5">
              <w:rPr>
                <w:sz w:val="22"/>
                <w:szCs w:val="22"/>
              </w:rPr>
              <w:t>Thursday</w:t>
            </w:r>
          </w:p>
        </w:tc>
        <w:tc>
          <w:tcPr>
            <w:tcW w:w="1471" w:type="dxa"/>
          </w:tcPr>
          <w:p w:rsidR="00B11BBE" w:rsidRPr="00A638B5" w:rsidRDefault="00B11BBE" w:rsidP="000B7066">
            <w:pPr>
              <w:rPr>
                <w:sz w:val="22"/>
                <w:szCs w:val="22"/>
              </w:rPr>
            </w:pPr>
            <w:r w:rsidRPr="00A638B5">
              <w:rPr>
                <w:sz w:val="22"/>
                <w:szCs w:val="22"/>
              </w:rPr>
              <w:t>Friday</w:t>
            </w:r>
          </w:p>
        </w:tc>
        <w:tc>
          <w:tcPr>
            <w:tcW w:w="1471" w:type="dxa"/>
          </w:tcPr>
          <w:p w:rsidR="00B11BBE" w:rsidRPr="00A638B5" w:rsidRDefault="00B11BBE" w:rsidP="000B7066">
            <w:pPr>
              <w:rPr>
                <w:sz w:val="22"/>
                <w:szCs w:val="22"/>
              </w:rPr>
            </w:pPr>
            <w:r w:rsidRPr="00A638B5">
              <w:rPr>
                <w:sz w:val="22"/>
                <w:szCs w:val="22"/>
              </w:rPr>
              <w:t>Saturday</w:t>
            </w:r>
          </w:p>
        </w:tc>
      </w:tr>
      <w:tr w:rsidR="00B11BBE" w:rsidRPr="00A638B5" w:rsidTr="00C87C37">
        <w:trPr>
          <w:trHeight w:val="1133"/>
          <w:jc w:val="center"/>
        </w:trPr>
        <w:tc>
          <w:tcPr>
            <w:tcW w:w="1470" w:type="dxa"/>
            <w:vAlign w:val="center"/>
          </w:tcPr>
          <w:p w:rsidR="00B11BBE" w:rsidRPr="00A638B5" w:rsidRDefault="00B11BBE" w:rsidP="000B7066">
            <w:pPr>
              <w:tabs>
                <w:tab w:val="left" w:pos="360"/>
                <w:tab w:val="left" w:pos="1080"/>
                <w:tab w:val="left" w:pos="1620"/>
                <w:tab w:val="right" w:pos="9360"/>
              </w:tabs>
              <w:spacing w:after="60"/>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c>
          <w:tcPr>
            <w:tcW w:w="1471" w:type="dxa"/>
            <w:vAlign w:val="center"/>
          </w:tcPr>
          <w:p w:rsidR="00B11BBE" w:rsidRPr="00A638B5" w:rsidRDefault="00B11BBE" w:rsidP="000B7066">
            <w:pPr>
              <w:rPr>
                <w:sz w:val="22"/>
                <w:szCs w:val="22"/>
              </w:rPr>
            </w:pPr>
            <w:r w:rsidRPr="00A638B5">
              <w:rPr>
                <w:sz w:val="22"/>
                <w:szCs w:val="22"/>
              </w:rPr>
              <w:fldChar w:fldCharType="begin">
                <w:ffData>
                  <w:name w:val="Text36"/>
                  <w:enabled/>
                  <w:calcOnExit w:val="0"/>
                  <w:textInput/>
                </w:ffData>
              </w:fldChar>
            </w:r>
            <w:r w:rsidRPr="00A638B5">
              <w:rPr>
                <w:sz w:val="22"/>
                <w:szCs w:val="22"/>
              </w:rPr>
              <w:instrText xml:space="preserve"> FORMTEXT </w:instrText>
            </w:r>
            <w:r w:rsidRPr="00A638B5">
              <w:rPr>
                <w:sz w:val="22"/>
                <w:szCs w:val="22"/>
              </w:rPr>
            </w:r>
            <w:r w:rsidRPr="00A638B5">
              <w:rPr>
                <w:sz w:val="22"/>
                <w:szCs w:val="22"/>
              </w:rPr>
              <w:fldChar w:fldCharType="separate"/>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noProof/>
                <w:sz w:val="22"/>
                <w:szCs w:val="22"/>
              </w:rPr>
              <w:t> </w:t>
            </w:r>
            <w:r w:rsidRPr="00A638B5">
              <w:rPr>
                <w:sz w:val="22"/>
                <w:szCs w:val="22"/>
              </w:rPr>
              <w:fldChar w:fldCharType="end"/>
            </w:r>
          </w:p>
        </w:tc>
      </w:tr>
    </w:tbl>
    <w:p w:rsidR="00B11BBE" w:rsidRPr="00A638B5" w:rsidRDefault="00B11BBE" w:rsidP="000B7066">
      <w:pPr>
        <w:rPr>
          <w:sz w:val="22"/>
          <w:szCs w:val="22"/>
        </w:rPr>
      </w:pPr>
    </w:p>
    <w:p w:rsidR="00B11BBE" w:rsidRPr="00A638B5" w:rsidRDefault="00B11BBE" w:rsidP="000B7066">
      <w:pPr>
        <w:rPr>
          <w:sz w:val="22"/>
          <w:szCs w:val="22"/>
        </w:rPr>
      </w:pPr>
    </w:p>
    <w:p w:rsidR="00B11BBE" w:rsidRPr="00A638B5" w:rsidRDefault="00B11BBE" w:rsidP="000B7066">
      <w:pPr>
        <w:rPr>
          <w:sz w:val="22"/>
          <w:szCs w:val="22"/>
        </w:rPr>
      </w:pPr>
    </w:p>
    <w:p w:rsidR="00497465" w:rsidRDefault="00497465" w:rsidP="00497465">
      <w:pPr>
        <w:tabs>
          <w:tab w:val="right" w:pos="9360"/>
        </w:tabs>
        <w:spacing w:after="60"/>
        <w:rPr>
          <w:sz w:val="22"/>
          <w:szCs w:val="22"/>
          <w:u w:val="single"/>
        </w:rPr>
      </w:pPr>
      <w:r>
        <w:rPr>
          <w:i/>
          <w:sz w:val="22"/>
          <w:szCs w:val="22"/>
          <w:u w:val="single"/>
        </w:rPr>
        <w:fldChar w:fldCharType="begin">
          <w:ffData>
            <w:name w:val="Text37"/>
            <w:enabled/>
            <w:calcOnExit w:val="0"/>
            <w:textInput/>
          </w:ffData>
        </w:fldChar>
      </w:r>
      <w:bookmarkStart w:id="11" w:name="Text37"/>
      <w:r>
        <w:rPr>
          <w:i/>
          <w:sz w:val="22"/>
          <w:szCs w:val="22"/>
          <w:u w:val="single"/>
        </w:rPr>
        <w:instrText xml:space="preserve"> FORMTEXT </w:instrText>
      </w:r>
      <w:r>
        <w:rPr>
          <w:i/>
          <w:sz w:val="22"/>
          <w:szCs w:val="22"/>
          <w:u w:val="single"/>
        </w:rPr>
      </w:r>
      <w:r>
        <w:rPr>
          <w:i/>
          <w:sz w:val="22"/>
          <w:szCs w:val="22"/>
          <w:u w:val="single"/>
        </w:rPr>
        <w:fldChar w:fldCharType="separate"/>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fldChar w:fldCharType="end"/>
      </w:r>
      <w:bookmarkEnd w:id="11"/>
      <w:r>
        <w:rPr>
          <w:sz w:val="22"/>
          <w:szCs w:val="22"/>
          <w:u w:val="single"/>
        </w:rPr>
        <w:tab/>
      </w:r>
      <w:r>
        <w:rPr>
          <w:sz w:val="22"/>
          <w:szCs w:val="22"/>
          <w:u w:val="single"/>
        </w:rPr>
        <w:fldChar w:fldCharType="begin">
          <w:ffData>
            <w:name w:val="Text38"/>
            <w:enabled/>
            <w:calcOnExit w:val="0"/>
            <w:textInput/>
          </w:ffData>
        </w:fldChar>
      </w:r>
      <w:bookmarkStart w:id="12" w:name="Text38"/>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fldChar w:fldCharType="end"/>
      </w:r>
      <w:bookmarkEnd w:id="12"/>
      <w:r>
        <w:rPr>
          <w:sz w:val="22"/>
          <w:szCs w:val="22"/>
          <w:u w:val="single"/>
        </w:rPr>
        <w:t xml:space="preserve"> </w:t>
      </w:r>
    </w:p>
    <w:p w:rsidR="00B11BBE" w:rsidRPr="00A638B5" w:rsidRDefault="00B11BBE" w:rsidP="000B7066">
      <w:pPr>
        <w:tabs>
          <w:tab w:val="left" w:pos="7920"/>
          <w:tab w:val="right" w:pos="10080"/>
        </w:tabs>
        <w:spacing w:after="60"/>
        <w:rPr>
          <w:sz w:val="22"/>
          <w:szCs w:val="22"/>
        </w:rPr>
      </w:pPr>
      <w:r w:rsidRPr="00A638B5">
        <w:rPr>
          <w:sz w:val="22"/>
          <w:szCs w:val="22"/>
        </w:rPr>
        <w:t>Student Signature</w:t>
      </w:r>
      <w:r w:rsidRPr="00A638B5">
        <w:rPr>
          <w:sz w:val="22"/>
          <w:szCs w:val="22"/>
        </w:rPr>
        <w:tab/>
        <w:t>Date</w:t>
      </w:r>
    </w:p>
    <w:p w:rsidR="00B11BBE" w:rsidRPr="00A638B5" w:rsidRDefault="00B11BBE" w:rsidP="000B7066">
      <w:pPr>
        <w:tabs>
          <w:tab w:val="left" w:pos="5760"/>
          <w:tab w:val="right" w:pos="10080"/>
        </w:tabs>
        <w:rPr>
          <w:sz w:val="22"/>
          <w:szCs w:val="22"/>
        </w:rPr>
      </w:pPr>
    </w:p>
    <w:p w:rsidR="00497465" w:rsidRDefault="00497465" w:rsidP="00497465">
      <w:pPr>
        <w:tabs>
          <w:tab w:val="right" w:pos="9360"/>
        </w:tabs>
        <w:spacing w:after="60"/>
        <w:rPr>
          <w:sz w:val="22"/>
          <w:szCs w:val="22"/>
          <w:u w:val="single"/>
        </w:rPr>
      </w:pPr>
      <w:r>
        <w:rPr>
          <w:i/>
          <w:sz w:val="22"/>
          <w:szCs w:val="22"/>
          <w:u w:val="single"/>
        </w:rPr>
        <w:fldChar w:fldCharType="begin">
          <w:ffData>
            <w:name w:val="Text37"/>
            <w:enabled/>
            <w:calcOnExit w:val="0"/>
            <w:textInput/>
          </w:ffData>
        </w:fldChar>
      </w:r>
      <w:r>
        <w:rPr>
          <w:i/>
          <w:sz w:val="22"/>
          <w:szCs w:val="22"/>
          <w:u w:val="single"/>
        </w:rPr>
        <w:instrText xml:space="preserve"> FORMTEXT </w:instrText>
      </w:r>
      <w:r>
        <w:rPr>
          <w:i/>
          <w:sz w:val="22"/>
          <w:szCs w:val="22"/>
          <w:u w:val="single"/>
        </w:rPr>
      </w:r>
      <w:r>
        <w:rPr>
          <w:i/>
          <w:sz w:val="22"/>
          <w:szCs w:val="22"/>
          <w:u w:val="single"/>
        </w:rPr>
        <w:fldChar w:fldCharType="separate"/>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fldChar w:fldCharType="end"/>
      </w:r>
      <w:r>
        <w:rPr>
          <w:sz w:val="22"/>
          <w:szCs w:val="22"/>
          <w:u w:val="single"/>
        </w:rPr>
        <w:tab/>
      </w:r>
      <w:r>
        <w:rPr>
          <w:sz w:val="22"/>
          <w:szCs w:val="22"/>
          <w:u w:val="single"/>
        </w:rPr>
        <w:fldChar w:fldCharType="begin">
          <w:ffData>
            <w:name w:val="Text38"/>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fldChar w:fldCharType="end"/>
      </w:r>
      <w:r>
        <w:rPr>
          <w:sz w:val="22"/>
          <w:szCs w:val="22"/>
          <w:u w:val="single"/>
        </w:rPr>
        <w:t xml:space="preserve"> </w:t>
      </w:r>
    </w:p>
    <w:p w:rsidR="00B11BBE" w:rsidRPr="00A638B5" w:rsidRDefault="00B11BBE" w:rsidP="000B7066">
      <w:pPr>
        <w:tabs>
          <w:tab w:val="num" w:pos="360"/>
          <w:tab w:val="left" w:pos="1080"/>
          <w:tab w:val="left" w:pos="1620"/>
          <w:tab w:val="left" w:pos="7920"/>
          <w:tab w:val="right" w:pos="10080"/>
        </w:tabs>
        <w:spacing w:after="60"/>
        <w:rPr>
          <w:sz w:val="22"/>
          <w:szCs w:val="22"/>
        </w:rPr>
      </w:pPr>
      <w:r w:rsidRPr="00A638B5">
        <w:rPr>
          <w:sz w:val="22"/>
          <w:szCs w:val="22"/>
        </w:rPr>
        <w:t>Field Instructor Signature</w:t>
      </w:r>
      <w:r w:rsidRPr="00A638B5">
        <w:rPr>
          <w:sz w:val="22"/>
          <w:szCs w:val="22"/>
        </w:rPr>
        <w:tab/>
        <w:t xml:space="preserve">Date </w:t>
      </w:r>
    </w:p>
    <w:p w:rsidR="00B11BBE" w:rsidRPr="00A638B5" w:rsidRDefault="00B11BBE" w:rsidP="000B7066">
      <w:pPr>
        <w:tabs>
          <w:tab w:val="num" w:pos="360"/>
          <w:tab w:val="left" w:pos="1080"/>
          <w:tab w:val="left" w:pos="1620"/>
          <w:tab w:val="left" w:pos="7920"/>
          <w:tab w:val="right" w:pos="10080"/>
        </w:tabs>
        <w:rPr>
          <w:sz w:val="22"/>
          <w:szCs w:val="22"/>
        </w:rPr>
      </w:pPr>
    </w:p>
    <w:p w:rsidR="00497465" w:rsidRDefault="00497465" w:rsidP="00497465">
      <w:pPr>
        <w:tabs>
          <w:tab w:val="right" w:pos="9360"/>
        </w:tabs>
        <w:spacing w:after="60"/>
        <w:rPr>
          <w:sz w:val="22"/>
          <w:szCs w:val="22"/>
          <w:u w:val="single"/>
        </w:rPr>
      </w:pPr>
      <w:r>
        <w:rPr>
          <w:i/>
          <w:sz w:val="22"/>
          <w:szCs w:val="22"/>
          <w:u w:val="single"/>
        </w:rPr>
        <w:fldChar w:fldCharType="begin">
          <w:ffData>
            <w:name w:val="Text37"/>
            <w:enabled/>
            <w:calcOnExit w:val="0"/>
            <w:textInput/>
          </w:ffData>
        </w:fldChar>
      </w:r>
      <w:r>
        <w:rPr>
          <w:i/>
          <w:sz w:val="22"/>
          <w:szCs w:val="22"/>
          <w:u w:val="single"/>
        </w:rPr>
        <w:instrText xml:space="preserve"> FORMTEXT </w:instrText>
      </w:r>
      <w:r>
        <w:rPr>
          <w:i/>
          <w:sz w:val="22"/>
          <w:szCs w:val="22"/>
          <w:u w:val="single"/>
        </w:rPr>
      </w:r>
      <w:r>
        <w:rPr>
          <w:i/>
          <w:sz w:val="22"/>
          <w:szCs w:val="22"/>
          <w:u w:val="single"/>
        </w:rPr>
        <w:fldChar w:fldCharType="separate"/>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rPr>
          <w:i/>
          <w:noProof/>
          <w:sz w:val="22"/>
          <w:szCs w:val="22"/>
          <w:u w:val="single"/>
        </w:rPr>
        <w:t> </w:t>
      </w:r>
      <w:r>
        <w:fldChar w:fldCharType="end"/>
      </w:r>
      <w:r>
        <w:rPr>
          <w:sz w:val="22"/>
          <w:szCs w:val="22"/>
          <w:u w:val="single"/>
        </w:rPr>
        <w:tab/>
      </w:r>
      <w:r>
        <w:rPr>
          <w:sz w:val="22"/>
          <w:szCs w:val="22"/>
          <w:u w:val="single"/>
        </w:rPr>
        <w:fldChar w:fldCharType="begin">
          <w:ffData>
            <w:name w:val="Text38"/>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fldChar w:fldCharType="end"/>
      </w:r>
      <w:r>
        <w:rPr>
          <w:sz w:val="22"/>
          <w:szCs w:val="22"/>
          <w:u w:val="single"/>
        </w:rPr>
        <w:t xml:space="preserve"> </w:t>
      </w:r>
    </w:p>
    <w:p w:rsidR="00136CE6" w:rsidRPr="00A638B5" w:rsidRDefault="00B11BBE" w:rsidP="005911D2">
      <w:pPr>
        <w:tabs>
          <w:tab w:val="left" w:pos="7920"/>
          <w:tab w:val="right" w:pos="9360"/>
        </w:tabs>
        <w:spacing w:after="60"/>
        <w:rPr>
          <w:sz w:val="22"/>
          <w:szCs w:val="22"/>
        </w:rPr>
      </w:pPr>
      <w:r w:rsidRPr="00A638B5">
        <w:rPr>
          <w:sz w:val="22"/>
          <w:szCs w:val="22"/>
        </w:rPr>
        <w:t>On-Site Supervisor Signature</w:t>
      </w:r>
      <w:r w:rsidRPr="00A638B5">
        <w:rPr>
          <w:sz w:val="22"/>
          <w:szCs w:val="22"/>
        </w:rPr>
        <w:tab/>
        <w:t>Date</w:t>
      </w:r>
    </w:p>
    <w:sectPr w:rsidR="00136CE6" w:rsidRPr="00A638B5" w:rsidSect="00B23836">
      <w:footerReference w:type="default" r:id="rId8"/>
      <w:headerReference w:type="first" r:id="rId9"/>
      <w:footerReference w:type="first" r:id="rId10"/>
      <w:pgSz w:w="12240" w:h="15840"/>
      <w:pgMar w:top="1440" w:right="1080" w:bottom="1440"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9B" w:rsidRDefault="0080609B" w:rsidP="00E2221C">
      <w:r>
        <w:separator/>
      </w:r>
    </w:p>
  </w:endnote>
  <w:endnote w:type="continuationSeparator" w:id="0">
    <w:p w:rsidR="0080609B" w:rsidRDefault="0080609B" w:rsidP="00E2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76" w:rsidRPr="00632676" w:rsidRDefault="000A1576" w:rsidP="00632676">
    <w:pPr>
      <w:jc w:val="right"/>
      <w:rPr>
        <w:rFonts w:ascii="Arial" w:hAnsi="Arial" w:cs="Arial"/>
      </w:rPr>
    </w:pPr>
    <w:r w:rsidRPr="00632676">
      <w:rPr>
        <w:rFonts w:ascii="Arial" w:hAnsi="Arial" w:cs="Arial"/>
      </w:rPr>
      <w:t xml:space="preserve">Page </w:t>
    </w:r>
    <w:r w:rsidRPr="00632676">
      <w:rPr>
        <w:rFonts w:ascii="Arial" w:hAnsi="Arial" w:cs="Arial"/>
        <w:sz w:val="24"/>
        <w:szCs w:val="24"/>
      </w:rPr>
      <w:fldChar w:fldCharType="begin"/>
    </w:r>
    <w:r w:rsidRPr="00632676">
      <w:rPr>
        <w:rFonts w:ascii="Arial" w:hAnsi="Arial" w:cs="Arial"/>
      </w:rPr>
      <w:instrText xml:space="preserve"> PAGE </w:instrText>
    </w:r>
    <w:r w:rsidRPr="00632676">
      <w:rPr>
        <w:rFonts w:ascii="Arial" w:hAnsi="Arial" w:cs="Arial"/>
        <w:sz w:val="24"/>
        <w:szCs w:val="24"/>
      </w:rPr>
      <w:fldChar w:fldCharType="separate"/>
    </w:r>
    <w:r w:rsidR="00497465">
      <w:rPr>
        <w:rFonts w:ascii="Arial" w:hAnsi="Arial" w:cs="Arial"/>
        <w:noProof/>
      </w:rPr>
      <w:t>2</w:t>
    </w:r>
    <w:r w:rsidRPr="00632676">
      <w:rPr>
        <w:rFonts w:ascii="Arial" w:hAnsi="Arial" w:cs="Arial"/>
        <w:sz w:val="24"/>
        <w:szCs w:val="24"/>
      </w:rPr>
      <w:fldChar w:fldCharType="end"/>
    </w:r>
    <w:r w:rsidRPr="00632676">
      <w:rPr>
        <w:rFonts w:ascii="Arial" w:hAnsi="Arial" w:cs="Arial"/>
      </w:rPr>
      <w:t xml:space="preserve"> of </w:t>
    </w:r>
    <w:r w:rsidRPr="00632676">
      <w:rPr>
        <w:rFonts w:ascii="Arial" w:hAnsi="Arial" w:cs="Arial"/>
        <w:sz w:val="24"/>
        <w:szCs w:val="24"/>
      </w:rPr>
      <w:fldChar w:fldCharType="begin"/>
    </w:r>
    <w:r w:rsidRPr="00632676">
      <w:rPr>
        <w:rFonts w:ascii="Arial" w:hAnsi="Arial" w:cs="Arial"/>
      </w:rPr>
      <w:instrText xml:space="preserve"> NUMPAGES  </w:instrText>
    </w:r>
    <w:r w:rsidRPr="00632676">
      <w:rPr>
        <w:rFonts w:ascii="Arial" w:hAnsi="Arial" w:cs="Arial"/>
        <w:sz w:val="24"/>
        <w:szCs w:val="24"/>
      </w:rPr>
      <w:fldChar w:fldCharType="separate"/>
    </w:r>
    <w:r w:rsidR="00497465">
      <w:rPr>
        <w:rFonts w:ascii="Arial" w:hAnsi="Arial" w:cs="Arial"/>
        <w:noProof/>
      </w:rPr>
      <w:t>6</w:t>
    </w:r>
    <w:r w:rsidRPr="00632676">
      <w:rPr>
        <w:rFonts w:ascii="Arial" w:hAnsi="Arial" w:cs="Arial"/>
        <w:sz w:val="24"/>
        <w:szCs w:val="24"/>
      </w:rPr>
      <w:fldChar w:fldCharType="end"/>
    </w:r>
  </w:p>
  <w:p w:rsidR="000A1576" w:rsidRDefault="000A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76" w:rsidRPr="00F45639" w:rsidRDefault="000A1576" w:rsidP="00B23836">
    <w:pPr>
      <w:pStyle w:val="FootnoteText"/>
      <w:rPr>
        <w:rFonts w:ascii="Times New Roman" w:hAnsi="Times New Roman"/>
        <w:sz w:val="16"/>
        <w:szCs w:val="16"/>
      </w:rPr>
    </w:pPr>
    <w:r w:rsidRPr="00F45639">
      <w:rPr>
        <w:rStyle w:val="FootnoteReference"/>
        <w:rFonts w:ascii="Times New Roman" w:hAnsi="Times New Roman"/>
        <w:sz w:val="16"/>
        <w:szCs w:val="16"/>
      </w:rPr>
      <w:footnoteRef/>
    </w:r>
    <w:r w:rsidRPr="00F45639">
      <w:rPr>
        <w:rFonts w:ascii="Times New Roman" w:hAnsi="Times New Roman"/>
        <w:sz w:val="16"/>
        <w:szCs w:val="16"/>
      </w:rPr>
      <w:t xml:space="preserve"> BSRB 102-2-1a(i) – “Direct Client Contact” means a service to a client system that utilizes individual, family, or group interventions through face-to-face interaction or the use of electronic mediums of face-to-face interaction in which confidentiality is protected.</w:t>
    </w:r>
  </w:p>
  <w:p w:rsidR="000A1576" w:rsidRPr="00F45639" w:rsidRDefault="000A1576">
    <w:pPr>
      <w:pStyle w:val="Footer"/>
      <w:rPr>
        <w:sz w:val="16"/>
        <w:szCs w:val="16"/>
      </w:rPr>
    </w:pPr>
    <w:r w:rsidRPr="00F45639">
      <w:rPr>
        <w:rStyle w:val="FootnoteReference"/>
        <w:sz w:val="16"/>
        <w:szCs w:val="16"/>
      </w:rPr>
      <w:footnoteRef/>
    </w:r>
    <w:r w:rsidRPr="00F45639">
      <w:rPr>
        <w:sz w:val="16"/>
        <w:szCs w:val="16"/>
      </w:rPr>
      <w:t xml:space="preserve"> BSRB 65-6306.4(c) – “Clinical Practicum” of supervised professional experience including psychotherapy and assessment, integrating diagnosis and treatment of mental disorders with use of American Psychiatric Association’s diagnostic and statistical manual, with not less than 350 hours of direct client contact…</w:t>
    </w:r>
  </w:p>
  <w:p w:rsidR="00F45639" w:rsidRPr="00F45639" w:rsidRDefault="00F45639" w:rsidP="00F45639">
    <w:pPr>
      <w:pStyle w:val="Footer"/>
      <w:jc w:val="right"/>
    </w:pPr>
    <w:r w:rsidRPr="00F45639">
      <w:rPr>
        <w:sz w:val="16"/>
        <w:szCs w:val="16"/>
      </w:rPr>
      <w:t>Rev 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9B" w:rsidRDefault="0080609B" w:rsidP="00E2221C">
      <w:r>
        <w:separator/>
      </w:r>
    </w:p>
  </w:footnote>
  <w:footnote w:type="continuationSeparator" w:id="0">
    <w:p w:rsidR="0080609B" w:rsidRDefault="0080609B" w:rsidP="00E2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576" w:rsidRPr="00F45639" w:rsidRDefault="00F45639" w:rsidP="00B23836">
    <w:pPr>
      <w:pStyle w:val="Header"/>
      <w:jc w:val="center"/>
    </w:pPr>
    <w:r w:rsidRPr="00F45639">
      <w:rPr>
        <w:noProof/>
        <w:sz w:val="22"/>
        <w:szCs w:val="22"/>
      </w:rPr>
      <w:drawing>
        <wp:inline distT="0" distB="0" distL="0" distR="0">
          <wp:extent cx="2676525" cy="1285875"/>
          <wp:effectExtent l="0" t="0" r="0" b="0"/>
          <wp:docPr id="1" name="Picture 1" descr="SSW black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W black for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2C6"/>
    <w:multiLevelType w:val="hybridMultilevel"/>
    <w:tmpl w:val="C914A3A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58C6"/>
    <w:multiLevelType w:val="hybridMultilevel"/>
    <w:tmpl w:val="FE826A78"/>
    <w:lvl w:ilvl="0" w:tplc="391071AC">
      <w:start w:val="1"/>
      <w:numFmt w:val="decimal"/>
      <w:lvlText w:val="4.%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53567"/>
    <w:multiLevelType w:val="hybridMultilevel"/>
    <w:tmpl w:val="F8BCFCE0"/>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511E8"/>
    <w:multiLevelType w:val="hybridMultilevel"/>
    <w:tmpl w:val="3CECA118"/>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460AF"/>
    <w:multiLevelType w:val="hybridMultilevel"/>
    <w:tmpl w:val="F4725ECE"/>
    <w:lvl w:ilvl="0" w:tplc="A8623320">
      <w:start w:val="1"/>
      <w:numFmt w:val="bullet"/>
      <w:lvlText w:val=""/>
      <w:lvlJc w:val="left"/>
      <w:pPr>
        <w:tabs>
          <w:tab w:val="num" w:pos="760"/>
        </w:tabs>
        <w:ind w:left="7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B1899"/>
    <w:multiLevelType w:val="hybridMultilevel"/>
    <w:tmpl w:val="960CB350"/>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706C"/>
    <w:multiLevelType w:val="hybridMultilevel"/>
    <w:tmpl w:val="74C29B14"/>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B4568"/>
    <w:multiLevelType w:val="hybridMultilevel"/>
    <w:tmpl w:val="C698709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F323C"/>
    <w:multiLevelType w:val="hybridMultilevel"/>
    <w:tmpl w:val="B7FCE210"/>
    <w:lvl w:ilvl="0" w:tplc="D338CBD8">
      <w:start w:val="1"/>
      <w:numFmt w:val="decimal"/>
      <w:lvlText w:val="9.%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EB12A6"/>
    <w:multiLevelType w:val="hybridMultilevel"/>
    <w:tmpl w:val="45F0695E"/>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F55D3"/>
    <w:multiLevelType w:val="hybridMultilevel"/>
    <w:tmpl w:val="A886ACD0"/>
    <w:lvl w:ilvl="0" w:tplc="8BD2882C">
      <w:start w:val="1"/>
      <w:numFmt w:val="decimal"/>
      <w:lvlText w:val="%1."/>
      <w:lvlJc w:val="left"/>
      <w:pPr>
        <w:tabs>
          <w:tab w:val="num" w:pos="540"/>
        </w:tabs>
        <w:ind w:left="5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F43651"/>
    <w:multiLevelType w:val="hybridMultilevel"/>
    <w:tmpl w:val="107E25D6"/>
    <w:lvl w:ilvl="0" w:tplc="D534DB66">
      <w:start w:val="1"/>
      <w:numFmt w:val="decimal"/>
      <w:lvlText w:val="6.%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2710A7"/>
    <w:multiLevelType w:val="hybridMultilevel"/>
    <w:tmpl w:val="0D7005F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A0EE5"/>
    <w:multiLevelType w:val="hybridMultilevel"/>
    <w:tmpl w:val="1C3477F8"/>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F424F"/>
    <w:multiLevelType w:val="hybridMultilevel"/>
    <w:tmpl w:val="0CB27FE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61243"/>
    <w:multiLevelType w:val="hybridMultilevel"/>
    <w:tmpl w:val="ACD0335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B117F"/>
    <w:multiLevelType w:val="hybridMultilevel"/>
    <w:tmpl w:val="DC008E04"/>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B455A"/>
    <w:multiLevelType w:val="hybridMultilevel"/>
    <w:tmpl w:val="9F700CCA"/>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E30DE"/>
    <w:multiLevelType w:val="hybridMultilevel"/>
    <w:tmpl w:val="F240323A"/>
    <w:lvl w:ilvl="0" w:tplc="DC6CBF68">
      <w:start w:val="1"/>
      <w:numFmt w:val="decimal"/>
      <w:lvlText w:val="2.%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854E3E"/>
    <w:multiLevelType w:val="hybridMultilevel"/>
    <w:tmpl w:val="C69CF936"/>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22153"/>
    <w:multiLevelType w:val="hybridMultilevel"/>
    <w:tmpl w:val="F0580B40"/>
    <w:lvl w:ilvl="0" w:tplc="C234D372">
      <w:start w:val="1"/>
      <w:numFmt w:val="decimal"/>
      <w:lvlText w:val="5.%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FE629C"/>
    <w:multiLevelType w:val="hybridMultilevel"/>
    <w:tmpl w:val="AE28D13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17E39"/>
    <w:multiLevelType w:val="hybridMultilevel"/>
    <w:tmpl w:val="4B1287C0"/>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B0980"/>
    <w:multiLevelType w:val="hybridMultilevel"/>
    <w:tmpl w:val="8DCC4FB0"/>
    <w:lvl w:ilvl="0" w:tplc="404C1A0C">
      <w:start w:val="1"/>
      <w:numFmt w:val="decimal"/>
      <w:lvlText w:val="7.%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95AF0"/>
    <w:multiLevelType w:val="hybridMultilevel"/>
    <w:tmpl w:val="1EB0BD82"/>
    <w:lvl w:ilvl="0" w:tplc="412A3D3E">
      <w:start w:val="1"/>
      <w:numFmt w:val="decimal"/>
      <w:lvlText w:val="8.%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654790"/>
    <w:multiLevelType w:val="hybridMultilevel"/>
    <w:tmpl w:val="4156E788"/>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C12A7"/>
    <w:multiLevelType w:val="hybridMultilevel"/>
    <w:tmpl w:val="7C3A3E4C"/>
    <w:lvl w:ilvl="0" w:tplc="477A69BE">
      <w:start w:val="1"/>
      <w:numFmt w:val="decimal"/>
      <w:lvlText w:val="1.%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AF1873"/>
    <w:multiLevelType w:val="hybridMultilevel"/>
    <w:tmpl w:val="56B60F00"/>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64914"/>
    <w:multiLevelType w:val="hybridMultilevel"/>
    <w:tmpl w:val="9424BA52"/>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14590"/>
    <w:multiLevelType w:val="hybridMultilevel"/>
    <w:tmpl w:val="B4B406A4"/>
    <w:lvl w:ilvl="0" w:tplc="A680219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82C38"/>
    <w:multiLevelType w:val="hybridMultilevel"/>
    <w:tmpl w:val="1BE0BC54"/>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A60C0"/>
    <w:multiLevelType w:val="hybridMultilevel"/>
    <w:tmpl w:val="DB68D888"/>
    <w:lvl w:ilvl="0" w:tplc="BA607296">
      <w:start w:val="1"/>
      <w:numFmt w:val="bullet"/>
      <w:lvlText w:val=""/>
      <w:lvlJc w:val="left"/>
      <w:pPr>
        <w:tabs>
          <w:tab w:val="num" w:pos="400"/>
        </w:tabs>
        <w:ind w:left="40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720FB"/>
    <w:multiLevelType w:val="hybridMultilevel"/>
    <w:tmpl w:val="D6E21518"/>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B0B04"/>
    <w:multiLevelType w:val="hybridMultilevel"/>
    <w:tmpl w:val="8842C38C"/>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82FD0"/>
    <w:multiLevelType w:val="hybridMultilevel"/>
    <w:tmpl w:val="D13200B2"/>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67B28"/>
    <w:multiLevelType w:val="hybridMultilevel"/>
    <w:tmpl w:val="ED6E1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1B33F9"/>
    <w:multiLevelType w:val="hybridMultilevel"/>
    <w:tmpl w:val="0FC43BDA"/>
    <w:lvl w:ilvl="0" w:tplc="9A58B4FE">
      <w:start w:val="1"/>
      <w:numFmt w:val="decimal"/>
      <w:lvlText w:val="3.%1."/>
      <w:lvlJc w:val="left"/>
      <w:pPr>
        <w:tabs>
          <w:tab w:val="num" w:pos="1120"/>
        </w:tabs>
        <w:ind w:left="11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6002DC"/>
    <w:multiLevelType w:val="hybridMultilevel"/>
    <w:tmpl w:val="656A0B2A"/>
    <w:lvl w:ilvl="0" w:tplc="C5469D9A">
      <w:start w:val="1"/>
      <w:numFmt w:val="decimal"/>
      <w:lvlText w:val="10.%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8E165C"/>
    <w:multiLevelType w:val="hybridMultilevel"/>
    <w:tmpl w:val="DD185B58"/>
    <w:lvl w:ilvl="0" w:tplc="A68021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1"/>
  </w:num>
  <w:num w:numId="4">
    <w:abstractNumId w:val="1"/>
  </w:num>
  <w:num w:numId="5">
    <w:abstractNumId w:val="20"/>
  </w:num>
  <w:num w:numId="6">
    <w:abstractNumId w:val="11"/>
  </w:num>
  <w:num w:numId="7">
    <w:abstractNumId w:val="23"/>
  </w:num>
  <w:num w:numId="8">
    <w:abstractNumId w:val="24"/>
  </w:num>
  <w:num w:numId="9">
    <w:abstractNumId w:val="8"/>
  </w:num>
  <w:num w:numId="10">
    <w:abstractNumId w:val="37"/>
  </w:num>
  <w:num w:numId="11">
    <w:abstractNumId w:val="10"/>
  </w:num>
  <w:num w:numId="12">
    <w:abstractNumId w:val="18"/>
  </w:num>
  <w:num w:numId="13">
    <w:abstractNumId w:val="26"/>
  </w:num>
  <w:num w:numId="14">
    <w:abstractNumId w:val="36"/>
  </w:num>
  <w:num w:numId="15">
    <w:abstractNumId w:val="14"/>
  </w:num>
  <w:num w:numId="16">
    <w:abstractNumId w:val="33"/>
  </w:num>
  <w:num w:numId="17">
    <w:abstractNumId w:val="12"/>
  </w:num>
  <w:num w:numId="18">
    <w:abstractNumId w:val="16"/>
  </w:num>
  <w:num w:numId="19">
    <w:abstractNumId w:val="9"/>
  </w:num>
  <w:num w:numId="20">
    <w:abstractNumId w:val="17"/>
  </w:num>
  <w:num w:numId="21">
    <w:abstractNumId w:val="5"/>
  </w:num>
  <w:num w:numId="22">
    <w:abstractNumId w:val="28"/>
  </w:num>
  <w:num w:numId="23">
    <w:abstractNumId w:val="32"/>
  </w:num>
  <w:num w:numId="24">
    <w:abstractNumId w:val="29"/>
  </w:num>
  <w:num w:numId="25">
    <w:abstractNumId w:val="13"/>
  </w:num>
  <w:num w:numId="26">
    <w:abstractNumId w:val="7"/>
  </w:num>
  <w:num w:numId="27">
    <w:abstractNumId w:val="30"/>
  </w:num>
  <w:num w:numId="28">
    <w:abstractNumId w:val="19"/>
  </w:num>
  <w:num w:numId="29">
    <w:abstractNumId w:val="2"/>
  </w:num>
  <w:num w:numId="30">
    <w:abstractNumId w:val="0"/>
  </w:num>
  <w:num w:numId="31">
    <w:abstractNumId w:val="25"/>
  </w:num>
  <w:num w:numId="32">
    <w:abstractNumId w:val="15"/>
  </w:num>
  <w:num w:numId="33">
    <w:abstractNumId w:val="22"/>
  </w:num>
  <w:num w:numId="34">
    <w:abstractNumId w:val="3"/>
  </w:num>
  <w:num w:numId="35">
    <w:abstractNumId w:val="34"/>
  </w:num>
  <w:num w:numId="36">
    <w:abstractNumId w:val="21"/>
  </w:num>
  <w:num w:numId="37">
    <w:abstractNumId w:val="38"/>
  </w:num>
  <w:num w:numId="38">
    <w:abstractNumId w:val="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AD"/>
    <w:rsid w:val="00071791"/>
    <w:rsid w:val="000A1576"/>
    <w:rsid w:val="000B7066"/>
    <w:rsid w:val="001320D9"/>
    <w:rsid w:val="00136CE6"/>
    <w:rsid w:val="00181C55"/>
    <w:rsid w:val="00184B65"/>
    <w:rsid w:val="001A6807"/>
    <w:rsid w:val="0024480A"/>
    <w:rsid w:val="00257BF7"/>
    <w:rsid w:val="002E32B9"/>
    <w:rsid w:val="0032557E"/>
    <w:rsid w:val="003807D4"/>
    <w:rsid w:val="003B7081"/>
    <w:rsid w:val="004117AD"/>
    <w:rsid w:val="00440628"/>
    <w:rsid w:val="00445E35"/>
    <w:rsid w:val="004624AA"/>
    <w:rsid w:val="004869AB"/>
    <w:rsid w:val="00497465"/>
    <w:rsid w:val="005539C5"/>
    <w:rsid w:val="005911D2"/>
    <w:rsid w:val="00632676"/>
    <w:rsid w:val="00677F7B"/>
    <w:rsid w:val="0068249F"/>
    <w:rsid w:val="00693E7B"/>
    <w:rsid w:val="006A32EC"/>
    <w:rsid w:val="006F5A64"/>
    <w:rsid w:val="00793A78"/>
    <w:rsid w:val="0079549B"/>
    <w:rsid w:val="00800395"/>
    <w:rsid w:val="0080609B"/>
    <w:rsid w:val="00895770"/>
    <w:rsid w:val="009213FE"/>
    <w:rsid w:val="009922D3"/>
    <w:rsid w:val="009A0202"/>
    <w:rsid w:val="00A43419"/>
    <w:rsid w:val="00A5090E"/>
    <w:rsid w:val="00A61077"/>
    <w:rsid w:val="00A638B5"/>
    <w:rsid w:val="00AC6FF1"/>
    <w:rsid w:val="00B11BBE"/>
    <w:rsid w:val="00B23836"/>
    <w:rsid w:val="00B44C06"/>
    <w:rsid w:val="00B765FA"/>
    <w:rsid w:val="00BD774A"/>
    <w:rsid w:val="00C03693"/>
    <w:rsid w:val="00C41298"/>
    <w:rsid w:val="00C87C37"/>
    <w:rsid w:val="00C94A49"/>
    <w:rsid w:val="00CB3250"/>
    <w:rsid w:val="00CD7929"/>
    <w:rsid w:val="00CE30D5"/>
    <w:rsid w:val="00D5106A"/>
    <w:rsid w:val="00DA27BB"/>
    <w:rsid w:val="00DC254C"/>
    <w:rsid w:val="00DF7B9F"/>
    <w:rsid w:val="00E2221C"/>
    <w:rsid w:val="00E50EBC"/>
    <w:rsid w:val="00E510C2"/>
    <w:rsid w:val="00E6114E"/>
    <w:rsid w:val="00F02B3B"/>
    <w:rsid w:val="00F27934"/>
    <w:rsid w:val="00F377A5"/>
    <w:rsid w:val="00F45639"/>
    <w:rsid w:val="00FB0CBD"/>
    <w:rsid w:val="00FE44F1"/>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D7E5B0F1-6155-4329-9F10-2E724550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7A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57BF7"/>
    <w:pPr>
      <w:framePr w:w="7920" w:h="1980" w:hRule="exact" w:hSpace="180" w:wrap="auto" w:hAnchor="page" w:xAlign="center" w:yAlign="bottom"/>
      <w:ind w:left="2880"/>
    </w:pPr>
  </w:style>
  <w:style w:type="paragraph" w:styleId="NoSpacing">
    <w:name w:val="No Spacing"/>
    <w:aliases w:val="With Spacing"/>
    <w:uiPriority w:val="1"/>
    <w:qFormat/>
    <w:rsid w:val="00693E7B"/>
    <w:pPr>
      <w:spacing w:before="120" w:after="120"/>
      <w:ind w:firstLine="720"/>
    </w:pPr>
    <w:rPr>
      <w:sz w:val="24"/>
      <w:szCs w:val="24"/>
    </w:rPr>
  </w:style>
  <w:style w:type="paragraph" w:customStyle="1" w:styleId="TimesRoman">
    <w:name w:val="Times Roman"/>
    <w:basedOn w:val="Normal"/>
    <w:qFormat/>
    <w:rsid w:val="009A0202"/>
  </w:style>
  <w:style w:type="paragraph" w:customStyle="1" w:styleId="WithSpacing">
    <w:name w:val="WithSpacing"/>
    <w:basedOn w:val="Normal"/>
    <w:qFormat/>
    <w:rsid w:val="00693E7B"/>
    <w:pPr>
      <w:spacing w:before="120" w:after="120"/>
      <w:ind w:firstLine="720"/>
    </w:pPr>
  </w:style>
  <w:style w:type="paragraph" w:styleId="BodyText">
    <w:name w:val="Body Text"/>
    <w:basedOn w:val="Normal"/>
    <w:link w:val="BodyTextChar"/>
    <w:rsid w:val="004117AD"/>
    <w:rPr>
      <w:sz w:val="24"/>
    </w:rPr>
  </w:style>
  <w:style w:type="character" w:customStyle="1" w:styleId="BodyTextChar">
    <w:name w:val="Body Text Char"/>
    <w:link w:val="BodyText"/>
    <w:rsid w:val="004117AD"/>
    <w:rPr>
      <w:rFonts w:ascii="Times New Roman" w:eastAsia="Times New Roman" w:hAnsi="Times New Roman" w:cs="Times New Roman"/>
      <w:szCs w:val="20"/>
    </w:rPr>
  </w:style>
  <w:style w:type="character" w:styleId="Hyperlink">
    <w:name w:val="Hyperlink"/>
    <w:rsid w:val="004117AD"/>
    <w:rPr>
      <w:color w:val="0000FF"/>
      <w:u w:val="single"/>
    </w:rPr>
  </w:style>
  <w:style w:type="paragraph" w:styleId="BalloonText">
    <w:name w:val="Balloon Text"/>
    <w:basedOn w:val="Normal"/>
    <w:link w:val="BalloonTextChar"/>
    <w:uiPriority w:val="99"/>
    <w:semiHidden/>
    <w:unhideWhenUsed/>
    <w:rsid w:val="004117AD"/>
    <w:rPr>
      <w:rFonts w:ascii="Tahoma" w:hAnsi="Tahoma" w:cs="Tahoma"/>
      <w:sz w:val="16"/>
      <w:szCs w:val="16"/>
    </w:rPr>
  </w:style>
  <w:style w:type="character" w:customStyle="1" w:styleId="BalloonTextChar">
    <w:name w:val="Balloon Text Char"/>
    <w:link w:val="BalloonText"/>
    <w:uiPriority w:val="99"/>
    <w:semiHidden/>
    <w:rsid w:val="004117AD"/>
    <w:rPr>
      <w:rFonts w:ascii="Tahoma" w:eastAsia="Times New Roman" w:hAnsi="Tahoma" w:cs="Tahoma"/>
      <w:sz w:val="16"/>
      <w:szCs w:val="16"/>
    </w:rPr>
  </w:style>
  <w:style w:type="paragraph" w:styleId="ListParagraph">
    <w:name w:val="List Paragraph"/>
    <w:basedOn w:val="Normal"/>
    <w:uiPriority w:val="34"/>
    <w:qFormat/>
    <w:rsid w:val="00445E35"/>
    <w:pPr>
      <w:ind w:left="720"/>
    </w:pPr>
    <w:rPr>
      <w:rFonts w:ascii="Arial" w:hAnsi="Arial"/>
      <w:color w:val="000000"/>
    </w:rPr>
  </w:style>
  <w:style w:type="paragraph" w:styleId="Header">
    <w:name w:val="header"/>
    <w:basedOn w:val="Normal"/>
    <w:link w:val="HeaderChar"/>
    <w:uiPriority w:val="99"/>
    <w:unhideWhenUsed/>
    <w:rsid w:val="00E2221C"/>
    <w:pPr>
      <w:tabs>
        <w:tab w:val="center" w:pos="4680"/>
        <w:tab w:val="right" w:pos="9360"/>
      </w:tabs>
    </w:pPr>
  </w:style>
  <w:style w:type="character" w:customStyle="1" w:styleId="HeaderChar">
    <w:name w:val="Header Char"/>
    <w:link w:val="Header"/>
    <w:uiPriority w:val="99"/>
    <w:rsid w:val="00E2221C"/>
    <w:rPr>
      <w:rFonts w:ascii="Times New Roman" w:eastAsia="Times New Roman" w:hAnsi="Times New Roman"/>
    </w:rPr>
  </w:style>
  <w:style w:type="paragraph" w:styleId="Footer">
    <w:name w:val="footer"/>
    <w:basedOn w:val="Normal"/>
    <w:link w:val="FooterChar"/>
    <w:uiPriority w:val="99"/>
    <w:unhideWhenUsed/>
    <w:rsid w:val="00E2221C"/>
    <w:pPr>
      <w:tabs>
        <w:tab w:val="center" w:pos="4680"/>
        <w:tab w:val="right" w:pos="9360"/>
      </w:tabs>
    </w:pPr>
  </w:style>
  <w:style w:type="character" w:customStyle="1" w:styleId="FooterChar">
    <w:name w:val="Footer Char"/>
    <w:link w:val="Footer"/>
    <w:uiPriority w:val="99"/>
    <w:rsid w:val="00E2221C"/>
    <w:rPr>
      <w:rFonts w:ascii="Times New Roman" w:eastAsia="Times New Roman" w:hAnsi="Times New Roman"/>
    </w:rPr>
  </w:style>
  <w:style w:type="paragraph" w:styleId="FootnoteText">
    <w:name w:val="footnote text"/>
    <w:basedOn w:val="Normal"/>
    <w:link w:val="FootnoteTextChar"/>
    <w:rsid w:val="00E2221C"/>
    <w:pPr>
      <w:widowControl w:val="0"/>
    </w:pPr>
    <w:rPr>
      <w:rFonts w:ascii="Courier" w:hAnsi="Courier"/>
      <w:snapToGrid w:val="0"/>
    </w:rPr>
  </w:style>
  <w:style w:type="character" w:customStyle="1" w:styleId="FootnoteTextChar">
    <w:name w:val="Footnote Text Char"/>
    <w:link w:val="FootnoteText"/>
    <w:rsid w:val="00E2221C"/>
    <w:rPr>
      <w:rFonts w:ascii="Courier" w:eastAsia="Times New Roman" w:hAnsi="Courier"/>
      <w:snapToGrid w:val="0"/>
    </w:rPr>
  </w:style>
  <w:style w:type="character" w:styleId="FootnoteReference">
    <w:name w:val="footnote reference"/>
    <w:rsid w:val="00E2221C"/>
    <w:rPr>
      <w:vertAlign w:val="superscript"/>
    </w:rPr>
  </w:style>
  <w:style w:type="paragraph" w:styleId="CommentText">
    <w:name w:val="annotation text"/>
    <w:basedOn w:val="Normal"/>
    <w:link w:val="CommentTextChar"/>
    <w:uiPriority w:val="99"/>
    <w:semiHidden/>
    <w:unhideWhenUsed/>
    <w:rsid w:val="005911D2"/>
  </w:style>
  <w:style w:type="character" w:customStyle="1" w:styleId="CommentTextChar">
    <w:name w:val="Comment Text Char"/>
    <w:link w:val="CommentText"/>
    <w:uiPriority w:val="99"/>
    <w:semiHidden/>
    <w:rsid w:val="005911D2"/>
    <w:rPr>
      <w:rFonts w:ascii="Times New Roman" w:eastAsia="Times New Roman" w:hAnsi="Times New Roman"/>
    </w:rPr>
  </w:style>
  <w:style w:type="paragraph" w:styleId="CommentSubject">
    <w:name w:val="annotation subject"/>
    <w:basedOn w:val="CommentText"/>
    <w:next w:val="CommentText"/>
    <w:link w:val="CommentSubjectChar"/>
    <w:semiHidden/>
    <w:rsid w:val="005911D2"/>
    <w:rPr>
      <w:rFonts w:ascii="Arial" w:hAnsi="Arial"/>
      <w:b/>
      <w:bCs/>
      <w:color w:val="000000"/>
    </w:rPr>
  </w:style>
  <w:style w:type="character" w:customStyle="1" w:styleId="CommentSubjectChar">
    <w:name w:val="Comment Subject Char"/>
    <w:link w:val="CommentSubject"/>
    <w:semiHidden/>
    <w:rsid w:val="005911D2"/>
    <w:rPr>
      <w:rFonts w:ascii="Arial" w:eastAsia="Times New Roman"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31230">
      <w:bodyDiv w:val="1"/>
      <w:marLeft w:val="0"/>
      <w:marRight w:val="0"/>
      <w:marTop w:val="0"/>
      <w:marBottom w:val="0"/>
      <w:divBdr>
        <w:top w:val="none" w:sz="0" w:space="0" w:color="auto"/>
        <w:left w:val="none" w:sz="0" w:space="0" w:color="auto"/>
        <w:bottom w:val="none" w:sz="0" w:space="0" w:color="auto"/>
        <w:right w:val="none" w:sz="0" w:space="0" w:color="auto"/>
      </w:divBdr>
    </w:div>
    <w:div w:id="874343571">
      <w:bodyDiv w:val="1"/>
      <w:marLeft w:val="0"/>
      <w:marRight w:val="0"/>
      <w:marTop w:val="0"/>
      <w:marBottom w:val="0"/>
      <w:divBdr>
        <w:top w:val="none" w:sz="0" w:space="0" w:color="auto"/>
        <w:left w:val="none" w:sz="0" w:space="0" w:color="auto"/>
        <w:bottom w:val="none" w:sz="0" w:space="0" w:color="auto"/>
        <w:right w:val="none" w:sz="0" w:space="0" w:color="auto"/>
      </w:divBdr>
    </w:div>
    <w:div w:id="17551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EFC0-12E8-4CF8-AC1D-BE414507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Darnell</dc:creator>
  <cp:keywords/>
  <cp:lastModifiedBy>Wenrich, Trisha</cp:lastModifiedBy>
  <cp:revision>3</cp:revision>
  <cp:lastPrinted>2016-08-02T14:50:00Z</cp:lastPrinted>
  <dcterms:created xsi:type="dcterms:W3CDTF">2020-08-10T14:07:00Z</dcterms:created>
  <dcterms:modified xsi:type="dcterms:W3CDTF">2020-09-04T17:46:00Z</dcterms:modified>
</cp:coreProperties>
</file>