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04F9" w:rsidRPr="008A467F" w:rsidRDefault="009B04F9" w:rsidP="00292869">
      <w:pPr>
        <w:spacing w:line="480" w:lineRule="auto"/>
        <w:contextualSpacing/>
        <w:jc w:val="center"/>
        <w:rPr>
          <w:rFonts w:ascii="Century Gothic" w:hAnsi="Century Gothic"/>
          <w:b/>
          <w:sz w:val="22"/>
          <w:szCs w:val="22"/>
        </w:rPr>
      </w:pPr>
      <w:r w:rsidRPr="008A467F">
        <w:rPr>
          <w:rFonts w:ascii="Century Gothic" w:hAnsi="Century Gothic"/>
          <w:b/>
          <w:sz w:val="22"/>
          <w:szCs w:val="22"/>
        </w:rPr>
        <w:t>Bibliography</w:t>
      </w:r>
    </w:p>
    <w:p w:rsidR="009B04F9" w:rsidRPr="008A467F" w:rsidRDefault="009B04F9" w:rsidP="00292869">
      <w:pPr>
        <w:spacing w:line="480" w:lineRule="auto"/>
        <w:contextualSpacing/>
        <w:rPr>
          <w:rFonts w:ascii="Century Gothic" w:hAnsi="Century Gothic"/>
          <w:sz w:val="22"/>
          <w:szCs w:val="22"/>
        </w:rPr>
      </w:pPr>
    </w:p>
    <w:p w:rsidR="00EC0E55" w:rsidRPr="008A467F" w:rsidRDefault="00EC0E55" w:rsidP="00292869">
      <w:pPr>
        <w:spacing w:line="480" w:lineRule="auto"/>
        <w:ind w:left="720" w:hanging="720"/>
        <w:contextualSpacing/>
        <w:rPr>
          <w:rFonts w:ascii="Century Gothic" w:hAnsi="Century Gothic"/>
          <w:sz w:val="22"/>
          <w:szCs w:val="22"/>
        </w:rPr>
      </w:pPr>
      <w:r w:rsidRPr="008A467F">
        <w:rPr>
          <w:rFonts w:ascii="Century Gothic" w:hAnsi="Century Gothic"/>
          <w:sz w:val="22"/>
          <w:szCs w:val="22"/>
        </w:rPr>
        <w:t>Ackerman, D. B. &amp; Perkins, D. N.  (1989)</w:t>
      </w:r>
      <w:r w:rsidR="007E0D3A">
        <w:rPr>
          <w:rFonts w:ascii="Century Gothic" w:hAnsi="Century Gothic"/>
          <w:sz w:val="22"/>
          <w:szCs w:val="22"/>
        </w:rPr>
        <w:t>.</w:t>
      </w:r>
      <w:r w:rsidRPr="008A467F">
        <w:rPr>
          <w:rFonts w:ascii="Century Gothic" w:hAnsi="Century Gothic"/>
          <w:sz w:val="22"/>
          <w:szCs w:val="22"/>
        </w:rPr>
        <w:t xml:space="preserve"> Integrating thinking and learning skills across the curriculum. In H. H. Jacobs, (Ed.).</w:t>
      </w:r>
      <w:r w:rsidRPr="008A467F">
        <w:rPr>
          <w:rFonts w:ascii="Century Gothic" w:hAnsi="Century Gothic"/>
          <w:i/>
          <w:sz w:val="22"/>
          <w:szCs w:val="22"/>
        </w:rPr>
        <w:t xml:space="preserve"> Interdisciplinary curriculum: Design and implementation</w:t>
      </w:r>
      <w:r w:rsidRPr="008A467F">
        <w:rPr>
          <w:rFonts w:ascii="Century Gothic" w:hAnsi="Century Gothic"/>
          <w:sz w:val="22"/>
          <w:szCs w:val="22"/>
        </w:rPr>
        <w:t>. Alexandria, VA: Association for Supervision and Curriculum Development.</w:t>
      </w:r>
    </w:p>
    <w:p w:rsidR="00BD7C0C" w:rsidRPr="008A467F" w:rsidRDefault="00EC0E55" w:rsidP="00292869">
      <w:pPr>
        <w:spacing w:line="480" w:lineRule="auto"/>
        <w:ind w:left="720" w:hanging="720"/>
        <w:contextualSpacing/>
        <w:rPr>
          <w:rFonts w:ascii="Century Gothic" w:hAnsi="Century Gothic"/>
          <w:sz w:val="22"/>
          <w:szCs w:val="22"/>
        </w:rPr>
      </w:pPr>
      <w:proofErr w:type="spellStart"/>
      <w:r w:rsidRPr="008A467F">
        <w:rPr>
          <w:rFonts w:ascii="Century Gothic" w:hAnsi="Century Gothic"/>
          <w:sz w:val="22"/>
          <w:szCs w:val="22"/>
        </w:rPr>
        <w:t>Alberty</w:t>
      </w:r>
      <w:proofErr w:type="spellEnd"/>
      <w:r w:rsidRPr="008A467F">
        <w:rPr>
          <w:rFonts w:ascii="Century Gothic" w:hAnsi="Century Gothic"/>
          <w:sz w:val="22"/>
          <w:szCs w:val="22"/>
        </w:rPr>
        <w:t>, H. (1938)</w:t>
      </w:r>
      <w:r w:rsidR="007E0D3A">
        <w:rPr>
          <w:rFonts w:ascii="Century Gothic" w:hAnsi="Century Gothic"/>
          <w:sz w:val="22"/>
          <w:szCs w:val="22"/>
        </w:rPr>
        <w:t>.</w:t>
      </w:r>
      <w:bookmarkStart w:id="0" w:name="_GoBack"/>
      <w:bookmarkEnd w:id="0"/>
      <w:r w:rsidRPr="008A467F">
        <w:rPr>
          <w:rFonts w:ascii="Century Gothic" w:hAnsi="Century Gothic"/>
          <w:sz w:val="22"/>
          <w:szCs w:val="22"/>
        </w:rPr>
        <w:t xml:space="preserve"> </w:t>
      </w:r>
      <w:proofErr w:type="gramStart"/>
      <w:r w:rsidRPr="008A467F">
        <w:rPr>
          <w:rFonts w:ascii="Century Gothic" w:hAnsi="Century Gothic"/>
          <w:sz w:val="22"/>
          <w:szCs w:val="22"/>
        </w:rPr>
        <w:t>The</w:t>
      </w:r>
      <w:proofErr w:type="gramEnd"/>
      <w:r w:rsidRPr="008A467F">
        <w:rPr>
          <w:rFonts w:ascii="Century Gothic" w:hAnsi="Century Gothic"/>
          <w:sz w:val="22"/>
          <w:szCs w:val="22"/>
        </w:rPr>
        <w:t xml:space="preserve"> development of the core curricula in the schools of the eight-year study. In </w:t>
      </w:r>
      <w:proofErr w:type="spellStart"/>
      <w:r w:rsidRPr="008A467F">
        <w:rPr>
          <w:rFonts w:ascii="Century Gothic" w:hAnsi="Century Gothic"/>
          <w:sz w:val="22"/>
          <w:szCs w:val="22"/>
        </w:rPr>
        <w:t>Rugg</w:t>
      </w:r>
      <w:proofErr w:type="spellEnd"/>
      <w:r w:rsidRPr="008A467F">
        <w:rPr>
          <w:rFonts w:ascii="Century Gothic" w:hAnsi="Century Gothic"/>
          <w:sz w:val="22"/>
          <w:szCs w:val="22"/>
        </w:rPr>
        <w:t xml:space="preserve">, H. (Ed.). (1939). </w:t>
      </w:r>
      <w:r w:rsidRPr="008A467F">
        <w:rPr>
          <w:rFonts w:ascii="Century Gothic" w:hAnsi="Century Gothic"/>
          <w:i/>
          <w:sz w:val="22"/>
          <w:szCs w:val="22"/>
        </w:rPr>
        <w:t>Democracy and the curriculum</w:t>
      </w:r>
      <w:r w:rsidRPr="008A467F">
        <w:rPr>
          <w:rFonts w:ascii="Century Gothic" w:hAnsi="Century Gothic"/>
          <w:sz w:val="22"/>
          <w:szCs w:val="22"/>
        </w:rPr>
        <w:t>. New York, NY: D. Appleton-Century Company.</w:t>
      </w:r>
    </w:p>
    <w:p w:rsidR="008C0889" w:rsidRPr="008A467F" w:rsidRDefault="008C0889" w:rsidP="008C0889">
      <w:pPr>
        <w:spacing w:line="480" w:lineRule="auto"/>
        <w:ind w:left="720" w:hanging="720"/>
        <w:contextualSpacing/>
        <w:rPr>
          <w:rFonts w:ascii="Century Gothic" w:hAnsi="Century Gothic"/>
          <w:sz w:val="22"/>
          <w:szCs w:val="22"/>
        </w:rPr>
      </w:pPr>
      <w:proofErr w:type="spellStart"/>
      <w:r w:rsidRPr="008A467F">
        <w:rPr>
          <w:rFonts w:ascii="Century Gothic" w:hAnsi="Century Gothic"/>
          <w:sz w:val="22"/>
          <w:szCs w:val="22"/>
        </w:rPr>
        <w:t>Bartel</w:t>
      </w:r>
      <w:proofErr w:type="spellEnd"/>
      <w:r w:rsidRPr="008A467F">
        <w:rPr>
          <w:rFonts w:ascii="Century Gothic" w:hAnsi="Century Gothic"/>
          <w:sz w:val="22"/>
          <w:szCs w:val="22"/>
        </w:rPr>
        <w:t>, M. (2012)</w:t>
      </w:r>
      <w:r w:rsidR="007E0D3A">
        <w:rPr>
          <w:rFonts w:ascii="Century Gothic" w:hAnsi="Century Gothic"/>
          <w:sz w:val="22"/>
          <w:szCs w:val="22"/>
        </w:rPr>
        <w:t>.</w:t>
      </w:r>
      <w:r w:rsidRPr="008A467F">
        <w:rPr>
          <w:rFonts w:ascii="Century Gothic" w:hAnsi="Century Gothic"/>
          <w:sz w:val="22"/>
          <w:szCs w:val="22"/>
        </w:rPr>
        <w:t xml:space="preserve"> </w:t>
      </w:r>
      <w:r w:rsidRPr="008A467F">
        <w:rPr>
          <w:rFonts w:ascii="Century Gothic" w:hAnsi="Century Gothic"/>
          <w:i/>
          <w:sz w:val="22"/>
          <w:szCs w:val="22"/>
        </w:rPr>
        <w:t>Empathic critique.</w:t>
      </w:r>
      <w:r w:rsidRPr="008A467F">
        <w:rPr>
          <w:rFonts w:ascii="Century Gothic" w:hAnsi="Century Gothic"/>
          <w:sz w:val="22"/>
          <w:szCs w:val="22"/>
        </w:rPr>
        <w:t xml:space="preserve"> Retrieved from </w:t>
      </w:r>
      <w:hyperlink r:id="rId4" w:history="1">
        <w:r w:rsidRPr="008A467F">
          <w:rPr>
            <w:rStyle w:val="Hyperlink"/>
            <w:rFonts w:ascii="Century Gothic" w:hAnsi="Century Gothic"/>
            <w:sz w:val="22"/>
            <w:szCs w:val="22"/>
          </w:rPr>
          <w:t>http://bartelart.com/arted/critique08.html</w:t>
        </w:r>
      </w:hyperlink>
      <w:r w:rsidRPr="008A467F">
        <w:rPr>
          <w:rFonts w:ascii="Century Gothic" w:hAnsi="Century Gothic"/>
          <w:sz w:val="22"/>
          <w:szCs w:val="22"/>
        </w:rPr>
        <w:t xml:space="preserve"> on 7/4/2013.  </w:t>
      </w:r>
    </w:p>
    <w:p w:rsidR="00EC0E55" w:rsidRPr="008A467F" w:rsidRDefault="00EC0E55" w:rsidP="00EC0E55">
      <w:pPr>
        <w:spacing w:line="480" w:lineRule="auto"/>
        <w:ind w:left="720" w:hanging="720"/>
        <w:contextualSpacing/>
        <w:rPr>
          <w:rFonts w:ascii="Century Gothic" w:hAnsi="Century Gothic"/>
          <w:sz w:val="22"/>
          <w:szCs w:val="22"/>
        </w:rPr>
      </w:pPr>
      <w:proofErr w:type="spellStart"/>
      <w:r w:rsidRPr="008A467F">
        <w:rPr>
          <w:rFonts w:ascii="Century Gothic" w:hAnsi="Century Gothic"/>
          <w:sz w:val="22"/>
          <w:szCs w:val="22"/>
        </w:rPr>
        <w:t>Beane</w:t>
      </w:r>
      <w:proofErr w:type="spellEnd"/>
      <w:r w:rsidRPr="008A467F">
        <w:rPr>
          <w:rFonts w:ascii="Century Gothic" w:hAnsi="Century Gothic"/>
          <w:sz w:val="22"/>
          <w:szCs w:val="22"/>
        </w:rPr>
        <w:t xml:space="preserve">, J. (1996). On the shoulders of giants: The case for curriculum integration. </w:t>
      </w:r>
      <w:r w:rsidRPr="008A467F">
        <w:rPr>
          <w:rFonts w:ascii="Century Gothic" w:hAnsi="Century Gothic"/>
          <w:i/>
          <w:sz w:val="22"/>
          <w:szCs w:val="22"/>
        </w:rPr>
        <w:t>Middle School Journal, 28</w:t>
      </w:r>
      <w:r w:rsidRPr="008A467F">
        <w:rPr>
          <w:rFonts w:ascii="Century Gothic" w:hAnsi="Century Gothic"/>
          <w:sz w:val="22"/>
          <w:szCs w:val="22"/>
        </w:rPr>
        <w:t>(1), 67-72. Retrieved from http://www.nmsa.org/</w:t>
      </w:r>
    </w:p>
    <w:p w:rsidR="00BD7C0C" w:rsidRPr="008A467F" w:rsidRDefault="00EC0E55" w:rsidP="00EC0E55">
      <w:pPr>
        <w:spacing w:line="480" w:lineRule="auto"/>
        <w:ind w:left="720" w:hanging="720"/>
        <w:contextualSpacing/>
        <w:rPr>
          <w:rFonts w:ascii="Century Gothic" w:hAnsi="Century Gothic"/>
          <w:sz w:val="22"/>
          <w:szCs w:val="22"/>
        </w:rPr>
      </w:pPr>
      <w:r w:rsidRPr="008A467F">
        <w:rPr>
          <w:rFonts w:ascii="Century Gothic" w:hAnsi="Century Gothic"/>
          <w:sz w:val="22"/>
          <w:szCs w:val="22"/>
        </w:rPr>
        <w:tab/>
        <w:t>Publications/</w:t>
      </w:r>
      <w:proofErr w:type="spellStart"/>
      <w:r w:rsidRPr="008A467F">
        <w:rPr>
          <w:rFonts w:ascii="Century Gothic" w:hAnsi="Century Gothic"/>
          <w:sz w:val="22"/>
          <w:szCs w:val="22"/>
        </w:rPr>
        <w:t>MiddleSchoolJournal</w:t>
      </w:r>
      <w:proofErr w:type="spellEnd"/>
      <w:r w:rsidRPr="008A467F">
        <w:rPr>
          <w:rFonts w:ascii="Century Gothic" w:hAnsi="Century Gothic"/>
          <w:sz w:val="22"/>
          <w:szCs w:val="22"/>
        </w:rPr>
        <w:t>/</w:t>
      </w:r>
      <w:proofErr w:type="spellStart"/>
      <w:r w:rsidRPr="008A467F">
        <w:rPr>
          <w:rFonts w:ascii="Century Gothic" w:hAnsi="Century Gothic"/>
          <w:sz w:val="22"/>
          <w:szCs w:val="22"/>
        </w:rPr>
        <w:t>tabid</w:t>
      </w:r>
      <w:proofErr w:type="spellEnd"/>
      <w:r w:rsidRPr="008A467F">
        <w:rPr>
          <w:rFonts w:ascii="Century Gothic" w:hAnsi="Century Gothic"/>
          <w:sz w:val="22"/>
          <w:szCs w:val="22"/>
        </w:rPr>
        <w:t>/435/Default.aspx</w:t>
      </w:r>
    </w:p>
    <w:p w:rsidR="009B04F9" w:rsidRPr="008A467F" w:rsidRDefault="009B04F9" w:rsidP="00292869">
      <w:pPr>
        <w:spacing w:line="480" w:lineRule="auto"/>
        <w:ind w:left="720" w:hanging="720"/>
        <w:contextualSpacing/>
        <w:rPr>
          <w:rFonts w:ascii="Century Gothic" w:hAnsi="Century Gothic"/>
          <w:sz w:val="22"/>
          <w:szCs w:val="22"/>
        </w:rPr>
      </w:pPr>
      <w:r w:rsidRPr="008A467F">
        <w:rPr>
          <w:rFonts w:ascii="Century Gothic" w:hAnsi="Century Gothic"/>
          <w:sz w:val="22"/>
          <w:szCs w:val="22"/>
        </w:rPr>
        <w:t>Bernstorf, E. (in p</w:t>
      </w:r>
      <w:r w:rsidR="007E0D3A">
        <w:rPr>
          <w:rFonts w:ascii="Century Gothic" w:hAnsi="Century Gothic"/>
          <w:sz w:val="22"/>
          <w:szCs w:val="22"/>
        </w:rPr>
        <w:t>ress).</w:t>
      </w:r>
      <w:r w:rsidR="00AB7F8F" w:rsidRPr="008A467F">
        <w:rPr>
          <w:rFonts w:ascii="Century Gothic" w:hAnsi="Century Gothic"/>
          <w:sz w:val="22"/>
          <w:szCs w:val="22"/>
        </w:rPr>
        <w:t xml:space="preserve"> Chapter 14:  Pioneering arts i</w:t>
      </w:r>
      <w:r w:rsidRPr="008A467F">
        <w:rPr>
          <w:rFonts w:ascii="Century Gothic" w:hAnsi="Century Gothic"/>
          <w:sz w:val="22"/>
          <w:szCs w:val="22"/>
        </w:rPr>
        <w:t>ntegration, from McKenna, M. and Communities of Practice, (publisher not determined, project sponsored by Arts Education Partnership</w:t>
      </w:r>
      <w:r w:rsidR="00195AF5" w:rsidRPr="008A467F">
        <w:rPr>
          <w:rFonts w:ascii="Century Gothic" w:hAnsi="Century Gothic"/>
          <w:sz w:val="22"/>
          <w:szCs w:val="22"/>
        </w:rPr>
        <w:t>)</w:t>
      </w:r>
      <w:r w:rsidRPr="008A467F">
        <w:rPr>
          <w:rFonts w:ascii="Century Gothic" w:hAnsi="Century Gothic"/>
          <w:sz w:val="22"/>
          <w:szCs w:val="22"/>
        </w:rPr>
        <w:t xml:space="preserve">. </w:t>
      </w:r>
    </w:p>
    <w:p w:rsidR="009B04F9" w:rsidRPr="008A467F" w:rsidRDefault="009B04F9" w:rsidP="00292869">
      <w:pPr>
        <w:spacing w:line="480" w:lineRule="auto"/>
        <w:ind w:left="720" w:hanging="720"/>
        <w:contextualSpacing/>
        <w:rPr>
          <w:rFonts w:ascii="Century Gothic" w:hAnsi="Century Gothic"/>
          <w:sz w:val="22"/>
          <w:szCs w:val="22"/>
        </w:rPr>
      </w:pPr>
      <w:r w:rsidRPr="008A467F">
        <w:rPr>
          <w:rFonts w:ascii="Century Gothic" w:hAnsi="Century Gothic"/>
          <w:sz w:val="22"/>
          <w:szCs w:val="22"/>
        </w:rPr>
        <w:t xml:space="preserve">Bernstorf, E. and </w:t>
      </w:r>
      <w:r w:rsidR="007E0D3A">
        <w:rPr>
          <w:rFonts w:ascii="Century Gothic" w:hAnsi="Century Gothic"/>
          <w:sz w:val="22"/>
          <w:szCs w:val="22"/>
        </w:rPr>
        <w:t xml:space="preserve">Johnson, J.P. (2011). </w:t>
      </w:r>
      <w:r w:rsidR="00AB7F8F" w:rsidRPr="008A467F">
        <w:rPr>
          <w:rFonts w:ascii="Century Gothic" w:hAnsi="Century Gothic"/>
          <w:sz w:val="22"/>
          <w:szCs w:val="22"/>
        </w:rPr>
        <w:t>Tattoos, technology and t</w:t>
      </w:r>
      <w:r w:rsidRPr="008A467F">
        <w:rPr>
          <w:rFonts w:ascii="Century Gothic" w:hAnsi="Century Gothic"/>
          <w:sz w:val="22"/>
          <w:szCs w:val="22"/>
        </w:rPr>
        <w:t xml:space="preserve">imecards. </w:t>
      </w:r>
      <w:r w:rsidRPr="008A467F">
        <w:rPr>
          <w:rFonts w:ascii="Century Gothic" w:hAnsi="Century Gothic"/>
          <w:i/>
          <w:sz w:val="22"/>
          <w:szCs w:val="22"/>
        </w:rPr>
        <w:t>Kansas Music Review. Vol. 74</w:t>
      </w:r>
      <w:r w:rsidRPr="008A467F">
        <w:rPr>
          <w:rFonts w:ascii="Century Gothic" w:hAnsi="Century Gothic"/>
          <w:sz w:val="22"/>
          <w:szCs w:val="22"/>
        </w:rPr>
        <w:t>, No. 3</w:t>
      </w:r>
    </w:p>
    <w:p w:rsidR="008C0889" w:rsidRPr="008A467F" w:rsidRDefault="008C0889" w:rsidP="008C0889">
      <w:pPr>
        <w:spacing w:line="480" w:lineRule="auto"/>
        <w:ind w:left="720" w:hanging="720"/>
        <w:contextualSpacing/>
        <w:rPr>
          <w:rFonts w:ascii="Century Gothic" w:hAnsi="Century Gothic"/>
          <w:sz w:val="22"/>
          <w:szCs w:val="22"/>
        </w:rPr>
      </w:pPr>
      <w:r w:rsidRPr="008A467F">
        <w:rPr>
          <w:rFonts w:ascii="Century Gothic" w:hAnsi="Century Gothic"/>
          <w:sz w:val="22"/>
          <w:szCs w:val="22"/>
        </w:rPr>
        <w:t xml:space="preserve">Bernstorf, E. and </w:t>
      </w:r>
      <w:proofErr w:type="spellStart"/>
      <w:r w:rsidRPr="008A467F">
        <w:rPr>
          <w:rFonts w:ascii="Century Gothic" w:hAnsi="Century Gothic"/>
          <w:sz w:val="22"/>
          <w:szCs w:val="22"/>
        </w:rPr>
        <w:t>Brenzikofer</w:t>
      </w:r>
      <w:proofErr w:type="spellEnd"/>
      <w:r w:rsidRPr="008A467F">
        <w:rPr>
          <w:rFonts w:ascii="Century Gothic" w:hAnsi="Century Gothic"/>
          <w:sz w:val="22"/>
          <w:szCs w:val="22"/>
        </w:rPr>
        <w:t xml:space="preserve">, K. (2013).  </w:t>
      </w:r>
      <w:r w:rsidRPr="008A467F">
        <w:rPr>
          <w:rFonts w:ascii="Century Gothic" w:hAnsi="Century Gothic"/>
          <w:i/>
          <w:sz w:val="22"/>
          <w:szCs w:val="22"/>
        </w:rPr>
        <w:t>MTSS for music: A framework for Kansas music teachers.</w:t>
      </w:r>
      <w:r w:rsidRPr="008A467F">
        <w:rPr>
          <w:rFonts w:ascii="Century Gothic" w:hAnsi="Century Gothic"/>
          <w:sz w:val="22"/>
          <w:szCs w:val="22"/>
        </w:rPr>
        <w:t xml:space="preserve"> Presentation to the Kansas Music Educators Association (KSMEA).  August 2, 2013.  </w:t>
      </w:r>
    </w:p>
    <w:p w:rsidR="009B04F9" w:rsidRPr="008A467F" w:rsidRDefault="009B04F9" w:rsidP="00292869">
      <w:pPr>
        <w:spacing w:line="480" w:lineRule="auto"/>
        <w:contextualSpacing/>
        <w:rPr>
          <w:rFonts w:ascii="Century Gothic" w:hAnsi="Century Gothic"/>
          <w:sz w:val="22"/>
          <w:szCs w:val="22"/>
        </w:rPr>
      </w:pPr>
      <w:r w:rsidRPr="008A467F">
        <w:rPr>
          <w:rFonts w:ascii="Century Gothic" w:hAnsi="Century Gothic"/>
          <w:sz w:val="22"/>
          <w:szCs w:val="22"/>
        </w:rPr>
        <w:t>Bernstorf, E. an</w:t>
      </w:r>
      <w:r w:rsidR="00AB7F8F" w:rsidRPr="008A467F">
        <w:rPr>
          <w:rFonts w:ascii="Century Gothic" w:hAnsi="Century Gothic"/>
          <w:sz w:val="22"/>
          <w:szCs w:val="22"/>
        </w:rPr>
        <w:t>d McDowell, K. (2008). Musical dimensions: Sound features that l</w:t>
      </w:r>
      <w:r w:rsidRPr="008A467F">
        <w:rPr>
          <w:rFonts w:ascii="Century Gothic" w:hAnsi="Century Gothic"/>
          <w:sz w:val="22"/>
          <w:szCs w:val="22"/>
        </w:rPr>
        <w:t xml:space="preserve">ink </w:t>
      </w:r>
    </w:p>
    <w:p w:rsidR="00292869" w:rsidRPr="008A467F" w:rsidRDefault="00AB7F8F" w:rsidP="00292869">
      <w:pPr>
        <w:spacing w:line="480" w:lineRule="auto"/>
        <w:ind w:firstLine="720"/>
        <w:contextualSpacing/>
        <w:rPr>
          <w:rFonts w:ascii="Century Gothic" w:hAnsi="Century Gothic"/>
          <w:sz w:val="22"/>
          <w:szCs w:val="22"/>
        </w:rPr>
      </w:pPr>
      <w:proofErr w:type="gramStart"/>
      <w:r w:rsidRPr="008A467F">
        <w:rPr>
          <w:rFonts w:ascii="Century Gothic" w:hAnsi="Century Gothic"/>
          <w:sz w:val="22"/>
          <w:szCs w:val="22"/>
        </w:rPr>
        <w:t>communication</w:t>
      </w:r>
      <w:proofErr w:type="gramEnd"/>
      <w:r w:rsidRPr="008A467F">
        <w:rPr>
          <w:rFonts w:ascii="Century Gothic" w:hAnsi="Century Gothic"/>
          <w:sz w:val="22"/>
          <w:szCs w:val="22"/>
        </w:rPr>
        <w:t xml:space="preserve"> acts in music education, special music education and m</w:t>
      </w:r>
      <w:r w:rsidR="009B04F9" w:rsidRPr="008A467F">
        <w:rPr>
          <w:rFonts w:ascii="Century Gothic" w:hAnsi="Century Gothic"/>
          <w:sz w:val="22"/>
          <w:szCs w:val="22"/>
        </w:rPr>
        <w:t>usic</w:t>
      </w:r>
      <w:r w:rsidR="00292869" w:rsidRPr="008A467F">
        <w:rPr>
          <w:rFonts w:ascii="Century Gothic" w:hAnsi="Century Gothic"/>
          <w:sz w:val="22"/>
          <w:szCs w:val="22"/>
        </w:rPr>
        <w:t xml:space="preserve"> </w:t>
      </w:r>
    </w:p>
    <w:p w:rsidR="009B04F9" w:rsidRPr="008A467F" w:rsidRDefault="00AB7F8F" w:rsidP="00292869">
      <w:pPr>
        <w:spacing w:line="480" w:lineRule="auto"/>
        <w:ind w:left="720"/>
        <w:contextualSpacing/>
        <w:rPr>
          <w:rFonts w:ascii="Century Gothic" w:hAnsi="Century Gothic"/>
          <w:sz w:val="22"/>
          <w:szCs w:val="22"/>
        </w:rPr>
      </w:pPr>
      <w:proofErr w:type="gramStart"/>
      <w:r w:rsidRPr="008A467F">
        <w:rPr>
          <w:rFonts w:ascii="Century Gothic" w:hAnsi="Century Gothic"/>
          <w:sz w:val="22"/>
          <w:szCs w:val="22"/>
        </w:rPr>
        <w:lastRenderedPageBreak/>
        <w:t>t</w:t>
      </w:r>
      <w:r w:rsidR="009B04F9" w:rsidRPr="008A467F">
        <w:rPr>
          <w:rFonts w:ascii="Century Gothic" w:hAnsi="Century Gothic"/>
          <w:sz w:val="22"/>
          <w:szCs w:val="22"/>
        </w:rPr>
        <w:t>herapy</w:t>
      </w:r>
      <w:proofErr w:type="gramEnd"/>
      <w:r w:rsidR="009B04F9" w:rsidRPr="008A467F">
        <w:rPr>
          <w:rFonts w:ascii="Century Gothic" w:hAnsi="Century Gothic"/>
          <w:sz w:val="22"/>
          <w:szCs w:val="22"/>
        </w:rPr>
        <w:t xml:space="preserve">. </w:t>
      </w:r>
      <w:proofErr w:type="spellStart"/>
      <w:r w:rsidR="009B04F9" w:rsidRPr="008A467F">
        <w:rPr>
          <w:rFonts w:ascii="Century Gothic" w:hAnsi="Century Gothic"/>
          <w:i/>
          <w:sz w:val="22"/>
          <w:szCs w:val="22"/>
        </w:rPr>
        <w:t>Soundeffects</w:t>
      </w:r>
      <w:proofErr w:type="spellEnd"/>
      <w:r w:rsidR="009B04F9" w:rsidRPr="008A467F">
        <w:rPr>
          <w:rFonts w:ascii="Century Gothic" w:hAnsi="Century Gothic"/>
          <w:i/>
          <w:sz w:val="22"/>
          <w:szCs w:val="22"/>
        </w:rPr>
        <w:t xml:space="preserve">, </w:t>
      </w:r>
      <w:proofErr w:type="spellStart"/>
      <w:r w:rsidR="009B04F9" w:rsidRPr="008A467F">
        <w:rPr>
          <w:rFonts w:ascii="Century Gothic" w:hAnsi="Century Gothic"/>
          <w:i/>
          <w:sz w:val="22"/>
          <w:szCs w:val="22"/>
        </w:rPr>
        <w:t>Vol</w:t>
      </w:r>
      <w:proofErr w:type="spellEnd"/>
      <w:r w:rsidR="009B04F9" w:rsidRPr="008A467F">
        <w:rPr>
          <w:rFonts w:ascii="Century Gothic" w:hAnsi="Century Gothic"/>
          <w:i/>
          <w:sz w:val="22"/>
          <w:szCs w:val="22"/>
        </w:rPr>
        <w:t xml:space="preserve"> 5</w:t>
      </w:r>
      <w:r w:rsidR="009B04F9" w:rsidRPr="008A467F">
        <w:rPr>
          <w:rFonts w:ascii="Century Gothic" w:hAnsi="Century Gothic"/>
          <w:sz w:val="22"/>
          <w:szCs w:val="22"/>
        </w:rPr>
        <w:t xml:space="preserve">, (1), pp. 26-30. </w:t>
      </w:r>
      <w:r w:rsidR="00BE5A65" w:rsidRPr="008A467F">
        <w:rPr>
          <w:rFonts w:ascii="Century Gothic" w:hAnsi="Century Gothic"/>
          <w:sz w:val="22"/>
          <w:szCs w:val="22"/>
        </w:rPr>
        <w:t xml:space="preserve">Waterloo: Ontario Canada. </w:t>
      </w:r>
      <w:r w:rsidR="009B04F9" w:rsidRPr="008A467F">
        <w:rPr>
          <w:rFonts w:ascii="Century Gothic" w:hAnsi="Century Gothic"/>
          <w:sz w:val="22"/>
          <w:szCs w:val="22"/>
        </w:rPr>
        <w:t>International publication of Laurier</w:t>
      </w:r>
      <w:r w:rsidR="00292869" w:rsidRPr="008A467F">
        <w:rPr>
          <w:rFonts w:ascii="Century Gothic" w:hAnsi="Century Gothic"/>
          <w:sz w:val="22"/>
          <w:szCs w:val="22"/>
        </w:rPr>
        <w:t xml:space="preserve"> </w:t>
      </w:r>
      <w:r w:rsidR="009B04F9" w:rsidRPr="008A467F">
        <w:rPr>
          <w:rFonts w:ascii="Century Gothic" w:hAnsi="Century Gothic"/>
          <w:sz w:val="22"/>
          <w:szCs w:val="22"/>
        </w:rPr>
        <w:t>Centre for Music Therapy Rese</w:t>
      </w:r>
      <w:r w:rsidR="00BE5A65" w:rsidRPr="008A467F">
        <w:rPr>
          <w:rFonts w:ascii="Century Gothic" w:hAnsi="Century Gothic"/>
          <w:sz w:val="22"/>
          <w:szCs w:val="22"/>
        </w:rPr>
        <w:t xml:space="preserve">arch. www.soundeffects.wlu.ca </w:t>
      </w:r>
    </w:p>
    <w:p w:rsidR="009B04F9" w:rsidRPr="008A467F" w:rsidRDefault="009B04F9" w:rsidP="00292869">
      <w:pPr>
        <w:spacing w:line="480" w:lineRule="auto"/>
        <w:contextualSpacing/>
        <w:rPr>
          <w:rFonts w:ascii="Century Gothic" w:hAnsi="Century Gothic"/>
          <w:sz w:val="22"/>
          <w:szCs w:val="22"/>
        </w:rPr>
      </w:pPr>
      <w:r w:rsidRPr="008A467F">
        <w:rPr>
          <w:rFonts w:ascii="Century Gothic" w:hAnsi="Century Gothic"/>
          <w:sz w:val="22"/>
          <w:szCs w:val="22"/>
        </w:rPr>
        <w:t xml:space="preserve">Bernstorf, E. (1994).  New standards, new vocabulary, </w:t>
      </w:r>
      <w:proofErr w:type="gramStart"/>
      <w:r w:rsidRPr="008A467F">
        <w:rPr>
          <w:rFonts w:ascii="Century Gothic" w:hAnsi="Century Gothic"/>
          <w:sz w:val="22"/>
          <w:szCs w:val="22"/>
        </w:rPr>
        <w:t>same</w:t>
      </w:r>
      <w:proofErr w:type="gramEnd"/>
      <w:r w:rsidRPr="008A467F">
        <w:rPr>
          <w:rFonts w:ascii="Century Gothic" w:hAnsi="Century Gothic"/>
          <w:sz w:val="22"/>
          <w:szCs w:val="22"/>
        </w:rPr>
        <w:t xml:space="preserve"> students: Are they </w:t>
      </w:r>
    </w:p>
    <w:p w:rsidR="009B04F9" w:rsidRPr="008A467F" w:rsidRDefault="009B04F9" w:rsidP="00292869">
      <w:pPr>
        <w:spacing w:line="480" w:lineRule="auto"/>
        <w:ind w:firstLine="720"/>
        <w:contextualSpacing/>
        <w:rPr>
          <w:rFonts w:ascii="Century Gothic" w:hAnsi="Century Gothic"/>
          <w:sz w:val="22"/>
          <w:szCs w:val="22"/>
        </w:rPr>
      </w:pPr>
      <w:proofErr w:type="gramStart"/>
      <w:r w:rsidRPr="008A467F">
        <w:rPr>
          <w:rFonts w:ascii="Century Gothic" w:hAnsi="Century Gothic"/>
          <w:sz w:val="22"/>
          <w:szCs w:val="22"/>
        </w:rPr>
        <w:t>compatible</w:t>
      </w:r>
      <w:proofErr w:type="gramEnd"/>
      <w:r w:rsidRPr="008A467F">
        <w:rPr>
          <w:rFonts w:ascii="Century Gothic" w:hAnsi="Century Gothic"/>
          <w:sz w:val="22"/>
          <w:szCs w:val="22"/>
        </w:rPr>
        <w:t xml:space="preserve">? </w:t>
      </w:r>
      <w:r w:rsidRPr="008A467F">
        <w:rPr>
          <w:rFonts w:ascii="Century Gothic" w:hAnsi="Century Gothic"/>
          <w:i/>
          <w:sz w:val="22"/>
          <w:szCs w:val="22"/>
        </w:rPr>
        <w:t>General Music To</w:t>
      </w:r>
      <w:r w:rsidR="00313AFB" w:rsidRPr="008A467F">
        <w:rPr>
          <w:rFonts w:ascii="Century Gothic" w:hAnsi="Century Gothic"/>
          <w:i/>
          <w:sz w:val="22"/>
          <w:szCs w:val="22"/>
        </w:rPr>
        <w:t>day, 8</w:t>
      </w:r>
      <w:r w:rsidR="00313AFB" w:rsidRPr="008A467F">
        <w:rPr>
          <w:rFonts w:ascii="Century Gothic" w:hAnsi="Century Gothic"/>
          <w:sz w:val="22"/>
          <w:szCs w:val="22"/>
        </w:rPr>
        <w:t xml:space="preserve"> (1), </w:t>
      </w:r>
      <w:r w:rsidRPr="008A467F">
        <w:rPr>
          <w:rFonts w:ascii="Century Gothic" w:hAnsi="Century Gothic"/>
          <w:sz w:val="22"/>
          <w:szCs w:val="22"/>
        </w:rPr>
        <w:t>28-29.</w:t>
      </w:r>
    </w:p>
    <w:p w:rsidR="009B04F9" w:rsidRPr="008A467F" w:rsidRDefault="009B04F9" w:rsidP="00292869">
      <w:pPr>
        <w:spacing w:line="480" w:lineRule="auto"/>
        <w:contextualSpacing/>
        <w:rPr>
          <w:rFonts w:ascii="Century Gothic" w:hAnsi="Century Gothic"/>
          <w:i/>
          <w:sz w:val="22"/>
          <w:szCs w:val="22"/>
        </w:rPr>
      </w:pPr>
      <w:r w:rsidRPr="008A467F">
        <w:rPr>
          <w:rFonts w:ascii="Century Gothic" w:hAnsi="Century Gothic"/>
          <w:sz w:val="22"/>
          <w:szCs w:val="22"/>
        </w:rPr>
        <w:t xml:space="preserve">Bloomfield, A. (2000). </w:t>
      </w:r>
      <w:r w:rsidRPr="008A467F">
        <w:rPr>
          <w:rFonts w:ascii="Century Gothic" w:hAnsi="Century Gothic"/>
          <w:i/>
          <w:sz w:val="22"/>
          <w:szCs w:val="22"/>
        </w:rPr>
        <w:t xml:space="preserve">Teaching integrated arts in the primary school: Dance, drama,  </w:t>
      </w:r>
    </w:p>
    <w:p w:rsidR="009B04F9" w:rsidRPr="008A467F" w:rsidRDefault="009B04F9" w:rsidP="00292869">
      <w:pPr>
        <w:spacing w:line="480" w:lineRule="auto"/>
        <w:contextualSpacing/>
        <w:rPr>
          <w:rFonts w:ascii="Century Gothic" w:hAnsi="Century Gothic"/>
          <w:sz w:val="22"/>
          <w:szCs w:val="22"/>
        </w:rPr>
      </w:pPr>
      <w:r w:rsidRPr="008A467F">
        <w:rPr>
          <w:rFonts w:ascii="Century Gothic" w:hAnsi="Century Gothic"/>
          <w:i/>
          <w:sz w:val="22"/>
          <w:szCs w:val="22"/>
        </w:rPr>
        <w:t xml:space="preserve">     </w:t>
      </w:r>
      <w:r w:rsidR="00292869" w:rsidRPr="008A467F">
        <w:rPr>
          <w:rFonts w:ascii="Century Gothic" w:hAnsi="Century Gothic"/>
          <w:i/>
          <w:sz w:val="22"/>
          <w:szCs w:val="22"/>
        </w:rPr>
        <w:tab/>
      </w:r>
      <w:proofErr w:type="gramStart"/>
      <w:r w:rsidRPr="008A467F">
        <w:rPr>
          <w:rFonts w:ascii="Century Gothic" w:hAnsi="Century Gothic"/>
          <w:i/>
          <w:sz w:val="22"/>
          <w:szCs w:val="22"/>
        </w:rPr>
        <w:t>music</w:t>
      </w:r>
      <w:proofErr w:type="gramEnd"/>
      <w:r w:rsidRPr="008A467F">
        <w:rPr>
          <w:rFonts w:ascii="Century Gothic" w:hAnsi="Century Gothic"/>
          <w:i/>
          <w:sz w:val="22"/>
          <w:szCs w:val="22"/>
        </w:rPr>
        <w:t xml:space="preserve"> and the visual arts</w:t>
      </w:r>
      <w:r w:rsidRPr="008A467F">
        <w:rPr>
          <w:rFonts w:ascii="Century Gothic" w:hAnsi="Century Gothic"/>
          <w:sz w:val="22"/>
          <w:szCs w:val="22"/>
        </w:rPr>
        <w:t>. London: David Fulton Publishers Ltd.</w:t>
      </w:r>
    </w:p>
    <w:p w:rsidR="00EC0E55" w:rsidRPr="008A467F" w:rsidRDefault="00EC0E55" w:rsidP="00292869">
      <w:pPr>
        <w:spacing w:line="480" w:lineRule="auto"/>
        <w:contextualSpacing/>
        <w:rPr>
          <w:rFonts w:ascii="Century Gothic" w:hAnsi="Century Gothic"/>
          <w:sz w:val="22"/>
          <w:szCs w:val="22"/>
        </w:rPr>
      </w:pPr>
      <w:r w:rsidRPr="008A467F">
        <w:rPr>
          <w:rFonts w:ascii="Century Gothic" w:hAnsi="Century Gothic"/>
          <w:sz w:val="22"/>
          <w:szCs w:val="22"/>
        </w:rPr>
        <w:t>Brady, M. (2004). Thinking big: A conceptual framework for the study of everything.</w:t>
      </w:r>
      <w:r w:rsidRPr="008A467F">
        <w:rPr>
          <w:rFonts w:ascii="Century Gothic" w:hAnsi="Century Gothic"/>
          <w:i/>
          <w:sz w:val="22"/>
          <w:szCs w:val="22"/>
        </w:rPr>
        <w:t xml:space="preserve"> Phi </w:t>
      </w:r>
      <w:r w:rsidRPr="008A467F">
        <w:rPr>
          <w:rFonts w:ascii="Century Gothic" w:hAnsi="Century Gothic"/>
          <w:i/>
          <w:sz w:val="22"/>
          <w:szCs w:val="22"/>
        </w:rPr>
        <w:tab/>
        <w:t xml:space="preserve">Delta </w:t>
      </w:r>
      <w:proofErr w:type="spellStart"/>
      <w:r w:rsidRPr="008A467F">
        <w:rPr>
          <w:rFonts w:ascii="Century Gothic" w:hAnsi="Century Gothic"/>
          <w:i/>
          <w:sz w:val="22"/>
          <w:szCs w:val="22"/>
        </w:rPr>
        <w:t>Kappan</w:t>
      </w:r>
      <w:proofErr w:type="spellEnd"/>
      <w:r w:rsidRPr="008A467F">
        <w:rPr>
          <w:rFonts w:ascii="Century Gothic" w:hAnsi="Century Gothic"/>
          <w:i/>
          <w:sz w:val="22"/>
          <w:szCs w:val="22"/>
        </w:rPr>
        <w:t>, 86</w:t>
      </w:r>
      <w:r w:rsidRPr="008A467F">
        <w:rPr>
          <w:rFonts w:ascii="Century Gothic" w:hAnsi="Century Gothic"/>
          <w:sz w:val="22"/>
          <w:szCs w:val="22"/>
        </w:rPr>
        <w:t>(4), 276-281. Retrieved from http://www.kappanmagazine.org/</w:t>
      </w:r>
    </w:p>
    <w:p w:rsidR="00EC0E55" w:rsidRPr="008A467F" w:rsidRDefault="00EC0E55" w:rsidP="00292869">
      <w:pPr>
        <w:spacing w:line="480" w:lineRule="auto"/>
        <w:contextualSpacing/>
        <w:rPr>
          <w:rFonts w:ascii="Century Gothic" w:hAnsi="Century Gothic"/>
          <w:sz w:val="22"/>
          <w:szCs w:val="22"/>
        </w:rPr>
      </w:pPr>
      <w:r w:rsidRPr="008A467F">
        <w:rPr>
          <w:rFonts w:ascii="Century Gothic" w:hAnsi="Century Gothic"/>
          <w:sz w:val="22"/>
          <w:szCs w:val="22"/>
        </w:rPr>
        <w:t xml:space="preserve">Bresler, L. (1995). The subservient, co-equal, affective, and social integration styles and </w:t>
      </w:r>
      <w:r w:rsidRPr="008A467F">
        <w:rPr>
          <w:rFonts w:ascii="Century Gothic" w:hAnsi="Century Gothic"/>
          <w:sz w:val="22"/>
          <w:szCs w:val="22"/>
        </w:rPr>
        <w:tab/>
        <w:t xml:space="preserve">their implications for the arts. </w:t>
      </w:r>
      <w:r w:rsidRPr="008A467F">
        <w:rPr>
          <w:rFonts w:ascii="Century Gothic" w:hAnsi="Century Gothic"/>
          <w:i/>
          <w:sz w:val="22"/>
          <w:szCs w:val="22"/>
        </w:rPr>
        <w:t>Arts Education Policy Review</w:t>
      </w:r>
      <w:r w:rsidRPr="008A467F">
        <w:rPr>
          <w:rFonts w:ascii="Century Gothic" w:hAnsi="Century Gothic"/>
          <w:sz w:val="22"/>
          <w:szCs w:val="22"/>
        </w:rPr>
        <w:t xml:space="preserve">, 96(5), 31-39. </w:t>
      </w:r>
      <w:r w:rsidRPr="008A467F">
        <w:rPr>
          <w:rFonts w:ascii="Century Gothic" w:hAnsi="Century Gothic"/>
          <w:sz w:val="22"/>
          <w:szCs w:val="22"/>
        </w:rPr>
        <w:tab/>
        <w:t>Retrieved from http://www.tandf.co.uk/journals/titles/10632913.asp</w:t>
      </w:r>
    </w:p>
    <w:p w:rsidR="00EC0E55" w:rsidRPr="008A467F" w:rsidRDefault="00EC0E55" w:rsidP="00292869">
      <w:pPr>
        <w:spacing w:line="480" w:lineRule="auto"/>
        <w:contextualSpacing/>
        <w:rPr>
          <w:rFonts w:ascii="Century Gothic" w:hAnsi="Century Gothic"/>
          <w:sz w:val="22"/>
          <w:szCs w:val="22"/>
        </w:rPr>
      </w:pPr>
      <w:r w:rsidRPr="008A467F">
        <w:rPr>
          <w:rFonts w:ascii="Century Gothic" w:hAnsi="Century Gothic"/>
          <w:sz w:val="22"/>
          <w:szCs w:val="22"/>
        </w:rPr>
        <w:t xml:space="preserve">Bruner, J. S. (1965). </w:t>
      </w:r>
      <w:r w:rsidRPr="008A467F">
        <w:rPr>
          <w:rFonts w:ascii="Century Gothic" w:hAnsi="Century Gothic"/>
          <w:i/>
          <w:sz w:val="22"/>
          <w:szCs w:val="22"/>
        </w:rPr>
        <w:t xml:space="preserve">The process of education. </w:t>
      </w:r>
      <w:r w:rsidR="000F1C03" w:rsidRPr="008A467F">
        <w:rPr>
          <w:rFonts w:ascii="Century Gothic" w:hAnsi="Century Gothic"/>
          <w:sz w:val="22"/>
          <w:szCs w:val="22"/>
        </w:rPr>
        <w:t>Cambridge, MA: Harvard University Press.</w:t>
      </w:r>
    </w:p>
    <w:p w:rsidR="009B04F9" w:rsidRPr="008A467F" w:rsidRDefault="009B04F9" w:rsidP="00292869">
      <w:pPr>
        <w:spacing w:line="480" w:lineRule="auto"/>
        <w:contextualSpacing/>
        <w:rPr>
          <w:rFonts w:ascii="Century Gothic" w:hAnsi="Century Gothic"/>
          <w:sz w:val="22"/>
          <w:szCs w:val="22"/>
        </w:rPr>
      </w:pPr>
      <w:r w:rsidRPr="008A467F">
        <w:rPr>
          <w:rFonts w:ascii="Century Gothic" w:hAnsi="Century Gothic"/>
          <w:sz w:val="22"/>
          <w:szCs w:val="22"/>
        </w:rPr>
        <w:t xml:space="preserve">Burnaford, G., Aprill, A., Weiss, C., &amp; Chicago Arts Partnerships in Education. (Eds.). </w:t>
      </w:r>
    </w:p>
    <w:p w:rsidR="009B04F9" w:rsidRPr="008A467F" w:rsidRDefault="009B04F9" w:rsidP="00292869">
      <w:pPr>
        <w:spacing w:line="480" w:lineRule="auto"/>
        <w:contextualSpacing/>
        <w:rPr>
          <w:rFonts w:ascii="Century Gothic" w:hAnsi="Century Gothic"/>
          <w:sz w:val="22"/>
          <w:szCs w:val="22"/>
        </w:rPr>
      </w:pPr>
      <w:r w:rsidRPr="008A467F">
        <w:rPr>
          <w:rFonts w:ascii="Century Gothic" w:hAnsi="Century Gothic"/>
          <w:sz w:val="22"/>
          <w:szCs w:val="22"/>
        </w:rPr>
        <w:t xml:space="preserve">     </w:t>
      </w:r>
      <w:r w:rsidR="00292869" w:rsidRPr="008A467F">
        <w:rPr>
          <w:rFonts w:ascii="Century Gothic" w:hAnsi="Century Gothic"/>
          <w:sz w:val="22"/>
          <w:szCs w:val="22"/>
        </w:rPr>
        <w:tab/>
      </w:r>
      <w:r w:rsidRPr="008A467F">
        <w:rPr>
          <w:rFonts w:ascii="Century Gothic" w:hAnsi="Century Gothic"/>
          <w:sz w:val="22"/>
          <w:szCs w:val="22"/>
        </w:rPr>
        <w:t xml:space="preserve">(2001). </w:t>
      </w:r>
      <w:r w:rsidRPr="008A467F">
        <w:rPr>
          <w:rFonts w:ascii="Century Gothic" w:hAnsi="Century Gothic"/>
          <w:i/>
          <w:sz w:val="22"/>
          <w:szCs w:val="22"/>
        </w:rPr>
        <w:t>Renaissance in the classroom: Arts integration and meaningful learning</w:t>
      </w:r>
      <w:r w:rsidRPr="008A467F">
        <w:rPr>
          <w:rFonts w:ascii="Century Gothic" w:hAnsi="Century Gothic"/>
          <w:sz w:val="22"/>
          <w:szCs w:val="22"/>
        </w:rPr>
        <w:t xml:space="preserve">.   </w:t>
      </w:r>
    </w:p>
    <w:p w:rsidR="009B04F9" w:rsidRPr="008A467F" w:rsidRDefault="009B04F9" w:rsidP="00292869">
      <w:pPr>
        <w:spacing w:line="480" w:lineRule="auto"/>
        <w:contextualSpacing/>
        <w:rPr>
          <w:rFonts w:ascii="Century Gothic" w:hAnsi="Century Gothic"/>
          <w:sz w:val="22"/>
          <w:szCs w:val="22"/>
        </w:rPr>
      </w:pPr>
      <w:r w:rsidRPr="008A467F">
        <w:rPr>
          <w:rFonts w:ascii="Century Gothic" w:hAnsi="Century Gothic"/>
          <w:sz w:val="22"/>
          <w:szCs w:val="22"/>
        </w:rPr>
        <w:t xml:space="preserve">     </w:t>
      </w:r>
      <w:r w:rsidR="00292869" w:rsidRPr="008A467F">
        <w:rPr>
          <w:rFonts w:ascii="Century Gothic" w:hAnsi="Century Gothic"/>
          <w:sz w:val="22"/>
          <w:szCs w:val="22"/>
        </w:rPr>
        <w:tab/>
      </w:r>
      <w:r w:rsidRPr="008A467F">
        <w:rPr>
          <w:rFonts w:ascii="Century Gothic" w:hAnsi="Century Gothic"/>
          <w:sz w:val="22"/>
          <w:szCs w:val="22"/>
        </w:rPr>
        <w:t>Mahwah, NJ: Lawrence Erlbaum Associates, Inc.</w:t>
      </w:r>
    </w:p>
    <w:p w:rsidR="008C0889" w:rsidRPr="008A467F" w:rsidRDefault="008C0889" w:rsidP="008C0889">
      <w:pPr>
        <w:spacing w:line="480" w:lineRule="auto"/>
        <w:contextualSpacing/>
        <w:rPr>
          <w:rFonts w:ascii="Century Gothic" w:hAnsi="Century Gothic"/>
          <w:sz w:val="22"/>
          <w:szCs w:val="22"/>
        </w:rPr>
      </w:pPr>
      <w:r w:rsidRPr="008A467F">
        <w:rPr>
          <w:rFonts w:ascii="Century Gothic" w:hAnsi="Century Gothic"/>
          <w:sz w:val="22"/>
          <w:szCs w:val="22"/>
        </w:rPr>
        <w:t xml:space="preserve">CAST. (2011). </w:t>
      </w:r>
      <w:r w:rsidRPr="008A467F">
        <w:rPr>
          <w:rFonts w:ascii="Century Gothic" w:hAnsi="Century Gothic"/>
          <w:i/>
          <w:sz w:val="22"/>
          <w:szCs w:val="22"/>
        </w:rPr>
        <w:t xml:space="preserve">Universal design for learning guidelines version 2.0.  </w:t>
      </w:r>
      <w:r w:rsidRPr="008A467F">
        <w:rPr>
          <w:rFonts w:ascii="Century Gothic" w:hAnsi="Century Gothic"/>
          <w:sz w:val="22"/>
          <w:szCs w:val="22"/>
        </w:rPr>
        <w:t xml:space="preserve">Wakefield, MA: Author. </w:t>
      </w:r>
    </w:p>
    <w:p w:rsidR="008C0889" w:rsidRPr="008A467F" w:rsidRDefault="008C0889" w:rsidP="008C0889">
      <w:pPr>
        <w:spacing w:line="480" w:lineRule="auto"/>
        <w:contextualSpacing/>
        <w:rPr>
          <w:rFonts w:ascii="Century Gothic" w:hAnsi="Century Gothic"/>
          <w:sz w:val="22"/>
          <w:szCs w:val="22"/>
        </w:rPr>
      </w:pPr>
      <w:r w:rsidRPr="008A467F">
        <w:rPr>
          <w:rFonts w:ascii="Century Gothic" w:hAnsi="Century Gothic"/>
          <w:sz w:val="22"/>
          <w:szCs w:val="22"/>
        </w:rPr>
        <w:t xml:space="preserve">Common Core Standards. (2013). Retrieved at </w:t>
      </w:r>
      <w:hyperlink r:id="rId5" w:history="1">
        <w:r w:rsidRPr="008A467F">
          <w:rPr>
            <w:rStyle w:val="Hyperlink"/>
            <w:rFonts w:ascii="Century Gothic" w:hAnsi="Century Gothic"/>
            <w:sz w:val="22"/>
            <w:szCs w:val="22"/>
          </w:rPr>
          <w:t>http://www.corestandards.org</w:t>
        </w:r>
      </w:hyperlink>
      <w:r w:rsidRPr="008A467F">
        <w:rPr>
          <w:rFonts w:ascii="Century Gothic" w:hAnsi="Century Gothic"/>
          <w:sz w:val="22"/>
          <w:szCs w:val="22"/>
        </w:rPr>
        <w:t xml:space="preserve">. </w:t>
      </w:r>
    </w:p>
    <w:p w:rsidR="009B04F9" w:rsidRPr="008A467F" w:rsidRDefault="009B04F9" w:rsidP="00292869">
      <w:pPr>
        <w:spacing w:line="480" w:lineRule="auto"/>
        <w:contextualSpacing/>
        <w:rPr>
          <w:rFonts w:ascii="Century Gothic" w:hAnsi="Century Gothic"/>
          <w:i/>
          <w:sz w:val="22"/>
          <w:szCs w:val="22"/>
        </w:rPr>
      </w:pPr>
      <w:r w:rsidRPr="008A467F">
        <w:rPr>
          <w:rFonts w:ascii="Century Gothic" w:hAnsi="Century Gothic"/>
          <w:sz w:val="22"/>
          <w:szCs w:val="22"/>
        </w:rPr>
        <w:t xml:space="preserve">Consortium of National Arts Education Associations. (2002). </w:t>
      </w:r>
      <w:r w:rsidRPr="008A467F">
        <w:rPr>
          <w:rFonts w:ascii="Century Gothic" w:hAnsi="Century Gothic"/>
          <w:i/>
          <w:sz w:val="22"/>
          <w:szCs w:val="22"/>
        </w:rPr>
        <w:t xml:space="preserve">Authentic connections: </w:t>
      </w:r>
    </w:p>
    <w:p w:rsidR="009B04F9" w:rsidRPr="008A467F" w:rsidRDefault="009B04F9" w:rsidP="00292869">
      <w:pPr>
        <w:spacing w:line="480" w:lineRule="auto"/>
        <w:contextualSpacing/>
        <w:rPr>
          <w:rFonts w:ascii="Century Gothic" w:hAnsi="Century Gothic"/>
          <w:sz w:val="22"/>
          <w:szCs w:val="22"/>
        </w:rPr>
      </w:pPr>
      <w:r w:rsidRPr="008A467F">
        <w:rPr>
          <w:rFonts w:ascii="Century Gothic" w:hAnsi="Century Gothic"/>
          <w:i/>
          <w:sz w:val="22"/>
          <w:szCs w:val="22"/>
        </w:rPr>
        <w:t xml:space="preserve">     </w:t>
      </w:r>
      <w:r w:rsidR="00292869" w:rsidRPr="008A467F">
        <w:rPr>
          <w:rFonts w:ascii="Century Gothic" w:hAnsi="Century Gothic"/>
          <w:i/>
          <w:sz w:val="22"/>
          <w:szCs w:val="22"/>
        </w:rPr>
        <w:tab/>
      </w:r>
      <w:r w:rsidRPr="008A467F">
        <w:rPr>
          <w:rFonts w:ascii="Century Gothic" w:hAnsi="Century Gothic"/>
          <w:i/>
          <w:sz w:val="22"/>
          <w:szCs w:val="22"/>
        </w:rPr>
        <w:t>Interdisciplinary works in the arts</w:t>
      </w:r>
      <w:r w:rsidRPr="008A467F">
        <w:rPr>
          <w:rFonts w:ascii="Century Gothic" w:hAnsi="Century Gothic"/>
          <w:sz w:val="22"/>
          <w:szCs w:val="22"/>
        </w:rPr>
        <w:t xml:space="preserve">. Reston, VA: The National Association for </w:t>
      </w:r>
    </w:p>
    <w:p w:rsidR="009B04F9" w:rsidRPr="008A467F" w:rsidRDefault="009B04F9" w:rsidP="00292869">
      <w:pPr>
        <w:spacing w:line="480" w:lineRule="auto"/>
        <w:contextualSpacing/>
        <w:rPr>
          <w:rFonts w:ascii="Century Gothic" w:hAnsi="Century Gothic"/>
          <w:sz w:val="22"/>
          <w:szCs w:val="22"/>
        </w:rPr>
      </w:pPr>
      <w:r w:rsidRPr="008A467F">
        <w:rPr>
          <w:rFonts w:ascii="Century Gothic" w:hAnsi="Century Gothic"/>
          <w:sz w:val="22"/>
          <w:szCs w:val="22"/>
        </w:rPr>
        <w:t xml:space="preserve">    </w:t>
      </w:r>
      <w:r w:rsidR="00292869" w:rsidRPr="008A467F">
        <w:rPr>
          <w:rFonts w:ascii="Century Gothic" w:hAnsi="Century Gothic"/>
          <w:sz w:val="22"/>
          <w:szCs w:val="22"/>
        </w:rPr>
        <w:tab/>
      </w:r>
      <w:r w:rsidRPr="008A467F">
        <w:rPr>
          <w:rFonts w:ascii="Century Gothic" w:hAnsi="Century Gothic"/>
          <w:sz w:val="22"/>
          <w:szCs w:val="22"/>
        </w:rPr>
        <w:t xml:space="preserve"> Music Educators (MENC). Retrieved from http://www.menc.org/documents</w:t>
      </w:r>
    </w:p>
    <w:p w:rsidR="009B04F9" w:rsidRPr="008A467F" w:rsidRDefault="009B04F9" w:rsidP="00292869">
      <w:pPr>
        <w:spacing w:line="480" w:lineRule="auto"/>
        <w:contextualSpacing/>
        <w:rPr>
          <w:rFonts w:ascii="Century Gothic" w:hAnsi="Century Gothic"/>
          <w:sz w:val="22"/>
          <w:szCs w:val="22"/>
        </w:rPr>
      </w:pPr>
      <w:r w:rsidRPr="008A467F">
        <w:rPr>
          <w:rFonts w:ascii="Century Gothic" w:hAnsi="Century Gothic"/>
          <w:sz w:val="22"/>
          <w:szCs w:val="22"/>
        </w:rPr>
        <w:t xml:space="preserve">     </w:t>
      </w:r>
      <w:r w:rsidR="00292869" w:rsidRPr="008A467F">
        <w:rPr>
          <w:rFonts w:ascii="Century Gothic" w:hAnsi="Century Gothic"/>
          <w:sz w:val="22"/>
          <w:szCs w:val="22"/>
        </w:rPr>
        <w:tab/>
      </w:r>
      <w:r w:rsidRPr="008A467F">
        <w:rPr>
          <w:rFonts w:ascii="Century Gothic" w:hAnsi="Century Gothic"/>
          <w:sz w:val="22"/>
          <w:szCs w:val="22"/>
        </w:rPr>
        <w:t>/</w:t>
      </w:r>
      <w:proofErr w:type="spellStart"/>
      <w:r w:rsidRPr="008A467F">
        <w:rPr>
          <w:rFonts w:ascii="Century Gothic" w:hAnsi="Century Gothic"/>
          <w:sz w:val="22"/>
          <w:szCs w:val="22"/>
        </w:rPr>
        <w:t>onlinepublications</w:t>
      </w:r>
      <w:proofErr w:type="spellEnd"/>
      <w:r w:rsidRPr="008A467F">
        <w:rPr>
          <w:rFonts w:ascii="Century Gothic" w:hAnsi="Century Gothic"/>
          <w:sz w:val="22"/>
          <w:szCs w:val="22"/>
        </w:rPr>
        <w:t>/INTERart.pdf</w:t>
      </w:r>
    </w:p>
    <w:p w:rsidR="00EC0E55" w:rsidRPr="008A467F" w:rsidRDefault="000F1C03" w:rsidP="00292869">
      <w:pPr>
        <w:spacing w:line="480" w:lineRule="auto"/>
        <w:contextualSpacing/>
        <w:rPr>
          <w:rFonts w:ascii="Century Gothic" w:hAnsi="Century Gothic"/>
          <w:sz w:val="22"/>
          <w:szCs w:val="22"/>
        </w:rPr>
      </w:pPr>
      <w:r w:rsidRPr="008A467F">
        <w:rPr>
          <w:rFonts w:ascii="Century Gothic" w:hAnsi="Century Gothic"/>
          <w:sz w:val="22"/>
          <w:szCs w:val="22"/>
        </w:rPr>
        <w:t xml:space="preserve">Drake, S. M. (1998). </w:t>
      </w:r>
      <w:r w:rsidRPr="008A467F">
        <w:rPr>
          <w:rFonts w:ascii="Century Gothic" w:hAnsi="Century Gothic"/>
          <w:i/>
          <w:sz w:val="22"/>
          <w:szCs w:val="22"/>
        </w:rPr>
        <w:t xml:space="preserve">Creating integrated curriculum: Proven ways to increase student </w:t>
      </w:r>
      <w:r w:rsidRPr="008A467F">
        <w:rPr>
          <w:rFonts w:ascii="Century Gothic" w:hAnsi="Century Gothic"/>
          <w:i/>
          <w:sz w:val="22"/>
          <w:szCs w:val="22"/>
        </w:rPr>
        <w:tab/>
        <w:t>learning</w:t>
      </w:r>
      <w:r w:rsidRPr="008A467F">
        <w:rPr>
          <w:rFonts w:ascii="Century Gothic" w:hAnsi="Century Gothic"/>
          <w:sz w:val="22"/>
          <w:szCs w:val="22"/>
        </w:rPr>
        <w:t>. Thousand Oaks, CA: Corwin Press, Inc.</w:t>
      </w:r>
    </w:p>
    <w:p w:rsidR="000F1C03" w:rsidRPr="008A467F" w:rsidRDefault="000F1C03" w:rsidP="000F1C03">
      <w:pPr>
        <w:spacing w:line="480" w:lineRule="auto"/>
        <w:contextualSpacing/>
        <w:rPr>
          <w:rFonts w:ascii="Century Gothic" w:hAnsi="Century Gothic"/>
          <w:sz w:val="22"/>
          <w:szCs w:val="22"/>
        </w:rPr>
      </w:pPr>
      <w:r w:rsidRPr="008A467F">
        <w:rPr>
          <w:rFonts w:ascii="Century Gothic" w:hAnsi="Century Gothic"/>
          <w:sz w:val="22"/>
          <w:szCs w:val="22"/>
        </w:rPr>
        <w:lastRenderedPageBreak/>
        <w:t xml:space="preserve">Dressel, P. L. (1958a). Integration: An expanding concept. In N. B. Henry (Ed.), </w:t>
      </w:r>
      <w:r w:rsidRPr="008A467F">
        <w:rPr>
          <w:rFonts w:ascii="Century Gothic" w:hAnsi="Century Gothic"/>
          <w:i/>
          <w:sz w:val="22"/>
          <w:szCs w:val="22"/>
        </w:rPr>
        <w:t xml:space="preserve">The </w:t>
      </w:r>
      <w:r w:rsidRPr="008A467F">
        <w:rPr>
          <w:rFonts w:ascii="Century Gothic" w:hAnsi="Century Gothic"/>
          <w:i/>
          <w:sz w:val="22"/>
          <w:szCs w:val="22"/>
        </w:rPr>
        <w:tab/>
        <w:t xml:space="preserve">integration of education experiences: The fifty-seventh yearbook of the National </w:t>
      </w:r>
      <w:r w:rsidRPr="008A467F">
        <w:rPr>
          <w:rFonts w:ascii="Century Gothic" w:hAnsi="Century Gothic"/>
          <w:i/>
          <w:sz w:val="22"/>
          <w:szCs w:val="22"/>
        </w:rPr>
        <w:tab/>
        <w:t>Society for the Study of Education</w:t>
      </w:r>
      <w:r w:rsidRPr="008A467F">
        <w:rPr>
          <w:rFonts w:ascii="Century Gothic" w:hAnsi="Century Gothic"/>
          <w:sz w:val="22"/>
          <w:szCs w:val="22"/>
        </w:rPr>
        <w:t>. Chicago: The University of Chicago Press.</w:t>
      </w:r>
    </w:p>
    <w:p w:rsidR="00292869" w:rsidRPr="008A467F" w:rsidRDefault="000F1C03" w:rsidP="000F1C03">
      <w:pPr>
        <w:spacing w:line="480" w:lineRule="auto"/>
        <w:ind w:left="720" w:hanging="720"/>
        <w:contextualSpacing/>
        <w:rPr>
          <w:rFonts w:ascii="Century Gothic" w:hAnsi="Century Gothic"/>
          <w:sz w:val="22"/>
          <w:szCs w:val="22"/>
        </w:rPr>
      </w:pPr>
      <w:r w:rsidRPr="008A467F">
        <w:rPr>
          <w:rFonts w:ascii="Century Gothic" w:hAnsi="Century Gothic"/>
          <w:sz w:val="22"/>
          <w:szCs w:val="22"/>
        </w:rPr>
        <w:t xml:space="preserve">Dressel, P. L. (1958b). The meaning and significance of integration. In N. B. Henry </w:t>
      </w:r>
      <w:r w:rsidRPr="008A467F">
        <w:rPr>
          <w:rFonts w:ascii="Century Gothic" w:hAnsi="Century Gothic"/>
          <w:sz w:val="22"/>
          <w:szCs w:val="22"/>
        </w:rPr>
        <w:tab/>
        <w:t xml:space="preserve">(Ed.), </w:t>
      </w:r>
      <w:proofErr w:type="gramStart"/>
      <w:r w:rsidRPr="008A467F">
        <w:rPr>
          <w:rFonts w:ascii="Century Gothic" w:hAnsi="Century Gothic"/>
          <w:i/>
          <w:sz w:val="22"/>
          <w:szCs w:val="22"/>
        </w:rPr>
        <w:t>The</w:t>
      </w:r>
      <w:proofErr w:type="gramEnd"/>
      <w:r w:rsidRPr="008A467F">
        <w:rPr>
          <w:rFonts w:ascii="Century Gothic" w:hAnsi="Century Gothic"/>
          <w:i/>
          <w:sz w:val="22"/>
          <w:szCs w:val="22"/>
        </w:rPr>
        <w:t xml:space="preserve"> integration of education experiences: The fifty-seventh yearbook of the National Society for the Study of Education</w:t>
      </w:r>
      <w:r w:rsidRPr="008A467F">
        <w:rPr>
          <w:rFonts w:ascii="Century Gothic" w:hAnsi="Century Gothic"/>
          <w:sz w:val="22"/>
          <w:szCs w:val="22"/>
        </w:rPr>
        <w:t>. Chicago: The University of Chicago Press.</w:t>
      </w:r>
    </w:p>
    <w:p w:rsidR="009B04F9" w:rsidRPr="008A467F" w:rsidRDefault="009B04F9" w:rsidP="00292869">
      <w:pPr>
        <w:spacing w:line="480" w:lineRule="auto"/>
        <w:contextualSpacing/>
        <w:rPr>
          <w:rFonts w:ascii="Century Gothic" w:hAnsi="Century Gothic"/>
          <w:sz w:val="22"/>
          <w:szCs w:val="22"/>
        </w:rPr>
      </w:pPr>
      <w:r w:rsidRPr="008A467F">
        <w:rPr>
          <w:rFonts w:ascii="Century Gothic" w:hAnsi="Century Gothic"/>
          <w:sz w:val="22"/>
          <w:szCs w:val="22"/>
        </w:rPr>
        <w:t xml:space="preserve">Fogarty, R. (2009). </w:t>
      </w:r>
      <w:r w:rsidRPr="008A467F">
        <w:rPr>
          <w:rFonts w:ascii="Century Gothic" w:hAnsi="Century Gothic"/>
          <w:i/>
          <w:sz w:val="22"/>
          <w:szCs w:val="22"/>
        </w:rPr>
        <w:t>How to integrate the curricula: Third edition</w:t>
      </w:r>
      <w:r w:rsidRPr="008A467F">
        <w:rPr>
          <w:rFonts w:ascii="Century Gothic" w:hAnsi="Century Gothic"/>
          <w:sz w:val="22"/>
          <w:szCs w:val="22"/>
        </w:rPr>
        <w:t xml:space="preserve">. Thousand Oaks, CA:   </w:t>
      </w:r>
    </w:p>
    <w:p w:rsidR="009B04F9" w:rsidRPr="008A467F" w:rsidRDefault="009B04F9" w:rsidP="00292869">
      <w:pPr>
        <w:spacing w:line="480" w:lineRule="auto"/>
        <w:contextualSpacing/>
        <w:rPr>
          <w:rFonts w:ascii="Century Gothic" w:hAnsi="Century Gothic"/>
          <w:sz w:val="22"/>
          <w:szCs w:val="22"/>
        </w:rPr>
      </w:pPr>
      <w:r w:rsidRPr="008A467F">
        <w:rPr>
          <w:rFonts w:ascii="Century Gothic" w:hAnsi="Century Gothic"/>
          <w:sz w:val="22"/>
          <w:szCs w:val="22"/>
        </w:rPr>
        <w:t xml:space="preserve">     </w:t>
      </w:r>
      <w:r w:rsidR="00292869" w:rsidRPr="008A467F">
        <w:rPr>
          <w:rFonts w:ascii="Century Gothic" w:hAnsi="Century Gothic"/>
          <w:sz w:val="22"/>
          <w:szCs w:val="22"/>
        </w:rPr>
        <w:tab/>
      </w:r>
      <w:r w:rsidRPr="008A467F">
        <w:rPr>
          <w:rFonts w:ascii="Century Gothic" w:hAnsi="Century Gothic"/>
          <w:sz w:val="22"/>
          <w:szCs w:val="22"/>
        </w:rPr>
        <w:t>Corwin.</w:t>
      </w:r>
    </w:p>
    <w:p w:rsidR="00EC0E55" w:rsidRPr="008A467F" w:rsidRDefault="000F1C03" w:rsidP="00292869">
      <w:pPr>
        <w:spacing w:line="480" w:lineRule="auto"/>
        <w:contextualSpacing/>
        <w:rPr>
          <w:rFonts w:ascii="Century Gothic" w:hAnsi="Century Gothic"/>
          <w:sz w:val="22"/>
          <w:szCs w:val="22"/>
        </w:rPr>
      </w:pPr>
      <w:r w:rsidRPr="008A467F">
        <w:rPr>
          <w:rFonts w:ascii="Century Gothic" w:hAnsi="Century Gothic"/>
          <w:sz w:val="22"/>
          <w:szCs w:val="22"/>
        </w:rPr>
        <w:t xml:space="preserve">Freeman, C. C. &amp; </w:t>
      </w:r>
      <w:proofErr w:type="spellStart"/>
      <w:r w:rsidRPr="008A467F">
        <w:rPr>
          <w:rFonts w:ascii="Century Gothic" w:hAnsi="Century Gothic"/>
          <w:sz w:val="22"/>
          <w:szCs w:val="22"/>
        </w:rPr>
        <w:t>Sokoloff</w:t>
      </w:r>
      <w:proofErr w:type="spellEnd"/>
      <w:r w:rsidRPr="008A467F">
        <w:rPr>
          <w:rFonts w:ascii="Century Gothic" w:hAnsi="Century Gothic"/>
          <w:sz w:val="22"/>
          <w:szCs w:val="22"/>
        </w:rPr>
        <w:t xml:space="preserve">, H. J. (1994). </w:t>
      </w:r>
      <w:r w:rsidRPr="008A467F">
        <w:rPr>
          <w:rFonts w:ascii="Century Gothic" w:hAnsi="Century Gothic"/>
          <w:i/>
          <w:sz w:val="22"/>
          <w:szCs w:val="22"/>
        </w:rPr>
        <w:t xml:space="preserve">Toward a theory of thematic curricula: </w:t>
      </w:r>
      <w:r w:rsidRPr="008A467F">
        <w:rPr>
          <w:rFonts w:ascii="Century Gothic" w:hAnsi="Century Gothic"/>
          <w:i/>
          <w:sz w:val="22"/>
          <w:szCs w:val="22"/>
        </w:rPr>
        <w:tab/>
        <w:t>Constructing new learning environments for teachers and learners</w:t>
      </w:r>
      <w:r w:rsidRPr="008A467F">
        <w:rPr>
          <w:rFonts w:ascii="Century Gothic" w:hAnsi="Century Gothic"/>
          <w:sz w:val="22"/>
          <w:szCs w:val="22"/>
        </w:rPr>
        <w:t xml:space="preserve">. Paper </w:t>
      </w:r>
      <w:r w:rsidRPr="008A467F">
        <w:rPr>
          <w:rFonts w:ascii="Century Gothic" w:hAnsi="Century Gothic"/>
          <w:sz w:val="22"/>
          <w:szCs w:val="22"/>
        </w:rPr>
        <w:tab/>
        <w:t xml:space="preserve">presented at the annual meeting of the American Educational Research </w:t>
      </w:r>
      <w:r w:rsidRPr="008A467F">
        <w:rPr>
          <w:rFonts w:ascii="Century Gothic" w:hAnsi="Century Gothic"/>
          <w:sz w:val="22"/>
          <w:szCs w:val="22"/>
        </w:rPr>
        <w:tab/>
        <w:t>Association, New Orleans, LA.</w:t>
      </w:r>
    </w:p>
    <w:p w:rsidR="009B04F9" w:rsidRPr="008A467F" w:rsidRDefault="009B04F9" w:rsidP="00292869">
      <w:pPr>
        <w:spacing w:line="480" w:lineRule="auto"/>
        <w:contextualSpacing/>
        <w:rPr>
          <w:rFonts w:ascii="Century Gothic" w:hAnsi="Century Gothic"/>
          <w:sz w:val="22"/>
          <w:szCs w:val="22"/>
        </w:rPr>
      </w:pPr>
      <w:r w:rsidRPr="008A467F">
        <w:rPr>
          <w:rFonts w:ascii="Century Gothic" w:hAnsi="Century Gothic"/>
          <w:sz w:val="22"/>
          <w:szCs w:val="22"/>
        </w:rPr>
        <w:t xml:space="preserve">Hansen, D., Bernstorf, E., and Stuber, G., (2004). </w:t>
      </w:r>
      <w:r w:rsidR="00BE5A65" w:rsidRPr="008A467F">
        <w:rPr>
          <w:rFonts w:ascii="Century Gothic" w:hAnsi="Century Gothic"/>
          <w:i/>
          <w:sz w:val="22"/>
          <w:szCs w:val="22"/>
        </w:rPr>
        <w:t>The music and literacy c</w:t>
      </w:r>
      <w:r w:rsidRPr="008A467F">
        <w:rPr>
          <w:rFonts w:ascii="Century Gothic" w:hAnsi="Century Gothic"/>
          <w:i/>
          <w:sz w:val="22"/>
          <w:szCs w:val="22"/>
        </w:rPr>
        <w:t>onnection</w:t>
      </w:r>
      <w:r w:rsidRPr="008A467F">
        <w:rPr>
          <w:rFonts w:ascii="Century Gothic" w:hAnsi="Century Gothic"/>
          <w:sz w:val="22"/>
          <w:szCs w:val="22"/>
        </w:rPr>
        <w:t xml:space="preserve">. </w:t>
      </w:r>
    </w:p>
    <w:p w:rsidR="009B04F9" w:rsidRPr="008A467F" w:rsidRDefault="009B04F9" w:rsidP="00292869">
      <w:pPr>
        <w:spacing w:line="480" w:lineRule="auto"/>
        <w:contextualSpacing/>
        <w:rPr>
          <w:rFonts w:ascii="Century Gothic" w:hAnsi="Century Gothic"/>
          <w:sz w:val="22"/>
          <w:szCs w:val="22"/>
        </w:rPr>
      </w:pPr>
      <w:r w:rsidRPr="008A467F">
        <w:rPr>
          <w:rFonts w:ascii="Century Gothic" w:hAnsi="Century Gothic"/>
          <w:sz w:val="22"/>
          <w:szCs w:val="22"/>
        </w:rPr>
        <w:t xml:space="preserve">     </w:t>
      </w:r>
      <w:r w:rsidR="00292869" w:rsidRPr="008A467F">
        <w:rPr>
          <w:rFonts w:ascii="Century Gothic" w:hAnsi="Century Gothic"/>
          <w:sz w:val="22"/>
          <w:szCs w:val="22"/>
        </w:rPr>
        <w:tab/>
      </w:r>
      <w:r w:rsidRPr="008A467F">
        <w:rPr>
          <w:rFonts w:ascii="Century Gothic" w:hAnsi="Century Gothic"/>
          <w:sz w:val="22"/>
          <w:szCs w:val="22"/>
        </w:rPr>
        <w:t xml:space="preserve">Reston, VA: MENC (National Association for Music Education). </w:t>
      </w:r>
    </w:p>
    <w:p w:rsidR="000F1C03" w:rsidRPr="008A467F" w:rsidRDefault="000F1C03" w:rsidP="000F1C03">
      <w:pPr>
        <w:spacing w:line="480" w:lineRule="auto"/>
        <w:contextualSpacing/>
        <w:rPr>
          <w:rFonts w:ascii="Century Gothic" w:hAnsi="Century Gothic"/>
          <w:sz w:val="22"/>
          <w:szCs w:val="22"/>
        </w:rPr>
      </w:pPr>
      <w:r w:rsidRPr="008A467F">
        <w:rPr>
          <w:rFonts w:ascii="Century Gothic" w:hAnsi="Century Gothic"/>
          <w:sz w:val="22"/>
          <w:szCs w:val="22"/>
        </w:rPr>
        <w:t xml:space="preserve">Hopkins, L. T. (1937a). The broad-fields curriculum. In L. T. Hopkins (Ed.), </w:t>
      </w:r>
      <w:r w:rsidRPr="008A467F">
        <w:rPr>
          <w:rFonts w:ascii="Century Gothic" w:hAnsi="Century Gothic"/>
          <w:i/>
          <w:sz w:val="22"/>
          <w:szCs w:val="22"/>
        </w:rPr>
        <w:t xml:space="preserve">Integration: </w:t>
      </w:r>
      <w:r w:rsidRPr="008A467F">
        <w:rPr>
          <w:rFonts w:ascii="Century Gothic" w:hAnsi="Century Gothic"/>
          <w:i/>
          <w:sz w:val="22"/>
          <w:szCs w:val="22"/>
        </w:rPr>
        <w:tab/>
        <w:t>Its meaning and application</w:t>
      </w:r>
      <w:r w:rsidRPr="008A467F">
        <w:rPr>
          <w:rFonts w:ascii="Century Gothic" w:hAnsi="Century Gothic"/>
          <w:sz w:val="22"/>
          <w:szCs w:val="22"/>
        </w:rPr>
        <w:t>. New York, Appleton-Century-Crofts, Inc.</w:t>
      </w:r>
    </w:p>
    <w:p w:rsidR="000F1C03" w:rsidRPr="008A467F" w:rsidRDefault="000F1C03" w:rsidP="00313AFB">
      <w:pPr>
        <w:spacing w:line="480" w:lineRule="auto"/>
        <w:ind w:left="720" w:hanging="720"/>
        <w:contextualSpacing/>
        <w:rPr>
          <w:rFonts w:ascii="Century Gothic" w:hAnsi="Century Gothic"/>
          <w:sz w:val="22"/>
          <w:szCs w:val="22"/>
        </w:rPr>
      </w:pPr>
      <w:r w:rsidRPr="008A467F">
        <w:rPr>
          <w:rFonts w:ascii="Century Gothic" w:hAnsi="Century Gothic"/>
          <w:sz w:val="22"/>
          <w:szCs w:val="22"/>
        </w:rPr>
        <w:t xml:space="preserve">Hopkins, L. T. (1937b). The correlated curriculum. In L. T. Hopkins (Ed.), </w:t>
      </w:r>
      <w:r w:rsidRPr="008A467F">
        <w:rPr>
          <w:rFonts w:ascii="Century Gothic" w:hAnsi="Century Gothic"/>
          <w:i/>
          <w:sz w:val="22"/>
          <w:szCs w:val="22"/>
        </w:rPr>
        <w:t xml:space="preserve">Integration: </w:t>
      </w:r>
      <w:r w:rsidRPr="008A467F">
        <w:rPr>
          <w:rFonts w:ascii="Century Gothic" w:hAnsi="Century Gothic"/>
          <w:i/>
          <w:sz w:val="22"/>
          <w:szCs w:val="22"/>
        </w:rPr>
        <w:tab/>
        <w:t>Its meaning and application</w:t>
      </w:r>
      <w:r w:rsidRPr="008A467F">
        <w:rPr>
          <w:rFonts w:ascii="Century Gothic" w:hAnsi="Century Gothic"/>
          <w:sz w:val="22"/>
          <w:szCs w:val="22"/>
        </w:rPr>
        <w:t>. New York, Appleton-Century-Crofts, Inc.</w:t>
      </w:r>
    </w:p>
    <w:p w:rsidR="000F1C03" w:rsidRPr="008A467F" w:rsidRDefault="000F1C03" w:rsidP="000F1C03">
      <w:pPr>
        <w:spacing w:line="480" w:lineRule="auto"/>
        <w:contextualSpacing/>
        <w:rPr>
          <w:rFonts w:ascii="Century Gothic" w:hAnsi="Century Gothic"/>
          <w:sz w:val="22"/>
          <w:szCs w:val="22"/>
        </w:rPr>
      </w:pPr>
      <w:r w:rsidRPr="008A467F">
        <w:rPr>
          <w:rFonts w:ascii="Century Gothic" w:hAnsi="Century Gothic"/>
          <w:sz w:val="22"/>
          <w:szCs w:val="22"/>
        </w:rPr>
        <w:t xml:space="preserve">Hopkins, L. T. (1937c). The experience curriculum. In L. T. Hopkins (Ed.), </w:t>
      </w:r>
      <w:r w:rsidRPr="008A467F">
        <w:rPr>
          <w:rFonts w:ascii="Century Gothic" w:hAnsi="Century Gothic"/>
          <w:i/>
          <w:sz w:val="22"/>
          <w:szCs w:val="22"/>
        </w:rPr>
        <w:t xml:space="preserve">Integration: </w:t>
      </w:r>
      <w:r w:rsidRPr="008A467F">
        <w:rPr>
          <w:rFonts w:ascii="Century Gothic" w:hAnsi="Century Gothic"/>
          <w:i/>
          <w:sz w:val="22"/>
          <w:szCs w:val="22"/>
        </w:rPr>
        <w:tab/>
        <w:t>Its meaning and application</w:t>
      </w:r>
      <w:r w:rsidRPr="008A467F">
        <w:rPr>
          <w:rFonts w:ascii="Century Gothic" w:hAnsi="Century Gothic"/>
          <w:sz w:val="22"/>
          <w:szCs w:val="22"/>
        </w:rPr>
        <w:t>. New York, Appleton-Century-Crofts, Inc.</w:t>
      </w:r>
    </w:p>
    <w:p w:rsidR="00EC0E55" w:rsidRPr="008A467F" w:rsidRDefault="000F1C03" w:rsidP="000F1C03">
      <w:pPr>
        <w:spacing w:line="480" w:lineRule="auto"/>
        <w:contextualSpacing/>
        <w:rPr>
          <w:rFonts w:ascii="Century Gothic" w:hAnsi="Century Gothic"/>
          <w:sz w:val="22"/>
          <w:szCs w:val="22"/>
        </w:rPr>
      </w:pPr>
      <w:r w:rsidRPr="008A467F">
        <w:rPr>
          <w:rFonts w:ascii="Century Gothic" w:hAnsi="Century Gothic"/>
          <w:sz w:val="22"/>
          <w:szCs w:val="22"/>
        </w:rPr>
        <w:t xml:space="preserve">Hopkins, L. T. (1937d). Viewpoint. In L. T. Hopkins (Ed.), </w:t>
      </w:r>
      <w:r w:rsidRPr="008A467F">
        <w:rPr>
          <w:rFonts w:ascii="Century Gothic" w:hAnsi="Century Gothic"/>
          <w:i/>
          <w:sz w:val="22"/>
          <w:szCs w:val="22"/>
        </w:rPr>
        <w:t xml:space="preserve">Integration: Its meaning and </w:t>
      </w:r>
      <w:r w:rsidRPr="008A467F">
        <w:rPr>
          <w:rFonts w:ascii="Century Gothic" w:hAnsi="Century Gothic"/>
          <w:i/>
          <w:sz w:val="22"/>
          <w:szCs w:val="22"/>
        </w:rPr>
        <w:tab/>
        <w:t>application</w:t>
      </w:r>
      <w:r w:rsidRPr="008A467F">
        <w:rPr>
          <w:rFonts w:ascii="Century Gothic" w:hAnsi="Century Gothic"/>
          <w:sz w:val="22"/>
          <w:szCs w:val="22"/>
        </w:rPr>
        <w:t>. New York, Appleton-Century-Crofts, Inc.</w:t>
      </w:r>
    </w:p>
    <w:p w:rsidR="00EC0E55" w:rsidRPr="008A467F" w:rsidRDefault="000F1C03" w:rsidP="00292869">
      <w:pPr>
        <w:spacing w:line="480" w:lineRule="auto"/>
        <w:contextualSpacing/>
        <w:rPr>
          <w:rFonts w:ascii="Century Gothic" w:hAnsi="Century Gothic"/>
          <w:sz w:val="22"/>
          <w:szCs w:val="22"/>
        </w:rPr>
      </w:pPr>
      <w:r w:rsidRPr="008A467F">
        <w:rPr>
          <w:rFonts w:ascii="Century Gothic" w:hAnsi="Century Gothic"/>
          <w:sz w:val="22"/>
          <w:szCs w:val="22"/>
        </w:rPr>
        <w:lastRenderedPageBreak/>
        <w:t xml:space="preserve">Jacobs, H. H. (Ed.). (1989). </w:t>
      </w:r>
      <w:r w:rsidRPr="008A467F">
        <w:rPr>
          <w:rFonts w:ascii="Century Gothic" w:hAnsi="Century Gothic"/>
          <w:i/>
          <w:sz w:val="22"/>
          <w:szCs w:val="22"/>
        </w:rPr>
        <w:t>Interdisciplinary curriculum: Design and implementation</w:t>
      </w:r>
      <w:r w:rsidRPr="008A467F">
        <w:rPr>
          <w:rFonts w:ascii="Century Gothic" w:hAnsi="Century Gothic"/>
          <w:sz w:val="22"/>
          <w:szCs w:val="22"/>
        </w:rPr>
        <w:t xml:space="preserve">. </w:t>
      </w:r>
      <w:r w:rsidRPr="008A467F">
        <w:rPr>
          <w:rFonts w:ascii="Century Gothic" w:hAnsi="Century Gothic"/>
          <w:sz w:val="22"/>
          <w:szCs w:val="22"/>
        </w:rPr>
        <w:tab/>
        <w:t>Alexandria, VA: Association for Supervision and Curriculum Development.</w:t>
      </w:r>
    </w:p>
    <w:p w:rsidR="009B04F9" w:rsidRPr="008A467F" w:rsidRDefault="009B04F9" w:rsidP="00292869">
      <w:pPr>
        <w:spacing w:line="480" w:lineRule="auto"/>
        <w:contextualSpacing/>
        <w:rPr>
          <w:rFonts w:ascii="Century Gothic" w:hAnsi="Century Gothic"/>
          <w:i/>
          <w:sz w:val="22"/>
          <w:szCs w:val="22"/>
        </w:rPr>
      </w:pPr>
      <w:r w:rsidRPr="008A467F">
        <w:rPr>
          <w:rFonts w:ascii="Century Gothic" w:hAnsi="Century Gothic"/>
          <w:sz w:val="22"/>
          <w:szCs w:val="22"/>
        </w:rPr>
        <w:t xml:space="preserve">John F. Kennedy Center for the Performing Arts. (2011d). </w:t>
      </w:r>
      <w:r w:rsidRPr="008A467F">
        <w:rPr>
          <w:rFonts w:ascii="Century Gothic" w:hAnsi="Century Gothic"/>
          <w:i/>
          <w:sz w:val="22"/>
          <w:szCs w:val="22"/>
        </w:rPr>
        <w:t>The Kennedy Center’s</w:t>
      </w:r>
    </w:p>
    <w:p w:rsidR="009B04F9" w:rsidRPr="008A467F" w:rsidRDefault="009B04F9" w:rsidP="00292869">
      <w:pPr>
        <w:spacing w:line="480" w:lineRule="auto"/>
        <w:contextualSpacing/>
        <w:rPr>
          <w:rFonts w:ascii="Century Gothic" w:hAnsi="Century Gothic"/>
          <w:sz w:val="22"/>
          <w:szCs w:val="22"/>
        </w:rPr>
      </w:pPr>
      <w:r w:rsidRPr="008A467F">
        <w:rPr>
          <w:rFonts w:ascii="Century Gothic" w:hAnsi="Century Gothic"/>
          <w:i/>
          <w:sz w:val="22"/>
          <w:szCs w:val="22"/>
        </w:rPr>
        <w:t xml:space="preserve">     </w:t>
      </w:r>
      <w:r w:rsidR="00292869" w:rsidRPr="008A467F">
        <w:rPr>
          <w:rFonts w:ascii="Century Gothic" w:hAnsi="Century Gothic"/>
          <w:i/>
          <w:sz w:val="22"/>
          <w:szCs w:val="22"/>
        </w:rPr>
        <w:tab/>
      </w:r>
      <w:proofErr w:type="gramStart"/>
      <w:r w:rsidRPr="008A467F">
        <w:rPr>
          <w:rFonts w:ascii="Century Gothic" w:hAnsi="Century Gothic"/>
          <w:i/>
          <w:sz w:val="22"/>
          <w:szCs w:val="22"/>
        </w:rPr>
        <w:t>definition</w:t>
      </w:r>
      <w:proofErr w:type="gramEnd"/>
      <w:r w:rsidRPr="008A467F">
        <w:rPr>
          <w:rFonts w:ascii="Century Gothic" w:hAnsi="Century Gothic"/>
          <w:i/>
          <w:sz w:val="22"/>
          <w:szCs w:val="22"/>
        </w:rPr>
        <w:t xml:space="preserve"> of arts integration</w:t>
      </w:r>
      <w:r w:rsidRPr="008A467F">
        <w:rPr>
          <w:rFonts w:ascii="Century Gothic" w:hAnsi="Century Gothic"/>
          <w:sz w:val="22"/>
          <w:szCs w:val="22"/>
        </w:rPr>
        <w:t>. Retrieved January 19, 2011 from</w:t>
      </w:r>
    </w:p>
    <w:p w:rsidR="009B04F9" w:rsidRPr="008A467F" w:rsidRDefault="009B04F9" w:rsidP="00292869">
      <w:pPr>
        <w:spacing w:line="480" w:lineRule="auto"/>
        <w:contextualSpacing/>
        <w:rPr>
          <w:rFonts w:ascii="Century Gothic" w:hAnsi="Century Gothic"/>
          <w:sz w:val="22"/>
          <w:szCs w:val="22"/>
        </w:rPr>
      </w:pPr>
      <w:r w:rsidRPr="008A467F">
        <w:rPr>
          <w:rFonts w:ascii="Century Gothic" w:hAnsi="Century Gothic"/>
          <w:sz w:val="22"/>
          <w:szCs w:val="22"/>
        </w:rPr>
        <w:t xml:space="preserve">    </w:t>
      </w:r>
      <w:r w:rsidR="00292869" w:rsidRPr="008A467F">
        <w:rPr>
          <w:rFonts w:ascii="Century Gothic" w:hAnsi="Century Gothic"/>
          <w:sz w:val="22"/>
          <w:szCs w:val="22"/>
        </w:rPr>
        <w:tab/>
      </w:r>
      <w:r w:rsidRPr="008A467F">
        <w:rPr>
          <w:rFonts w:ascii="Century Gothic" w:hAnsi="Century Gothic"/>
          <w:sz w:val="22"/>
          <w:szCs w:val="22"/>
        </w:rPr>
        <w:t xml:space="preserve"> http://www.kennedy- center.org/education/</w:t>
      </w:r>
      <w:proofErr w:type="spellStart"/>
      <w:r w:rsidRPr="008A467F">
        <w:rPr>
          <w:rFonts w:ascii="Century Gothic" w:hAnsi="Century Gothic"/>
          <w:sz w:val="22"/>
          <w:szCs w:val="22"/>
        </w:rPr>
        <w:t>ceta</w:t>
      </w:r>
      <w:proofErr w:type="spellEnd"/>
      <w:r w:rsidRPr="008A467F">
        <w:rPr>
          <w:rFonts w:ascii="Century Gothic" w:hAnsi="Century Gothic"/>
          <w:sz w:val="22"/>
          <w:szCs w:val="22"/>
        </w:rPr>
        <w:t>/</w:t>
      </w:r>
    </w:p>
    <w:p w:rsidR="008C0889" w:rsidRPr="008A467F" w:rsidRDefault="008C0889" w:rsidP="008C0889">
      <w:pPr>
        <w:spacing w:line="480" w:lineRule="auto"/>
        <w:ind w:left="720" w:hanging="720"/>
        <w:contextualSpacing/>
        <w:rPr>
          <w:rFonts w:ascii="Century Gothic" w:hAnsi="Century Gothic"/>
          <w:sz w:val="22"/>
          <w:szCs w:val="22"/>
        </w:rPr>
      </w:pPr>
      <w:r w:rsidRPr="008A467F">
        <w:rPr>
          <w:rFonts w:ascii="Century Gothic" w:hAnsi="Century Gothic"/>
          <w:sz w:val="22"/>
          <w:szCs w:val="22"/>
        </w:rPr>
        <w:t xml:space="preserve">Kansas State Department of Education.  Multi-Tiered System of Support. </w:t>
      </w:r>
      <w:hyperlink r:id="rId6" w:history="1">
        <w:r w:rsidRPr="008A467F">
          <w:rPr>
            <w:rStyle w:val="Hyperlink"/>
            <w:rFonts w:ascii="Century Gothic" w:hAnsi="Century Gothic"/>
            <w:sz w:val="22"/>
            <w:szCs w:val="22"/>
          </w:rPr>
          <w:t>http://www.kansasmtss.org</w:t>
        </w:r>
      </w:hyperlink>
    </w:p>
    <w:p w:rsidR="00BD7C0C" w:rsidRPr="008A467F" w:rsidRDefault="000F1C03" w:rsidP="000F1C03">
      <w:pPr>
        <w:spacing w:line="480" w:lineRule="auto"/>
        <w:ind w:left="720" w:hanging="720"/>
        <w:contextualSpacing/>
        <w:rPr>
          <w:rFonts w:ascii="Century Gothic" w:hAnsi="Century Gothic"/>
          <w:sz w:val="22"/>
          <w:szCs w:val="22"/>
        </w:rPr>
      </w:pPr>
      <w:r w:rsidRPr="008A467F">
        <w:rPr>
          <w:rFonts w:ascii="Century Gothic" w:hAnsi="Century Gothic"/>
          <w:sz w:val="22"/>
          <w:szCs w:val="22"/>
        </w:rPr>
        <w:t xml:space="preserve">Klein, J. T. (1990). </w:t>
      </w:r>
      <w:proofErr w:type="spellStart"/>
      <w:r w:rsidRPr="008A467F">
        <w:rPr>
          <w:rFonts w:ascii="Century Gothic" w:hAnsi="Century Gothic"/>
          <w:i/>
          <w:sz w:val="22"/>
          <w:szCs w:val="22"/>
        </w:rPr>
        <w:t>Interdisciplinarity</w:t>
      </w:r>
      <w:proofErr w:type="spellEnd"/>
      <w:r w:rsidRPr="008A467F">
        <w:rPr>
          <w:rFonts w:ascii="Century Gothic" w:hAnsi="Century Gothic"/>
          <w:i/>
          <w:sz w:val="22"/>
          <w:szCs w:val="22"/>
        </w:rPr>
        <w:t>: History, theory</w:t>
      </w:r>
      <w:r w:rsidR="00313AFB" w:rsidRPr="008A467F">
        <w:rPr>
          <w:rFonts w:ascii="Century Gothic" w:hAnsi="Century Gothic"/>
          <w:i/>
          <w:sz w:val="22"/>
          <w:szCs w:val="22"/>
        </w:rPr>
        <w:t>, and practice</w:t>
      </w:r>
      <w:r w:rsidR="00313AFB" w:rsidRPr="008A467F">
        <w:rPr>
          <w:rFonts w:ascii="Century Gothic" w:hAnsi="Century Gothic"/>
          <w:sz w:val="22"/>
          <w:szCs w:val="22"/>
        </w:rPr>
        <w:t xml:space="preserve">. Detroit: Wayne </w:t>
      </w:r>
      <w:r w:rsidRPr="008A467F">
        <w:rPr>
          <w:rFonts w:ascii="Century Gothic" w:hAnsi="Century Gothic"/>
          <w:sz w:val="22"/>
          <w:szCs w:val="22"/>
        </w:rPr>
        <w:t>State University Press.</w:t>
      </w:r>
    </w:p>
    <w:p w:rsidR="009B04F9" w:rsidRPr="008A467F" w:rsidRDefault="009B04F9" w:rsidP="00292869">
      <w:pPr>
        <w:spacing w:line="480" w:lineRule="auto"/>
        <w:contextualSpacing/>
        <w:rPr>
          <w:rFonts w:ascii="Century Gothic" w:hAnsi="Century Gothic"/>
          <w:i/>
          <w:sz w:val="22"/>
          <w:szCs w:val="22"/>
        </w:rPr>
      </w:pPr>
      <w:proofErr w:type="spellStart"/>
      <w:r w:rsidRPr="008A467F">
        <w:rPr>
          <w:rFonts w:ascii="Century Gothic" w:hAnsi="Century Gothic"/>
          <w:sz w:val="22"/>
          <w:szCs w:val="22"/>
        </w:rPr>
        <w:t>Kobialka</w:t>
      </w:r>
      <w:proofErr w:type="spellEnd"/>
      <w:r w:rsidRPr="008A467F">
        <w:rPr>
          <w:rFonts w:ascii="Century Gothic" w:hAnsi="Century Gothic"/>
          <w:sz w:val="22"/>
          <w:szCs w:val="22"/>
        </w:rPr>
        <w:t xml:space="preserve">, G. D. (2012). </w:t>
      </w:r>
      <w:r w:rsidRPr="008A467F">
        <w:rPr>
          <w:rFonts w:ascii="Century Gothic" w:hAnsi="Century Gothic"/>
          <w:i/>
          <w:sz w:val="22"/>
          <w:szCs w:val="22"/>
        </w:rPr>
        <w:t xml:space="preserve">The Effectiveness of the Changing Education </w:t>
      </w:r>
      <w:proofErr w:type="gramStart"/>
      <w:r w:rsidRPr="008A467F">
        <w:rPr>
          <w:rFonts w:ascii="Century Gothic" w:hAnsi="Century Gothic"/>
          <w:i/>
          <w:sz w:val="22"/>
          <w:szCs w:val="22"/>
        </w:rPr>
        <w:t>Through</w:t>
      </w:r>
      <w:proofErr w:type="gramEnd"/>
      <w:r w:rsidRPr="008A467F">
        <w:rPr>
          <w:rFonts w:ascii="Century Gothic" w:hAnsi="Century Gothic"/>
          <w:i/>
          <w:sz w:val="22"/>
          <w:szCs w:val="22"/>
        </w:rPr>
        <w:t xml:space="preserve"> the Arts   </w:t>
      </w:r>
    </w:p>
    <w:p w:rsidR="00F14508" w:rsidRPr="008A467F" w:rsidRDefault="009B04F9" w:rsidP="00292869">
      <w:pPr>
        <w:spacing w:line="480" w:lineRule="auto"/>
        <w:contextualSpacing/>
        <w:rPr>
          <w:rFonts w:ascii="Century Gothic" w:hAnsi="Century Gothic"/>
          <w:sz w:val="22"/>
          <w:szCs w:val="22"/>
        </w:rPr>
      </w:pPr>
      <w:r w:rsidRPr="008A467F">
        <w:rPr>
          <w:rFonts w:ascii="Century Gothic" w:hAnsi="Century Gothic"/>
          <w:i/>
          <w:sz w:val="22"/>
          <w:szCs w:val="22"/>
        </w:rPr>
        <w:t xml:space="preserve">     </w:t>
      </w:r>
      <w:r w:rsidR="00292869" w:rsidRPr="008A467F">
        <w:rPr>
          <w:rFonts w:ascii="Century Gothic" w:hAnsi="Century Gothic"/>
          <w:i/>
          <w:sz w:val="22"/>
          <w:szCs w:val="22"/>
        </w:rPr>
        <w:tab/>
      </w:r>
      <w:r w:rsidRPr="008A467F">
        <w:rPr>
          <w:rFonts w:ascii="Century Gothic" w:hAnsi="Century Gothic"/>
          <w:i/>
          <w:sz w:val="22"/>
          <w:szCs w:val="22"/>
        </w:rPr>
        <w:t>Professional Development Course for Arts Specialists</w:t>
      </w:r>
      <w:r w:rsidRPr="008A467F">
        <w:rPr>
          <w:rFonts w:ascii="Century Gothic" w:hAnsi="Century Gothic"/>
          <w:sz w:val="22"/>
          <w:szCs w:val="22"/>
        </w:rPr>
        <w:t>.</w:t>
      </w:r>
      <w:r w:rsidR="00F94BB5" w:rsidRPr="008A467F">
        <w:rPr>
          <w:rFonts w:ascii="Century Gothic" w:hAnsi="Century Gothic"/>
          <w:sz w:val="22"/>
          <w:szCs w:val="22"/>
        </w:rPr>
        <w:t xml:space="preserve"> AAT 3536297</w:t>
      </w:r>
    </w:p>
    <w:p w:rsidR="008C0889" w:rsidRPr="008A467F" w:rsidRDefault="008C0889" w:rsidP="008C0889">
      <w:pPr>
        <w:spacing w:line="480" w:lineRule="auto"/>
        <w:ind w:left="720" w:hanging="720"/>
        <w:contextualSpacing/>
        <w:rPr>
          <w:rFonts w:ascii="Century Gothic" w:hAnsi="Century Gothic"/>
          <w:sz w:val="22"/>
          <w:szCs w:val="22"/>
        </w:rPr>
      </w:pPr>
      <w:r w:rsidRPr="008A467F">
        <w:rPr>
          <w:rFonts w:ascii="Century Gothic" w:hAnsi="Century Gothic"/>
          <w:sz w:val="22"/>
          <w:szCs w:val="22"/>
        </w:rPr>
        <w:t xml:space="preserve">National Coalition for Core Arts Standards (NCCAS).  </w:t>
      </w:r>
      <w:r w:rsidR="007E0D3A">
        <w:rPr>
          <w:rFonts w:ascii="Century Gothic" w:hAnsi="Century Gothic"/>
          <w:sz w:val="22"/>
          <w:szCs w:val="22"/>
        </w:rPr>
        <w:t>(</w:t>
      </w:r>
      <w:r w:rsidRPr="008A467F">
        <w:rPr>
          <w:rFonts w:ascii="Century Gothic" w:hAnsi="Century Gothic"/>
          <w:sz w:val="22"/>
          <w:szCs w:val="22"/>
        </w:rPr>
        <w:t>2013</w:t>
      </w:r>
      <w:r w:rsidR="007E0D3A">
        <w:rPr>
          <w:rFonts w:ascii="Century Gothic" w:hAnsi="Century Gothic"/>
          <w:sz w:val="22"/>
          <w:szCs w:val="22"/>
        </w:rPr>
        <w:t>)</w:t>
      </w:r>
      <w:proofErr w:type="gramStart"/>
      <w:r w:rsidRPr="008A467F">
        <w:rPr>
          <w:rFonts w:ascii="Century Gothic" w:hAnsi="Century Gothic"/>
          <w:sz w:val="22"/>
          <w:szCs w:val="22"/>
        </w:rPr>
        <w:t xml:space="preserve">.  </w:t>
      </w:r>
      <w:proofErr w:type="gramEnd"/>
      <w:r w:rsidR="007E0D3A" w:rsidRPr="008A467F">
        <w:fldChar w:fldCharType="begin"/>
      </w:r>
      <w:r w:rsidR="007E0D3A" w:rsidRPr="008A467F">
        <w:instrText xml:space="preserve"> HYPERLINK "http://www.nccas.wikispaces.com" </w:instrText>
      </w:r>
      <w:r w:rsidR="007E0D3A" w:rsidRPr="008A467F">
        <w:fldChar w:fldCharType="separate"/>
      </w:r>
      <w:r w:rsidRPr="008A467F">
        <w:rPr>
          <w:rStyle w:val="Hyperlink"/>
          <w:rFonts w:ascii="Century Gothic" w:hAnsi="Century Gothic"/>
          <w:sz w:val="22"/>
          <w:szCs w:val="22"/>
        </w:rPr>
        <w:t>http://www.nccas.wikispaces.com</w:t>
      </w:r>
      <w:r w:rsidR="007E0D3A" w:rsidRPr="008A467F">
        <w:rPr>
          <w:rStyle w:val="Hyperlink"/>
          <w:rFonts w:ascii="Century Gothic" w:hAnsi="Century Gothic"/>
          <w:sz w:val="22"/>
          <w:szCs w:val="22"/>
        </w:rPr>
        <w:fldChar w:fldCharType="end"/>
      </w:r>
      <w:r w:rsidRPr="008A467F">
        <w:rPr>
          <w:rFonts w:ascii="Century Gothic" w:hAnsi="Century Gothic"/>
          <w:sz w:val="22"/>
          <w:szCs w:val="22"/>
        </w:rPr>
        <w:t xml:space="preserve">.  (Retrieved 6/23/2013). </w:t>
      </w:r>
    </w:p>
    <w:p w:rsidR="008C0889" w:rsidRPr="008A467F" w:rsidRDefault="008C0889" w:rsidP="008C0889">
      <w:pPr>
        <w:spacing w:line="480" w:lineRule="auto"/>
        <w:ind w:left="720" w:hanging="720"/>
        <w:contextualSpacing/>
        <w:rPr>
          <w:rFonts w:ascii="Century Gothic" w:hAnsi="Century Gothic"/>
          <w:sz w:val="22"/>
          <w:szCs w:val="22"/>
        </w:rPr>
      </w:pPr>
      <w:r w:rsidRPr="008A467F">
        <w:rPr>
          <w:rFonts w:ascii="Century Gothic" w:hAnsi="Century Gothic"/>
          <w:sz w:val="22"/>
          <w:szCs w:val="22"/>
        </w:rPr>
        <w:t xml:space="preserve">Rose, D. H., &amp; Meyer, A. (2002). </w:t>
      </w:r>
      <w:r w:rsidRPr="008A467F">
        <w:rPr>
          <w:rFonts w:ascii="Century Gothic" w:hAnsi="Century Gothic"/>
          <w:i/>
          <w:sz w:val="22"/>
          <w:szCs w:val="22"/>
        </w:rPr>
        <w:t>Teaching every student in the digital age: Universal design for learning.</w:t>
      </w:r>
      <w:r w:rsidRPr="008A467F">
        <w:rPr>
          <w:rFonts w:ascii="Century Gothic" w:hAnsi="Century Gothic"/>
          <w:sz w:val="22"/>
          <w:szCs w:val="22"/>
        </w:rPr>
        <w:t xml:space="preserve"> Alexandria, VA: ASCD </w:t>
      </w:r>
    </w:p>
    <w:p w:rsidR="008C0889" w:rsidRPr="008A467F" w:rsidRDefault="008C0889" w:rsidP="008C0889">
      <w:pPr>
        <w:spacing w:line="480" w:lineRule="auto"/>
        <w:ind w:left="720" w:hanging="720"/>
        <w:contextualSpacing/>
        <w:rPr>
          <w:rFonts w:ascii="Century Gothic" w:hAnsi="Century Gothic"/>
          <w:sz w:val="22"/>
          <w:szCs w:val="22"/>
        </w:rPr>
      </w:pPr>
      <w:r w:rsidRPr="008A467F">
        <w:rPr>
          <w:rFonts w:ascii="Century Gothic" w:hAnsi="Century Gothic"/>
          <w:sz w:val="22"/>
          <w:szCs w:val="22"/>
        </w:rPr>
        <w:t xml:space="preserve">Small, Christopher. (1998). </w:t>
      </w:r>
      <w:proofErr w:type="spellStart"/>
      <w:r w:rsidRPr="008A467F">
        <w:rPr>
          <w:rFonts w:ascii="Century Gothic" w:hAnsi="Century Gothic"/>
          <w:i/>
          <w:sz w:val="22"/>
          <w:szCs w:val="22"/>
        </w:rPr>
        <w:t>Musicking</w:t>
      </w:r>
      <w:proofErr w:type="spellEnd"/>
      <w:r w:rsidRPr="008A467F">
        <w:rPr>
          <w:rFonts w:ascii="Century Gothic" w:hAnsi="Century Gothic"/>
          <w:i/>
          <w:sz w:val="22"/>
          <w:szCs w:val="22"/>
        </w:rPr>
        <w:t xml:space="preserve">: The meanings of performing and listening (Music Culture). </w:t>
      </w:r>
      <w:r w:rsidRPr="008A467F">
        <w:rPr>
          <w:rFonts w:ascii="Century Gothic" w:hAnsi="Century Gothic"/>
          <w:sz w:val="22"/>
          <w:szCs w:val="22"/>
        </w:rPr>
        <w:t xml:space="preserve"> Hanover:  University Press of New England.</w:t>
      </w:r>
    </w:p>
    <w:p w:rsidR="008C0889" w:rsidRPr="008A467F" w:rsidRDefault="008C0889" w:rsidP="008C0889">
      <w:pPr>
        <w:spacing w:line="480" w:lineRule="auto"/>
        <w:ind w:left="720" w:hanging="720"/>
        <w:contextualSpacing/>
        <w:rPr>
          <w:rFonts w:ascii="Century Gothic" w:hAnsi="Century Gothic"/>
          <w:sz w:val="22"/>
          <w:szCs w:val="22"/>
        </w:rPr>
      </w:pPr>
      <w:r w:rsidRPr="008A467F">
        <w:rPr>
          <w:rFonts w:ascii="Century Gothic" w:hAnsi="Century Gothic"/>
          <w:sz w:val="22"/>
          <w:szCs w:val="22"/>
        </w:rPr>
        <w:t xml:space="preserve">Tomlinson, C. and </w:t>
      </w:r>
      <w:proofErr w:type="spellStart"/>
      <w:r w:rsidRPr="008A467F">
        <w:rPr>
          <w:rFonts w:ascii="Century Gothic" w:hAnsi="Century Gothic"/>
          <w:sz w:val="22"/>
          <w:szCs w:val="22"/>
        </w:rPr>
        <w:t>Imbeau</w:t>
      </w:r>
      <w:proofErr w:type="spellEnd"/>
      <w:r w:rsidRPr="008A467F">
        <w:rPr>
          <w:rFonts w:ascii="Century Gothic" w:hAnsi="Century Gothic"/>
          <w:sz w:val="22"/>
          <w:szCs w:val="22"/>
        </w:rPr>
        <w:t xml:space="preserve">, M. (2010).  </w:t>
      </w:r>
      <w:r w:rsidRPr="008A467F">
        <w:rPr>
          <w:rFonts w:ascii="Century Gothic" w:hAnsi="Century Gothic"/>
          <w:i/>
          <w:sz w:val="22"/>
          <w:szCs w:val="22"/>
        </w:rPr>
        <w:t>Leading and managing a differentiated classroom</w:t>
      </w:r>
      <w:r w:rsidRPr="008A467F">
        <w:rPr>
          <w:rFonts w:ascii="Century Gothic" w:hAnsi="Century Gothic"/>
          <w:sz w:val="22"/>
          <w:szCs w:val="22"/>
        </w:rPr>
        <w:t xml:space="preserve">.  Alexandria, VA: ASCD.  </w:t>
      </w:r>
    </w:p>
    <w:p w:rsidR="00BD7C0C" w:rsidRPr="008A467F" w:rsidRDefault="000F1C03" w:rsidP="00292869">
      <w:pPr>
        <w:spacing w:line="480" w:lineRule="auto"/>
        <w:contextualSpacing/>
        <w:rPr>
          <w:rFonts w:ascii="Century Gothic" w:hAnsi="Century Gothic"/>
          <w:sz w:val="22"/>
          <w:szCs w:val="22"/>
        </w:rPr>
      </w:pPr>
      <w:r w:rsidRPr="008A467F">
        <w:rPr>
          <w:rFonts w:ascii="Century Gothic" w:hAnsi="Century Gothic"/>
          <w:sz w:val="22"/>
          <w:szCs w:val="22"/>
        </w:rPr>
        <w:t xml:space="preserve">Weeks, R. M. (Ed.). (1936). </w:t>
      </w:r>
      <w:proofErr w:type="gramStart"/>
      <w:r w:rsidRPr="008A467F">
        <w:rPr>
          <w:rFonts w:ascii="Century Gothic" w:hAnsi="Century Gothic"/>
          <w:i/>
          <w:sz w:val="22"/>
          <w:szCs w:val="22"/>
        </w:rPr>
        <w:t>A</w:t>
      </w:r>
      <w:proofErr w:type="gramEnd"/>
      <w:r w:rsidRPr="008A467F">
        <w:rPr>
          <w:rFonts w:ascii="Century Gothic" w:hAnsi="Century Gothic"/>
          <w:i/>
          <w:sz w:val="22"/>
          <w:szCs w:val="22"/>
        </w:rPr>
        <w:t xml:space="preserve"> correlated curriculum: Report of the National Council of </w:t>
      </w:r>
      <w:r w:rsidRPr="008A467F">
        <w:rPr>
          <w:rFonts w:ascii="Century Gothic" w:hAnsi="Century Gothic"/>
          <w:i/>
          <w:sz w:val="22"/>
          <w:szCs w:val="22"/>
        </w:rPr>
        <w:tab/>
        <w:t>Teachers of English</w:t>
      </w:r>
      <w:r w:rsidRPr="008A467F">
        <w:rPr>
          <w:rFonts w:ascii="Century Gothic" w:hAnsi="Century Gothic"/>
          <w:sz w:val="22"/>
          <w:szCs w:val="22"/>
        </w:rPr>
        <w:t>. New York, NY: D. Appleton-Century Company.</w:t>
      </w:r>
    </w:p>
    <w:p w:rsidR="008C0889" w:rsidRPr="008C0889" w:rsidRDefault="00BE5A65" w:rsidP="008C0889">
      <w:pPr>
        <w:spacing w:line="480" w:lineRule="auto"/>
        <w:ind w:left="720" w:hanging="720"/>
        <w:contextualSpacing/>
        <w:rPr>
          <w:rFonts w:ascii="Century Gothic" w:hAnsi="Century Gothic"/>
          <w:sz w:val="22"/>
          <w:szCs w:val="22"/>
        </w:rPr>
      </w:pPr>
      <w:r w:rsidRPr="008A467F">
        <w:rPr>
          <w:rFonts w:ascii="Century Gothic" w:hAnsi="Century Gothic"/>
          <w:sz w:val="22"/>
          <w:szCs w:val="22"/>
        </w:rPr>
        <w:t xml:space="preserve">Wiggins, G. &amp; </w:t>
      </w:r>
      <w:proofErr w:type="spellStart"/>
      <w:r w:rsidRPr="008A467F">
        <w:rPr>
          <w:rFonts w:ascii="Century Gothic" w:hAnsi="Century Gothic"/>
          <w:sz w:val="22"/>
          <w:szCs w:val="22"/>
        </w:rPr>
        <w:t>McTighe</w:t>
      </w:r>
      <w:proofErr w:type="spellEnd"/>
      <w:r w:rsidRPr="008A467F">
        <w:rPr>
          <w:rFonts w:ascii="Century Gothic" w:hAnsi="Century Gothic"/>
          <w:sz w:val="22"/>
          <w:szCs w:val="22"/>
        </w:rPr>
        <w:t xml:space="preserve">, J. (1998). </w:t>
      </w:r>
      <w:r w:rsidRPr="008A467F">
        <w:rPr>
          <w:rFonts w:ascii="Century Gothic" w:hAnsi="Century Gothic"/>
          <w:i/>
          <w:sz w:val="22"/>
          <w:szCs w:val="22"/>
        </w:rPr>
        <w:t xml:space="preserve">Understanding by design. </w:t>
      </w:r>
      <w:r w:rsidRPr="008A467F">
        <w:rPr>
          <w:rFonts w:ascii="Century Gothic" w:hAnsi="Century Gothic"/>
          <w:sz w:val="22"/>
          <w:szCs w:val="22"/>
        </w:rPr>
        <w:t>Alexandria, VA: Association for Supervision and Curriculum Development.</w:t>
      </w:r>
      <w:r w:rsidR="008C0889">
        <w:rPr>
          <w:rFonts w:ascii="Century Gothic" w:hAnsi="Century Gothic"/>
          <w:sz w:val="22"/>
          <w:szCs w:val="22"/>
        </w:rPr>
        <w:t xml:space="preserve"> </w:t>
      </w:r>
    </w:p>
    <w:p w:rsidR="00BE5A65" w:rsidRPr="009B04F9" w:rsidRDefault="00BE5A65" w:rsidP="00292869">
      <w:pPr>
        <w:spacing w:line="480" w:lineRule="auto"/>
        <w:contextualSpacing/>
        <w:rPr>
          <w:rFonts w:ascii="Century Gothic" w:hAnsi="Century Gothic"/>
          <w:sz w:val="22"/>
          <w:szCs w:val="22"/>
        </w:rPr>
      </w:pPr>
    </w:p>
    <w:sectPr w:rsidR="00BE5A65" w:rsidRPr="009B04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04F9"/>
    <w:rsid w:val="000D6E40"/>
    <w:rsid w:val="000F1C03"/>
    <w:rsid w:val="00195AF5"/>
    <w:rsid w:val="002218CA"/>
    <w:rsid w:val="00292869"/>
    <w:rsid w:val="00313AFB"/>
    <w:rsid w:val="006309C5"/>
    <w:rsid w:val="007E0D3A"/>
    <w:rsid w:val="008A467F"/>
    <w:rsid w:val="008C0889"/>
    <w:rsid w:val="009B04F9"/>
    <w:rsid w:val="00AB7F8F"/>
    <w:rsid w:val="00BD7C0C"/>
    <w:rsid w:val="00BE5A65"/>
    <w:rsid w:val="00DE25E3"/>
    <w:rsid w:val="00EC0E55"/>
    <w:rsid w:val="00F14508"/>
    <w:rsid w:val="00F94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7B97787-0361-4E53-9710-01B924595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B04F9"/>
    <w:pPr>
      <w:spacing w:after="0"/>
    </w:pPr>
    <w:rPr>
      <w:rFonts w:ascii="Cambria" w:eastAsia="Cambria" w:hAnsi="Cambr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C088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ansasmtss.org" TargetMode="External"/><Relationship Id="rId5" Type="http://schemas.openxmlformats.org/officeDocument/2006/relationships/hyperlink" Target="http://www.corestandards.org" TargetMode="External"/><Relationship Id="rId4" Type="http://schemas.openxmlformats.org/officeDocument/2006/relationships/hyperlink" Target="http://bartelart.com/arted/critique08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Verve">
      <a:majorFont>
        <a:latin typeface="Century Gothic"/>
        <a:ea typeface=""/>
        <a:cs typeface=""/>
        <a:font script="Jpan" typeface="HGｺﾞｼｯｸM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975</Words>
  <Characters>5563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Northwest Missouri State University</Company>
  <LinksUpToDate>false</LinksUpToDate>
  <CharactersWithSpaces>6525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Kobialka,Gayla</dc:creator>
  <cp:lastModifiedBy>Elaine Bernstorf</cp:lastModifiedBy>
  <cp:revision>4</cp:revision>
  <dcterms:created xsi:type="dcterms:W3CDTF">2013-09-20T16:06:00Z</dcterms:created>
  <dcterms:modified xsi:type="dcterms:W3CDTF">2013-09-20T16:12:00Z</dcterms:modified>
</cp:coreProperties>
</file>