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7F1F80" w:rsidRDefault="00A94C11" w:rsidP="00A94C11">
      <w:pPr>
        <w:ind w:left="360"/>
        <w:jc w:val="center"/>
        <w:rPr>
          <w:rFonts w:ascii="Arial" w:hAnsi="Arial" w:cs="Arial"/>
          <w:b/>
          <w:bCs/>
        </w:rPr>
      </w:pPr>
      <w:r w:rsidRPr="007F1F80">
        <w:rPr>
          <w:rFonts w:ascii="Arial" w:hAnsi="Arial" w:cs="Arial"/>
          <w:b/>
          <w:bCs/>
        </w:rPr>
        <w:t>General Education Committee Meeting</w:t>
      </w:r>
    </w:p>
    <w:p w14:paraId="56AB0770" w14:textId="77777777" w:rsidR="00A94C11" w:rsidRPr="007F1F80" w:rsidRDefault="00A94C11" w:rsidP="00A94C11">
      <w:pPr>
        <w:ind w:left="360"/>
        <w:jc w:val="center"/>
        <w:rPr>
          <w:rFonts w:ascii="Arial" w:hAnsi="Arial" w:cs="Arial"/>
          <w:b/>
          <w:bCs/>
        </w:rPr>
      </w:pPr>
    </w:p>
    <w:p w14:paraId="7A493BAF" w14:textId="77777777" w:rsidR="00A94C11" w:rsidRPr="007F1F80" w:rsidRDefault="00A94C11" w:rsidP="00A94C11">
      <w:pPr>
        <w:ind w:left="360"/>
        <w:jc w:val="center"/>
        <w:rPr>
          <w:rFonts w:ascii="Arial" w:hAnsi="Arial" w:cs="Arial"/>
          <w:b/>
          <w:bCs/>
        </w:rPr>
      </w:pPr>
      <w:r w:rsidRPr="007F1F80">
        <w:rPr>
          <w:rFonts w:ascii="Arial" w:hAnsi="Arial" w:cs="Arial"/>
          <w:b/>
          <w:bCs/>
        </w:rPr>
        <w:t xml:space="preserve">Minutes </w:t>
      </w:r>
      <w:r>
        <w:rPr>
          <w:rFonts w:ascii="Arial" w:hAnsi="Arial" w:cs="Arial"/>
          <w:b/>
          <w:bCs/>
        </w:rPr>
        <w:t>12-12</w:t>
      </w:r>
      <w:r w:rsidRPr="007F1F80">
        <w:rPr>
          <w:rFonts w:ascii="Arial" w:hAnsi="Arial" w:cs="Arial"/>
          <w:b/>
          <w:bCs/>
        </w:rPr>
        <w:t>-2022</w:t>
      </w:r>
    </w:p>
    <w:p w14:paraId="6683AD45" w14:textId="77777777" w:rsidR="00A94C11" w:rsidRPr="00796676" w:rsidRDefault="00A94C11" w:rsidP="00A94C11">
      <w:pPr>
        <w:ind w:left="360"/>
        <w:rPr>
          <w:rFonts w:ascii="Arial" w:hAnsi="Arial" w:cs="Arial"/>
        </w:rPr>
      </w:pPr>
    </w:p>
    <w:p w14:paraId="649B2447" w14:textId="72E59899" w:rsidR="00A94C11" w:rsidRDefault="00A94C11" w:rsidP="00A94C11">
      <w:pPr>
        <w:pStyle w:val="ListParagraph"/>
        <w:ind w:left="0"/>
        <w:rPr>
          <w:rFonts w:ascii="Arial" w:hAnsi="Arial" w:cs="Arial"/>
        </w:rPr>
      </w:pPr>
      <w:r w:rsidRPr="00087470">
        <w:rPr>
          <w:rFonts w:ascii="Arial" w:hAnsi="Arial" w:cs="Arial"/>
          <w:b/>
          <w:bCs/>
        </w:rPr>
        <w:t>Members in Attendance</w:t>
      </w:r>
      <w:r w:rsidRPr="00EA107E">
        <w:rPr>
          <w:rFonts w:ascii="Arial" w:hAnsi="Arial" w:cs="Arial"/>
        </w:rPr>
        <w:t xml:space="preserve">: </w:t>
      </w:r>
      <w:r w:rsidR="00050FE6">
        <w:rPr>
          <w:rFonts w:ascii="Arial" w:hAnsi="Arial" w:cs="Arial"/>
        </w:rPr>
        <w:t xml:space="preserve">Gina Crabtree, </w:t>
      </w:r>
      <w:r w:rsidRPr="00050FE6">
        <w:rPr>
          <w:rFonts w:ascii="Arial" w:hAnsi="Arial" w:cs="Arial"/>
        </w:rPr>
        <w:t xml:space="preserve">Natalie Delacruz, Sally Fiscus, Linnea GlennMaye, </w:t>
      </w:r>
      <w:r w:rsidRPr="0040530E">
        <w:rPr>
          <w:rFonts w:ascii="Arial" w:hAnsi="Arial" w:cs="Arial"/>
        </w:rPr>
        <w:t>Julie Henderson,</w:t>
      </w:r>
      <w:r w:rsidRPr="00050FE6">
        <w:rPr>
          <w:rFonts w:ascii="Arial" w:hAnsi="Arial" w:cs="Arial"/>
        </w:rPr>
        <w:t xml:space="preserve"> Brittany Lockard, Mathew Muether, Roy Myose, Angela Paul, Sandra Sipes, Jan Wolcutt</w:t>
      </w:r>
      <w:r w:rsidRPr="00531A1C">
        <w:rPr>
          <w:rFonts w:ascii="Arial" w:hAnsi="Arial" w:cs="Arial"/>
        </w:rPr>
        <w:t xml:space="preserve"> </w:t>
      </w:r>
    </w:p>
    <w:p w14:paraId="2ECBAD6F" w14:textId="54967092" w:rsidR="00A94C11" w:rsidRDefault="00A94C11" w:rsidP="00A94C11">
      <w:pPr>
        <w:pStyle w:val="ListParagraph"/>
        <w:ind w:left="0"/>
        <w:rPr>
          <w:rFonts w:ascii="Arial" w:hAnsi="Arial" w:cs="Arial"/>
        </w:rPr>
      </w:pPr>
    </w:p>
    <w:p w14:paraId="56C9358B" w14:textId="77777777" w:rsidR="00A94C11" w:rsidRPr="00605E39" w:rsidRDefault="00A94C11" w:rsidP="00A94C11">
      <w:pPr>
        <w:pStyle w:val="ListParagraph"/>
        <w:ind w:left="0"/>
        <w:rPr>
          <w:rFonts w:ascii="Arial" w:hAnsi="Arial" w:cs="Arial"/>
        </w:rPr>
      </w:pPr>
      <w:r w:rsidRPr="00997CD2">
        <w:rPr>
          <w:rFonts w:ascii="Arial" w:hAnsi="Arial" w:cs="Arial"/>
        </w:rPr>
        <w:t>Absent</w:t>
      </w:r>
      <w:r>
        <w:rPr>
          <w:rFonts w:ascii="Arial" w:hAnsi="Arial" w:cs="Arial"/>
        </w:rPr>
        <w:t>:</w:t>
      </w:r>
      <w:r w:rsidRPr="00531A1C">
        <w:rPr>
          <w:rFonts w:ascii="Arial" w:hAnsi="Arial" w:cs="Arial"/>
        </w:rPr>
        <w:t xml:space="preserve"> </w:t>
      </w:r>
      <w:r w:rsidRPr="00B83479">
        <w:rPr>
          <w:rFonts w:ascii="Arial" w:hAnsi="Arial" w:cs="Arial"/>
        </w:rPr>
        <w:t>Mark Barlow</w:t>
      </w:r>
      <w:r>
        <w:rPr>
          <w:rFonts w:ascii="Arial" w:hAnsi="Arial" w:cs="Arial"/>
        </w:rPr>
        <w:t xml:space="preserve">, </w:t>
      </w:r>
      <w:r w:rsidRPr="002609DF">
        <w:rPr>
          <w:rFonts w:ascii="Arial" w:hAnsi="Arial" w:cs="Arial"/>
        </w:rPr>
        <w:t>Robin Folkerts</w:t>
      </w:r>
      <w:r>
        <w:rPr>
          <w:rFonts w:ascii="Arial" w:hAnsi="Arial" w:cs="Arial"/>
        </w:rPr>
        <w:t xml:space="preserve">, </w:t>
      </w:r>
      <w:r w:rsidRPr="00997CD2">
        <w:rPr>
          <w:rFonts w:ascii="Arial" w:hAnsi="Arial" w:cs="Arial"/>
        </w:rPr>
        <w:t>Janus Hudson, McKenzie Lane</w:t>
      </w:r>
      <w:r>
        <w:rPr>
          <w:rFonts w:ascii="Arial" w:hAnsi="Arial" w:cs="Arial"/>
        </w:rPr>
        <w:t>, Cathy Phillips</w:t>
      </w:r>
    </w:p>
    <w:p w14:paraId="0017F482" w14:textId="77777777" w:rsidR="00A94C11" w:rsidRDefault="00A94C11" w:rsidP="00A94C11">
      <w:pPr>
        <w:rPr>
          <w:rFonts w:ascii="Arial" w:hAnsi="Arial" w:cs="Arial"/>
          <w:b/>
          <w:bCs/>
        </w:rPr>
      </w:pPr>
    </w:p>
    <w:p w14:paraId="320BDEFE" w14:textId="4B2E8DFE" w:rsidR="00A94C11" w:rsidRDefault="00A94C11" w:rsidP="00A94C11">
      <w:pPr>
        <w:rPr>
          <w:rFonts w:ascii="Arial" w:hAnsi="Arial" w:cs="Arial"/>
        </w:rPr>
      </w:pPr>
      <w:r w:rsidRPr="00A43072">
        <w:rPr>
          <w:rFonts w:ascii="Arial" w:hAnsi="Arial" w:cs="Arial"/>
          <w:b/>
          <w:bCs/>
        </w:rPr>
        <w:t xml:space="preserve">Approval of minutes from </w:t>
      </w:r>
      <w:r>
        <w:rPr>
          <w:rFonts w:ascii="Arial" w:hAnsi="Arial" w:cs="Arial"/>
          <w:b/>
          <w:bCs/>
        </w:rPr>
        <w:t>11-28</w:t>
      </w:r>
      <w:r w:rsidRPr="00A43072">
        <w:rPr>
          <w:rFonts w:ascii="Arial" w:hAnsi="Arial" w:cs="Arial"/>
          <w:b/>
          <w:bCs/>
        </w:rPr>
        <w:t>-22 meeting:</w:t>
      </w:r>
      <w:r>
        <w:rPr>
          <w:rFonts w:ascii="Arial" w:hAnsi="Arial" w:cs="Arial"/>
        </w:rPr>
        <w:t xml:space="preserve">  It was </w:t>
      </w:r>
      <w:r w:rsidRPr="00A43072">
        <w:rPr>
          <w:rFonts w:ascii="Arial" w:hAnsi="Arial" w:cs="Arial"/>
        </w:rPr>
        <w:t>moved</w:t>
      </w:r>
      <w:r>
        <w:rPr>
          <w:rFonts w:ascii="Arial" w:hAnsi="Arial" w:cs="Arial"/>
        </w:rPr>
        <w:t xml:space="preserve"> and seconded</w:t>
      </w:r>
      <w:r w:rsidRPr="00A43072">
        <w:rPr>
          <w:rFonts w:ascii="Arial" w:hAnsi="Arial" w:cs="Arial"/>
        </w:rPr>
        <w:t xml:space="preserve"> to approve the minutes. Approved: </w:t>
      </w:r>
      <w:r w:rsidR="00050FE6">
        <w:rPr>
          <w:rFonts w:ascii="Arial" w:hAnsi="Arial" w:cs="Arial"/>
        </w:rPr>
        <w:t>7</w:t>
      </w:r>
      <w:r w:rsidRPr="00A43072">
        <w:rPr>
          <w:rFonts w:ascii="Arial" w:hAnsi="Arial" w:cs="Arial"/>
        </w:rPr>
        <w:t>-0.</w:t>
      </w:r>
    </w:p>
    <w:p w14:paraId="0C767FDC" w14:textId="77777777" w:rsidR="00A94C11" w:rsidRDefault="00A94C11" w:rsidP="00A94C11">
      <w:pPr>
        <w:pStyle w:val="ListParagraph"/>
        <w:ind w:left="0"/>
        <w:rPr>
          <w:rFonts w:ascii="Arial" w:hAnsi="Arial" w:cs="Arial"/>
          <w:b/>
          <w:bCs/>
        </w:rPr>
      </w:pPr>
    </w:p>
    <w:p w14:paraId="3913C3E9" w14:textId="7F12248B" w:rsidR="00A94C11" w:rsidRDefault="00A94C11" w:rsidP="00A94C11">
      <w:pPr>
        <w:rPr>
          <w:rFonts w:ascii="Arial" w:hAnsi="Arial" w:cs="Arial"/>
          <w:b/>
          <w:bCs/>
          <w:color w:val="000000"/>
        </w:rPr>
      </w:pPr>
      <w:r w:rsidRPr="00633BD2">
        <w:rPr>
          <w:rFonts w:ascii="Arial" w:hAnsi="Arial" w:cs="Arial"/>
          <w:b/>
          <w:bCs/>
          <w:color w:val="000000"/>
        </w:rPr>
        <w:t>Report – Progress from the Gen</w:t>
      </w:r>
      <w:r w:rsidR="00050FE6">
        <w:rPr>
          <w:rFonts w:ascii="Arial" w:hAnsi="Arial" w:cs="Arial"/>
          <w:b/>
          <w:bCs/>
          <w:color w:val="000000"/>
        </w:rPr>
        <w:t xml:space="preserve"> </w:t>
      </w:r>
      <w:r w:rsidRPr="00633BD2">
        <w:rPr>
          <w:rFonts w:ascii="Arial" w:hAnsi="Arial" w:cs="Arial"/>
          <w:b/>
          <w:bCs/>
          <w:color w:val="000000"/>
        </w:rPr>
        <w:t>Ed Framework subcommittee.</w:t>
      </w:r>
    </w:p>
    <w:p w14:paraId="464F82D5" w14:textId="77777777" w:rsidR="00A94C11" w:rsidRDefault="00A94C11" w:rsidP="00A94C11">
      <w:pPr>
        <w:rPr>
          <w:rFonts w:ascii="Arial" w:hAnsi="Arial" w:cs="Arial"/>
          <w:b/>
          <w:bCs/>
        </w:rPr>
      </w:pPr>
    </w:p>
    <w:p w14:paraId="0B274025" w14:textId="0B5910A9" w:rsidR="001C3FCE" w:rsidRPr="00F873E9" w:rsidRDefault="00A94C11" w:rsidP="00A94C11">
      <w:pPr>
        <w:rPr>
          <w:rFonts w:ascii="Arial" w:hAnsi="Arial" w:cs="Arial"/>
          <w:b/>
          <w:bCs/>
        </w:rPr>
      </w:pPr>
      <w:r>
        <w:rPr>
          <w:rFonts w:ascii="Arial" w:hAnsi="Arial" w:cs="Arial"/>
          <w:b/>
          <w:bCs/>
        </w:rPr>
        <w:t>GEP PROPOSAL</w:t>
      </w:r>
      <w:r w:rsidR="0040530E">
        <w:rPr>
          <w:rFonts w:ascii="Arial" w:hAnsi="Arial" w:cs="Arial"/>
          <w:b/>
          <w:bCs/>
        </w:rPr>
        <w:t xml:space="preserve">: Revised </w:t>
      </w:r>
      <w:r w:rsidR="00614A6E">
        <w:rPr>
          <w:rFonts w:ascii="Arial" w:hAnsi="Arial" w:cs="Arial"/>
          <w:b/>
          <w:bCs/>
        </w:rPr>
        <w:t>to include where FYS course could be used.</w:t>
      </w:r>
    </w:p>
    <w:p w14:paraId="05261735" w14:textId="77777777" w:rsidR="00A94C11" w:rsidRDefault="00A94C11" w:rsidP="00A94C11">
      <w:pPr>
        <w:pStyle w:val="ListParagraph"/>
        <w:ind w:left="0"/>
        <w:rPr>
          <w:rFonts w:ascii="Arial" w:hAnsi="Arial" w:cs="Arial"/>
          <w:b/>
          <w:bCs/>
        </w:rPr>
      </w:pPr>
      <w:r w:rsidRPr="00633BD2">
        <w:rPr>
          <w:rFonts w:ascii="Arial" w:hAnsi="Arial" w:cs="Arial"/>
          <w:b/>
          <w:bCs/>
          <w:noProof/>
        </w:rPr>
        <w:drawing>
          <wp:inline distT="0" distB="0" distL="0" distR="0" wp14:anchorId="11D146C0" wp14:editId="7C08A3F9">
            <wp:extent cx="5943119" cy="5613400"/>
            <wp:effectExtent l="0" t="0" r="635"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a:stretch>
                      <a:fillRect/>
                    </a:stretch>
                  </pic:blipFill>
                  <pic:spPr>
                    <a:xfrm>
                      <a:off x="0" y="0"/>
                      <a:ext cx="5955667" cy="5625252"/>
                    </a:xfrm>
                    <a:prstGeom prst="rect">
                      <a:avLst/>
                    </a:prstGeom>
                  </pic:spPr>
                </pic:pic>
              </a:graphicData>
            </a:graphic>
          </wp:inline>
        </w:drawing>
      </w:r>
    </w:p>
    <w:p w14:paraId="21551250" w14:textId="77777777" w:rsidR="00A94C11" w:rsidRPr="003C489A" w:rsidRDefault="00A94C11" w:rsidP="00A94C11">
      <w:pPr>
        <w:pStyle w:val="ListParagraph"/>
        <w:ind w:left="0"/>
        <w:rPr>
          <w:rFonts w:ascii="Arial" w:hAnsi="Arial" w:cs="Arial"/>
          <w:b/>
          <w:bCs/>
        </w:rPr>
      </w:pPr>
      <w:r w:rsidRPr="00633BD2">
        <w:rPr>
          <w:rFonts w:ascii="Arial" w:hAnsi="Arial" w:cs="Arial"/>
          <w:b/>
          <w:bCs/>
          <w:noProof/>
        </w:rPr>
        <w:lastRenderedPageBreak/>
        <w:drawing>
          <wp:inline distT="0" distB="0" distL="0" distR="0" wp14:anchorId="58F7EF4B" wp14:editId="3AA3F4BA">
            <wp:extent cx="5943600" cy="8407400"/>
            <wp:effectExtent l="0" t="0" r="0" b="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9"/>
                    <a:stretch>
                      <a:fillRect/>
                    </a:stretch>
                  </pic:blipFill>
                  <pic:spPr>
                    <a:xfrm>
                      <a:off x="0" y="0"/>
                      <a:ext cx="5946625" cy="8411679"/>
                    </a:xfrm>
                    <a:prstGeom prst="rect">
                      <a:avLst/>
                    </a:prstGeom>
                  </pic:spPr>
                </pic:pic>
              </a:graphicData>
            </a:graphic>
          </wp:inline>
        </w:drawing>
      </w:r>
      <w:r w:rsidRPr="00633BD2">
        <w:rPr>
          <w:noProof/>
        </w:rPr>
        <w:t xml:space="preserve"> </w:t>
      </w:r>
      <w:r w:rsidRPr="00633BD2">
        <w:rPr>
          <w:rFonts w:ascii="Arial" w:hAnsi="Arial" w:cs="Arial"/>
          <w:b/>
          <w:bCs/>
          <w:noProof/>
        </w:rPr>
        <w:lastRenderedPageBreak/>
        <w:drawing>
          <wp:inline distT="0" distB="0" distL="0" distR="0" wp14:anchorId="3EF04D4D" wp14:editId="23D252A0">
            <wp:extent cx="5943600" cy="7179733"/>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stretch>
                      <a:fillRect/>
                    </a:stretch>
                  </pic:blipFill>
                  <pic:spPr>
                    <a:xfrm>
                      <a:off x="0" y="0"/>
                      <a:ext cx="5945570" cy="7182113"/>
                    </a:xfrm>
                    <a:prstGeom prst="rect">
                      <a:avLst/>
                    </a:prstGeom>
                  </pic:spPr>
                </pic:pic>
              </a:graphicData>
            </a:graphic>
          </wp:inline>
        </w:drawing>
      </w:r>
    </w:p>
    <w:p w14:paraId="0D7F5C45" w14:textId="1592E02E" w:rsidR="00603B7F" w:rsidRDefault="00603B7F" w:rsidP="00603B7F">
      <w:pPr>
        <w:rPr>
          <w:rFonts w:ascii="Arial" w:hAnsi="Arial" w:cs="Arial"/>
        </w:rPr>
      </w:pPr>
      <w:r>
        <w:rPr>
          <w:rFonts w:ascii="Arial" w:hAnsi="Arial" w:cs="Arial"/>
        </w:rPr>
        <w:t>Chairman Mathew Muether shared the</w:t>
      </w:r>
      <w:r w:rsidR="00614A6E">
        <w:rPr>
          <w:rFonts w:ascii="Arial" w:hAnsi="Arial" w:cs="Arial"/>
        </w:rPr>
        <w:t xml:space="preserve"> proposed GEP</w:t>
      </w:r>
      <w:r>
        <w:rPr>
          <w:rFonts w:ascii="Arial" w:hAnsi="Arial" w:cs="Arial"/>
        </w:rPr>
        <w:t xml:space="preserve"> document with the Academic Forum. Comments were generally positive, with participants commenting on the clarity of the presentation. The main questions were about the process for incorporating the proposed diversity requirement. </w:t>
      </w:r>
      <w:r w:rsidR="00614A6E">
        <w:rPr>
          <w:rFonts w:ascii="Arial" w:hAnsi="Arial" w:cs="Arial"/>
        </w:rPr>
        <w:t xml:space="preserve">Currently, courses are approved by one person. </w:t>
      </w:r>
      <w:r w:rsidRPr="00050FE6">
        <w:rPr>
          <w:rFonts w:ascii="Arial" w:hAnsi="Arial" w:cs="Arial"/>
        </w:rPr>
        <w:t xml:space="preserve">The </w:t>
      </w:r>
      <w:r>
        <w:rPr>
          <w:rFonts w:ascii="Arial" w:hAnsi="Arial" w:cs="Arial"/>
        </w:rPr>
        <w:t xml:space="preserve">GEP committee will recommend the creation of a standing Senate committee to review </w:t>
      </w:r>
      <w:r w:rsidR="00614A6E">
        <w:rPr>
          <w:rFonts w:ascii="Arial" w:hAnsi="Arial" w:cs="Arial"/>
        </w:rPr>
        <w:t xml:space="preserve">and approve courses for </w:t>
      </w:r>
      <w:r>
        <w:rPr>
          <w:rFonts w:ascii="Arial" w:hAnsi="Arial" w:cs="Arial"/>
        </w:rPr>
        <w:t xml:space="preserve">the </w:t>
      </w:r>
      <w:r>
        <w:rPr>
          <w:rFonts w:ascii="Arial" w:hAnsi="Arial" w:cs="Arial"/>
        </w:rPr>
        <w:lastRenderedPageBreak/>
        <w:t xml:space="preserve">diversity component.  This responsibility should not be part of the Gen Ed committee’s responsibility. </w:t>
      </w:r>
    </w:p>
    <w:p w14:paraId="6A036C33" w14:textId="77777777" w:rsidR="00603B7F" w:rsidRDefault="00603B7F" w:rsidP="00603B7F">
      <w:pPr>
        <w:rPr>
          <w:rFonts w:ascii="Arial" w:hAnsi="Arial" w:cs="Arial"/>
        </w:rPr>
      </w:pPr>
    </w:p>
    <w:p w14:paraId="576F07A5" w14:textId="0236A938" w:rsidR="00614A6E" w:rsidRDefault="00603B7F" w:rsidP="00603B7F">
      <w:pPr>
        <w:rPr>
          <w:rFonts w:ascii="Arial" w:hAnsi="Arial" w:cs="Arial"/>
        </w:rPr>
      </w:pPr>
      <w:r>
        <w:rPr>
          <w:rFonts w:ascii="Arial" w:hAnsi="Arial" w:cs="Arial"/>
        </w:rPr>
        <w:t xml:space="preserve">Should triple-dipping (letting a course count as a Gen Ed in a department bucket, diversity attribute and FYS) be permitted? The intent of a general education program is that </w:t>
      </w:r>
      <w:r w:rsidR="00614A6E">
        <w:rPr>
          <w:rFonts w:ascii="Arial" w:hAnsi="Arial" w:cs="Arial"/>
        </w:rPr>
        <w:t>triple dipping</w:t>
      </w:r>
      <w:r>
        <w:rPr>
          <w:rFonts w:ascii="Arial" w:hAnsi="Arial" w:cs="Arial"/>
        </w:rPr>
        <w:t xml:space="preserve"> should NOT be permitted. The registrar’s office pointed out that the software system may not be able to enforce that restriction.</w:t>
      </w:r>
      <w:r w:rsidR="00614A6E">
        <w:rPr>
          <w:rFonts w:ascii="Arial" w:hAnsi="Arial" w:cs="Arial"/>
        </w:rPr>
        <w:t xml:space="preserve"> After looking at several GEP samples from Engineering, the committee decided to allow triple-dipping, as the system will result in the same outcomes as WSU’s current program.</w:t>
      </w:r>
    </w:p>
    <w:p w14:paraId="1B6CAB3D" w14:textId="77777777" w:rsidR="00614A6E" w:rsidRDefault="00614A6E" w:rsidP="00603B7F">
      <w:pPr>
        <w:rPr>
          <w:rFonts w:ascii="Arial" w:hAnsi="Arial" w:cs="Arial"/>
        </w:rPr>
      </w:pPr>
    </w:p>
    <w:p w14:paraId="0C246820" w14:textId="77777777" w:rsidR="00614A6E" w:rsidRDefault="00614A6E" w:rsidP="00603B7F">
      <w:pPr>
        <w:rPr>
          <w:rFonts w:ascii="Arial" w:hAnsi="Arial" w:cs="Arial"/>
        </w:rPr>
      </w:pPr>
      <w:r w:rsidRPr="00614A6E">
        <w:rPr>
          <w:rFonts w:ascii="Arial" w:hAnsi="Arial" w:cs="Arial"/>
          <w:noProof/>
        </w:rPr>
        <w:drawing>
          <wp:inline distT="0" distB="0" distL="0" distR="0" wp14:anchorId="41FA9812" wp14:editId="1A2B2C31">
            <wp:extent cx="5943600" cy="1737360"/>
            <wp:effectExtent l="0" t="0" r="0" b="2540"/>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11"/>
                    <a:stretch>
                      <a:fillRect/>
                    </a:stretch>
                  </pic:blipFill>
                  <pic:spPr>
                    <a:xfrm>
                      <a:off x="0" y="0"/>
                      <a:ext cx="5943600" cy="1737360"/>
                    </a:xfrm>
                    <a:prstGeom prst="rect">
                      <a:avLst/>
                    </a:prstGeom>
                  </pic:spPr>
                </pic:pic>
              </a:graphicData>
            </a:graphic>
          </wp:inline>
        </w:drawing>
      </w:r>
    </w:p>
    <w:p w14:paraId="776949FB" w14:textId="77777777" w:rsidR="00614A6E" w:rsidRDefault="00614A6E" w:rsidP="00603B7F">
      <w:pPr>
        <w:rPr>
          <w:rFonts w:ascii="Arial" w:hAnsi="Arial" w:cs="Arial"/>
        </w:rPr>
      </w:pPr>
      <w:r w:rsidRPr="00614A6E">
        <w:rPr>
          <w:rFonts w:ascii="Arial" w:hAnsi="Arial" w:cs="Arial"/>
          <w:noProof/>
        </w:rPr>
        <w:drawing>
          <wp:inline distT="0" distB="0" distL="0" distR="0" wp14:anchorId="5E9C0759" wp14:editId="787CF341">
            <wp:extent cx="5943600" cy="1716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16405"/>
                    </a:xfrm>
                    <a:prstGeom prst="rect">
                      <a:avLst/>
                    </a:prstGeom>
                  </pic:spPr>
                </pic:pic>
              </a:graphicData>
            </a:graphic>
          </wp:inline>
        </w:drawing>
      </w:r>
    </w:p>
    <w:p w14:paraId="205AD604" w14:textId="25CD532E" w:rsidR="00603B7F" w:rsidRDefault="00614A6E" w:rsidP="00603B7F">
      <w:pPr>
        <w:rPr>
          <w:rFonts w:ascii="Arial" w:hAnsi="Arial" w:cs="Arial"/>
        </w:rPr>
      </w:pPr>
      <w:r w:rsidRPr="00614A6E">
        <w:rPr>
          <w:rFonts w:ascii="Arial" w:hAnsi="Arial" w:cs="Arial"/>
          <w:noProof/>
        </w:rPr>
        <w:drawing>
          <wp:inline distT="0" distB="0" distL="0" distR="0" wp14:anchorId="50FCD36B" wp14:editId="6B3BDA83">
            <wp:extent cx="5943600" cy="1751330"/>
            <wp:effectExtent l="0" t="0" r="0" b="1270"/>
            <wp:docPr id="6" name="Picture 6"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pplication&#10;&#10;Description automatically generated with medium confidence"/>
                    <pic:cNvPicPr/>
                  </pic:nvPicPr>
                  <pic:blipFill>
                    <a:blip r:embed="rId13"/>
                    <a:stretch>
                      <a:fillRect/>
                    </a:stretch>
                  </pic:blipFill>
                  <pic:spPr>
                    <a:xfrm>
                      <a:off x="0" y="0"/>
                      <a:ext cx="5943600" cy="1751330"/>
                    </a:xfrm>
                    <a:prstGeom prst="rect">
                      <a:avLst/>
                    </a:prstGeom>
                  </pic:spPr>
                </pic:pic>
              </a:graphicData>
            </a:graphic>
          </wp:inline>
        </w:drawing>
      </w:r>
      <w:r w:rsidR="00603B7F" w:rsidRPr="00050FE6">
        <w:rPr>
          <w:rFonts w:ascii="Arial" w:hAnsi="Arial" w:cs="Arial"/>
        </w:rPr>
        <w:br/>
      </w:r>
    </w:p>
    <w:p w14:paraId="57D12A19" w14:textId="38C19FBD" w:rsidR="00603B7F" w:rsidRDefault="00603B7F" w:rsidP="00603B7F">
      <w:pPr>
        <w:rPr>
          <w:rFonts w:ascii="Arial" w:hAnsi="Arial" w:cs="Arial"/>
        </w:rPr>
      </w:pPr>
      <w:r>
        <w:rPr>
          <w:rFonts w:ascii="Arial" w:hAnsi="Arial" w:cs="Arial"/>
        </w:rPr>
        <w:t xml:space="preserve">The FYS system does not identify an FYS course as belonging to a specific department, so the system will not be able to tell if an FYS course is in the same department as another course. taken in that same department. </w:t>
      </w:r>
      <w:r w:rsidR="00614A6E">
        <w:rPr>
          <w:rFonts w:ascii="Arial" w:hAnsi="Arial" w:cs="Arial"/>
        </w:rPr>
        <w:t xml:space="preserve">The Registrar’s office will work on this. </w:t>
      </w:r>
      <w:r>
        <w:rPr>
          <w:rFonts w:ascii="Arial" w:hAnsi="Arial" w:cs="Arial"/>
        </w:rPr>
        <w:t xml:space="preserve"> </w:t>
      </w:r>
    </w:p>
    <w:p w14:paraId="0E48E856" w14:textId="77777777" w:rsidR="00603B7F" w:rsidRDefault="00603B7F" w:rsidP="00603B7F">
      <w:pPr>
        <w:rPr>
          <w:rFonts w:ascii="Arial" w:hAnsi="Arial" w:cs="Arial"/>
        </w:rPr>
      </w:pPr>
    </w:p>
    <w:p w14:paraId="1E05EA42" w14:textId="6CD84B62" w:rsidR="00603B7F" w:rsidRDefault="00603B7F" w:rsidP="00603B7F">
      <w:pPr>
        <w:rPr>
          <w:rFonts w:ascii="Arial" w:hAnsi="Arial" w:cs="Arial"/>
        </w:rPr>
      </w:pPr>
      <w:r>
        <w:rPr>
          <w:rFonts w:ascii="Arial" w:hAnsi="Arial" w:cs="Arial"/>
        </w:rPr>
        <w:t xml:space="preserve">There is a perception that FYS courses can count as the only course in a discipline, but WSU’s current system only requires ONE Course in a discipline, but the Regent’s proposal requires </w:t>
      </w:r>
      <w:r>
        <w:rPr>
          <w:rFonts w:ascii="Arial" w:hAnsi="Arial" w:cs="Arial"/>
        </w:rPr>
        <w:lastRenderedPageBreak/>
        <w:t>TWO courses in two different departments. Perhaps this can be addressed in the FAQs</w:t>
      </w:r>
      <w:r w:rsidR="00614A6E">
        <w:rPr>
          <w:rFonts w:ascii="Arial" w:hAnsi="Arial" w:cs="Arial"/>
        </w:rPr>
        <w:t xml:space="preserve"> or with sample programs</w:t>
      </w:r>
      <w:r>
        <w:rPr>
          <w:rFonts w:ascii="Arial" w:hAnsi="Arial" w:cs="Arial"/>
        </w:rPr>
        <w:t xml:space="preserve">. </w:t>
      </w:r>
    </w:p>
    <w:p w14:paraId="63F8B699" w14:textId="77777777" w:rsidR="00603B7F" w:rsidRDefault="00603B7F" w:rsidP="00603B7F">
      <w:pPr>
        <w:rPr>
          <w:rFonts w:ascii="Arial" w:hAnsi="Arial" w:cs="Arial"/>
        </w:rPr>
      </w:pPr>
    </w:p>
    <w:p w14:paraId="5781F681" w14:textId="6D16B638" w:rsidR="00603B7F" w:rsidRDefault="00603B7F" w:rsidP="00603B7F">
      <w:pPr>
        <w:rPr>
          <w:rFonts w:ascii="Arial" w:hAnsi="Arial" w:cs="Arial"/>
        </w:rPr>
      </w:pPr>
      <w:r>
        <w:rPr>
          <w:rFonts w:ascii="Arial" w:hAnsi="Arial" w:cs="Arial"/>
        </w:rPr>
        <w:t>The committee looked at sample GEPs for students in Engineering who would end up with 40</w:t>
      </w:r>
      <w:r w:rsidR="00614A6E">
        <w:rPr>
          <w:rFonts w:ascii="Arial" w:hAnsi="Arial" w:cs="Arial"/>
        </w:rPr>
        <w:t>-41</w:t>
      </w:r>
      <w:r>
        <w:rPr>
          <w:rFonts w:ascii="Arial" w:hAnsi="Arial" w:cs="Arial"/>
        </w:rPr>
        <w:t xml:space="preserve"> hours in Gen Ed as opposed to 34-35 hours, even with students using FYS course to double-dip. After seeing the samples, it became clearer that allowing double-dipping results in students taking essentially the same General Education courses that they take under WSU’s current Gen Ed. </w:t>
      </w:r>
    </w:p>
    <w:p w14:paraId="6F7CB9BD" w14:textId="77777777" w:rsidR="00603B7F" w:rsidRDefault="00603B7F" w:rsidP="00603B7F">
      <w:pPr>
        <w:rPr>
          <w:rFonts w:ascii="Arial" w:hAnsi="Arial" w:cs="Arial"/>
        </w:rPr>
      </w:pPr>
    </w:p>
    <w:p w14:paraId="20C270D6" w14:textId="77777777" w:rsidR="0040530E" w:rsidRDefault="00603B7F" w:rsidP="00603B7F">
      <w:pPr>
        <w:rPr>
          <w:rFonts w:ascii="Arial" w:hAnsi="Arial" w:cs="Arial"/>
        </w:rPr>
      </w:pPr>
      <w:r>
        <w:rPr>
          <w:rFonts w:ascii="Arial" w:hAnsi="Arial" w:cs="Arial"/>
        </w:rPr>
        <w:t>There will be another KBOR webinar at 10:00 on Friday.</w:t>
      </w:r>
      <w:r w:rsidR="0040530E">
        <w:rPr>
          <w:rFonts w:ascii="Arial" w:hAnsi="Arial" w:cs="Arial"/>
        </w:rPr>
        <w:t xml:space="preserve"> </w:t>
      </w:r>
    </w:p>
    <w:p w14:paraId="536DCC8E" w14:textId="77777777" w:rsidR="00614A6E" w:rsidRDefault="00614A6E" w:rsidP="00603B7F">
      <w:pPr>
        <w:rPr>
          <w:rFonts w:ascii="Arial" w:hAnsi="Arial" w:cs="Arial"/>
        </w:rPr>
      </w:pPr>
    </w:p>
    <w:p w14:paraId="1EEE84F1" w14:textId="1B597F1A" w:rsidR="00603B7F" w:rsidRDefault="0040530E" w:rsidP="00603B7F">
      <w:pPr>
        <w:rPr>
          <w:rFonts w:ascii="Arial" w:hAnsi="Arial" w:cs="Arial"/>
        </w:rPr>
      </w:pPr>
      <w:r>
        <w:rPr>
          <w:rFonts w:ascii="Arial" w:hAnsi="Arial" w:cs="Arial"/>
        </w:rPr>
        <w:t xml:space="preserve">Shared in the chat: </w:t>
      </w:r>
      <w:hyperlink r:id="rId14" w:history="1">
        <w:r w:rsidR="00603B7F" w:rsidRPr="00603B7F">
          <w:rPr>
            <w:rStyle w:val="Hyperlink"/>
            <w:rFonts w:ascii="Arial" w:hAnsi="Arial" w:cs="Arial"/>
          </w:rPr>
          <w:t>https://www.kmuw.org/news/2022-12-12/who-needs-college-algebra-kansas-universities-may-rethink-math-requirements</w:t>
        </w:r>
      </w:hyperlink>
    </w:p>
    <w:p w14:paraId="1B9440A9" w14:textId="77777777" w:rsidR="00603B7F" w:rsidRPr="00614A6E" w:rsidRDefault="00603B7F" w:rsidP="00A94C11">
      <w:pPr>
        <w:jc w:val="both"/>
        <w:rPr>
          <w:rFonts w:ascii="Arial" w:hAnsi="Arial" w:cs="Arial"/>
          <w:b/>
          <w:bCs/>
          <w:i/>
          <w:iCs/>
          <w:sz w:val="11"/>
          <w:szCs w:val="11"/>
        </w:rPr>
      </w:pPr>
    </w:p>
    <w:p w14:paraId="57AC5A88" w14:textId="3F6EE000" w:rsidR="00A94C11" w:rsidRDefault="00A94C11" w:rsidP="00A94C11">
      <w:pPr>
        <w:jc w:val="both"/>
        <w:rPr>
          <w:rFonts w:ascii="Arial" w:hAnsi="Arial" w:cs="Arial"/>
          <w:b/>
          <w:bCs/>
          <w:i/>
          <w:iCs/>
        </w:rPr>
      </w:pPr>
      <w:r>
        <w:rPr>
          <w:rFonts w:ascii="Arial" w:hAnsi="Arial" w:cs="Arial"/>
          <w:b/>
          <w:bCs/>
          <w:i/>
          <w:iCs/>
        </w:rPr>
        <w:t xml:space="preserve">COURSE PROPOSALS: </w:t>
      </w:r>
    </w:p>
    <w:p w14:paraId="0A19FA96" w14:textId="77777777" w:rsidR="00A94C11" w:rsidRDefault="00A94C11" w:rsidP="00A94C11">
      <w:pPr>
        <w:jc w:val="both"/>
        <w:rPr>
          <w:rFonts w:ascii="Arial" w:hAnsi="Arial" w:cs="Arial"/>
          <w:b/>
          <w:bCs/>
          <w:i/>
          <w:iCs/>
        </w:rPr>
      </w:pPr>
      <w:r>
        <w:rPr>
          <w:rFonts w:ascii="Arial" w:hAnsi="Arial" w:cs="Arial"/>
          <w:b/>
          <w:bCs/>
          <w:i/>
          <w:iCs/>
        </w:rPr>
        <w:t xml:space="preserve">Updates: </w:t>
      </w:r>
    </w:p>
    <w:p w14:paraId="21AF048A" w14:textId="77777777" w:rsidR="00A94C11" w:rsidRPr="003C489A" w:rsidRDefault="00A94C11" w:rsidP="00A94C11">
      <w:pPr>
        <w:jc w:val="both"/>
        <w:rPr>
          <w:rFonts w:ascii="Arial" w:hAnsi="Arial" w:cs="Arial"/>
          <w:b/>
          <w:bCs/>
          <w:i/>
          <w:iCs/>
          <w:sz w:val="11"/>
          <w:szCs w:val="11"/>
        </w:rPr>
      </w:pPr>
    </w:p>
    <w:p w14:paraId="524DF6E0" w14:textId="77777777" w:rsidR="00A94C11" w:rsidRPr="00BC613E" w:rsidRDefault="00A94C11" w:rsidP="00A94C11">
      <w:pPr>
        <w:pStyle w:val="ListParagraph"/>
        <w:numPr>
          <w:ilvl w:val="1"/>
          <w:numId w:val="1"/>
        </w:numPr>
        <w:ind w:left="720" w:hanging="720"/>
        <w:rPr>
          <w:rFonts w:ascii="Arial" w:hAnsi="Arial" w:cs="Arial"/>
        </w:rPr>
      </w:pPr>
      <w:r w:rsidRPr="005437DE">
        <w:rPr>
          <w:rFonts w:ascii="Arial" w:hAnsi="Arial" w:cs="Arial"/>
          <w:b/>
          <w:bCs/>
        </w:rPr>
        <w:t>PHIL 386: Biomedical Engineering Ethics</w:t>
      </w:r>
    </w:p>
    <w:p w14:paraId="1404D9ED" w14:textId="6880D296" w:rsidR="00A94C11" w:rsidRPr="003A2EFE" w:rsidRDefault="00A94C11" w:rsidP="00A94C11">
      <w:pPr>
        <w:pStyle w:val="NormalWeb"/>
        <w:numPr>
          <w:ilvl w:val="2"/>
          <w:numId w:val="1"/>
        </w:numPr>
        <w:spacing w:before="0" w:beforeAutospacing="0" w:after="0" w:afterAutospacing="0"/>
        <w:ind w:left="990" w:hanging="270"/>
        <w:rPr>
          <w:rFonts w:ascii="Calibri" w:hAnsi="Calibri" w:cs="Calibri"/>
          <w:color w:val="000000"/>
          <w:sz w:val="18"/>
          <w:szCs w:val="18"/>
        </w:rPr>
      </w:pPr>
      <w:r w:rsidRPr="003A2EFE">
        <w:rPr>
          <w:rFonts w:ascii="Calibri" w:hAnsi="Calibri" w:cs="Calibri"/>
          <w:color w:val="000000"/>
          <w:sz w:val="18"/>
          <w:szCs w:val="18"/>
        </w:rPr>
        <w:t xml:space="preserve">PHIL 385 Engineering Ethics has been a required course for all engineering majors for several years. </w:t>
      </w:r>
      <w:r w:rsidR="0005190E" w:rsidRPr="003A2EFE">
        <w:rPr>
          <w:rFonts w:ascii="Calibri" w:hAnsi="Calibri" w:cs="Calibri"/>
          <w:color w:val="000000"/>
          <w:sz w:val="18"/>
          <w:szCs w:val="18"/>
        </w:rPr>
        <w:t>To</w:t>
      </w:r>
      <w:r w:rsidRPr="003A2EFE">
        <w:rPr>
          <w:rFonts w:ascii="Calibri" w:hAnsi="Calibri" w:cs="Calibri"/>
          <w:color w:val="000000"/>
          <w:sz w:val="18"/>
          <w:szCs w:val="18"/>
        </w:rPr>
        <w:t xml:space="preserve"> ensure that students near graduation can get into the class and to help ensure that they're prepared for a 300-level course, it has been restricted to juniors and seniors - or instructor permission.  </w:t>
      </w:r>
    </w:p>
    <w:p w14:paraId="192917D1" w14:textId="77777777" w:rsidR="00A94C11" w:rsidRPr="003A2EFE" w:rsidRDefault="00A94C11" w:rsidP="00A94C11">
      <w:pPr>
        <w:pStyle w:val="NormalWeb"/>
        <w:numPr>
          <w:ilvl w:val="2"/>
          <w:numId w:val="1"/>
        </w:numPr>
        <w:spacing w:before="0" w:beforeAutospacing="0" w:after="0" w:afterAutospacing="0"/>
        <w:ind w:left="990" w:hanging="270"/>
        <w:rPr>
          <w:rFonts w:ascii="Calibri" w:hAnsi="Calibri" w:cs="Calibri"/>
          <w:color w:val="000000"/>
          <w:sz w:val="18"/>
          <w:szCs w:val="18"/>
        </w:rPr>
      </w:pPr>
      <w:r w:rsidRPr="003A2EFE">
        <w:rPr>
          <w:rFonts w:ascii="Calibri" w:hAnsi="Calibri" w:cs="Calibri"/>
          <w:color w:val="000000"/>
          <w:sz w:val="18"/>
          <w:szCs w:val="18"/>
        </w:rPr>
        <w:t>PHIL 386 Biomedical Engineering Ethics was created to give students in this major an option to take a course that includes material on human subjects’ protections and "biomed" issues that don't get much emphasis in PHIL 385.  Engineering wants the courses to be parallel.  Since Biomed Engineering is still relatively small, we should have room in the courses for the time being.  We do, however, have an interest in ensuring that students are ready for the course.  </w:t>
      </w:r>
    </w:p>
    <w:p w14:paraId="588361AD" w14:textId="5371B4CC" w:rsidR="00A94C11" w:rsidRDefault="00A94C11" w:rsidP="00A94C11">
      <w:pPr>
        <w:pStyle w:val="NormalWeb"/>
        <w:numPr>
          <w:ilvl w:val="2"/>
          <w:numId w:val="1"/>
        </w:numPr>
        <w:spacing w:before="0" w:beforeAutospacing="0" w:after="0" w:afterAutospacing="0"/>
        <w:ind w:left="990" w:hanging="270"/>
        <w:rPr>
          <w:rFonts w:ascii="Calibri" w:hAnsi="Calibri" w:cs="Calibri"/>
          <w:color w:val="000000"/>
          <w:sz w:val="18"/>
          <w:szCs w:val="18"/>
        </w:rPr>
      </w:pPr>
      <w:r w:rsidRPr="003A2EFE">
        <w:rPr>
          <w:rFonts w:ascii="Calibri" w:hAnsi="Calibri" w:cs="Calibri"/>
          <w:color w:val="000000"/>
          <w:sz w:val="18"/>
          <w:szCs w:val="18"/>
        </w:rPr>
        <w:t>If Dean Muscat and Dr. Mahapatro are willing to remove the restriction to junior/senior status, then I'm fine with it.</w:t>
      </w:r>
      <w:r w:rsidR="00603B7F">
        <w:rPr>
          <w:rFonts w:ascii="Calibri" w:hAnsi="Calibri" w:cs="Calibri"/>
          <w:color w:val="000000"/>
          <w:sz w:val="18"/>
          <w:szCs w:val="18"/>
        </w:rPr>
        <w:t xml:space="preserve"> </w:t>
      </w:r>
      <w:r w:rsidR="00F873E9">
        <w:rPr>
          <w:rFonts w:ascii="Calibri" w:hAnsi="Calibri" w:cs="Calibri"/>
          <w:color w:val="000000"/>
          <w:sz w:val="18"/>
          <w:szCs w:val="18"/>
        </w:rPr>
        <w:t>The committee is uncomfortable with having GEP courses that can only be taken as juniors or seniors</w:t>
      </w:r>
      <w:r w:rsidR="00721F1B">
        <w:rPr>
          <w:rFonts w:ascii="Calibri" w:hAnsi="Calibri" w:cs="Calibri"/>
          <w:color w:val="000000"/>
          <w:sz w:val="18"/>
          <w:szCs w:val="18"/>
        </w:rPr>
        <w:t xml:space="preserve">. Mathew will ask if they are willing to remove the junior/senior restriction. </w:t>
      </w:r>
    </w:p>
    <w:p w14:paraId="10938ED1" w14:textId="77777777" w:rsidR="00F873E9" w:rsidRPr="003A2EFE" w:rsidRDefault="00F873E9" w:rsidP="00F873E9">
      <w:pPr>
        <w:pStyle w:val="NormalWeb"/>
        <w:spacing w:before="0" w:beforeAutospacing="0" w:after="0" w:afterAutospacing="0"/>
        <w:rPr>
          <w:rFonts w:ascii="Calibri" w:hAnsi="Calibri" w:cs="Calibri"/>
          <w:color w:val="000000"/>
          <w:sz w:val="18"/>
          <w:szCs w:val="18"/>
        </w:rPr>
      </w:pPr>
    </w:p>
    <w:p w14:paraId="4346FEE4" w14:textId="77777777" w:rsidR="00A94C11" w:rsidRPr="00AA08E9" w:rsidRDefault="00A94C11" w:rsidP="00A94C11">
      <w:pPr>
        <w:pStyle w:val="ListParagraph"/>
        <w:numPr>
          <w:ilvl w:val="1"/>
          <w:numId w:val="1"/>
        </w:numPr>
        <w:ind w:left="720" w:hanging="720"/>
        <w:rPr>
          <w:rFonts w:ascii="Arial" w:hAnsi="Arial" w:cs="Arial"/>
        </w:rPr>
      </w:pPr>
      <w:r w:rsidRPr="00AA08E9">
        <w:rPr>
          <w:rFonts w:ascii="Arial" w:hAnsi="Arial" w:cs="Arial"/>
          <w:b/>
          <w:bCs/>
        </w:rPr>
        <w:t>REL </w:t>
      </w:r>
      <w:r w:rsidRPr="00AA08E9">
        <w:rPr>
          <w:rFonts w:ascii="Arial" w:hAnsi="Arial" w:cs="Arial"/>
          <w:b/>
          <w:bCs/>
          <w:u w:val="single"/>
        </w:rPr>
        <w:t>303</w:t>
      </w:r>
      <w:r w:rsidRPr="00AA08E9">
        <w:rPr>
          <w:rFonts w:ascii="Arial" w:hAnsi="Arial" w:cs="Arial"/>
          <w:b/>
          <w:bCs/>
        </w:rPr>
        <w:t>: </w:t>
      </w:r>
      <w:r w:rsidRPr="00AA08E9">
        <w:rPr>
          <w:rFonts w:ascii="Arial" w:hAnsi="Arial" w:cs="Arial"/>
          <w:b/>
          <w:bCs/>
          <w:u w:val="single"/>
        </w:rPr>
        <w:t>The Bible and the Ancient</w:t>
      </w:r>
      <w:r w:rsidRPr="00AA08E9">
        <w:rPr>
          <w:rFonts w:ascii="Arial" w:hAnsi="Arial" w:cs="Arial"/>
          <w:b/>
          <w:bCs/>
        </w:rPr>
        <w:t> Near East</w:t>
      </w:r>
    </w:p>
    <w:p w14:paraId="15AD50E4" w14:textId="77777777" w:rsidR="00A94C11" w:rsidRDefault="00A94C11" w:rsidP="00A94C11">
      <w:pPr>
        <w:pStyle w:val="NormalWeb"/>
        <w:spacing w:before="0" w:beforeAutospacing="0" w:after="0" w:afterAutospacing="0"/>
        <w:ind w:firstLine="720"/>
        <w:rPr>
          <w:rFonts w:ascii="Calibri" w:hAnsi="Calibri" w:cs="Calibri"/>
          <w:color w:val="000000"/>
        </w:rPr>
      </w:pPr>
      <w:r>
        <w:rPr>
          <w:rFonts w:ascii="Calibri" w:hAnsi="Calibri" w:cs="Calibri"/>
          <w:color w:val="000000"/>
        </w:rPr>
        <w:t xml:space="preserve">Approved following syllabus update. </w:t>
      </w:r>
    </w:p>
    <w:p w14:paraId="3504E90F" w14:textId="77777777" w:rsidR="00A94C11" w:rsidRPr="00E44DBC" w:rsidRDefault="00A94C11" w:rsidP="00A94C11">
      <w:pPr>
        <w:pStyle w:val="ListParagraph"/>
        <w:numPr>
          <w:ilvl w:val="1"/>
          <w:numId w:val="1"/>
        </w:numPr>
        <w:ind w:left="720" w:hanging="720"/>
        <w:rPr>
          <w:rFonts w:ascii="Arial" w:hAnsi="Arial" w:cs="Arial"/>
        </w:rPr>
      </w:pPr>
      <w:r w:rsidRPr="00E44DBC">
        <w:rPr>
          <w:rFonts w:ascii="Arial" w:hAnsi="Arial" w:cs="Arial"/>
          <w:b/>
          <w:bCs/>
        </w:rPr>
        <w:t>GEOL 301: Dinosaurs: Fantastic Beasts and Lost Worlds</w:t>
      </w:r>
    </w:p>
    <w:p w14:paraId="186DC110" w14:textId="77777777" w:rsidR="00A94C11" w:rsidRPr="00706590" w:rsidRDefault="00A94C11" w:rsidP="00A94C11">
      <w:pPr>
        <w:pStyle w:val="NormalWeb"/>
        <w:spacing w:before="0" w:beforeAutospacing="0" w:after="0" w:afterAutospacing="0"/>
        <w:ind w:left="990" w:hanging="270"/>
        <w:rPr>
          <w:rFonts w:ascii="Calibri" w:hAnsi="Calibri" w:cs="Calibri"/>
          <w:color w:val="000000"/>
        </w:rPr>
      </w:pPr>
      <w:r>
        <w:rPr>
          <w:rFonts w:ascii="Calibri" w:hAnsi="Calibri" w:cs="Calibri"/>
          <w:color w:val="000000"/>
        </w:rPr>
        <w:t>Approved after syllabus update.</w:t>
      </w:r>
    </w:p>
    <w:p w14:paraId="459449C5" w14:textId="77777777" w:rsidR="00A94C11" w:rsidRPr="00614A6E" w:rsidRDefault="00A94C11" w:rsidP="00A94C11">
      <w:pPr>
        <w:ind w:left="990" w:hanging="270"/>
        <w:rPr>
          <w:rFonts w:ascii="Arial" w:hAnsi="Arial" w:cs="Arial"/>
          <w:sz w:val="11"/>
          <w:szCs w:val="11"/>
        </w:rPr>
      </w:pPr>
    </w:p>
    <w:p w14:paraId="64DEE4EE" w14:textId="77777777" w:rsidR="00A94C11" w:rsidRPr="003C489A" w:rsidRDefault="00A94C11" w:rsidP="00A94C11">
      <w:pPr>
        <w:tabs>
          <w:tab w:val="left" w:pos="90"/>
        </w:tabs>
        <w:rPr>
          <w:rFonts w:ascii="Arial" w:hAnsi="Arial" w:cs="Arial"/>
          <w:b/>
          <w:bCs/>
        </w:rPr>
      </w:pPr>
      <w:r w:rsidRPr="003C489A">
        <w:rPr>
          <w:rFonts w:ascii="Arial" w:hAnsi="Arial" w:cs="Arial"/>
          <w:b/>
          <w:bCs/>
        </w:rPr>
        <w:t>PROPOSED REVIEWS</w:t>
      </w:r>
    </w:p>
    <w:p w14:paraId="56015A8C" w14:textId="61C2CDCC" w:rsidR="00A94C11" w:rsidRDefault="00A94C11" w:rsidP="00A94C11">
      <w:pPr>
        <w:pStyle w:val="ListParagraph"/>
        <w:numPr>
          <w:ilvl w:val="1"/>
          <w:numId w:val="1"/>
        </w:numPr>
        <w:tabs>
          <w:tab w:val="left" w:pos="90"/>
        </w:tabs>
        <w:ind w:left="360"/>
        <w:rPr>
          <w:rFonts w:ascii="Arial" w:hAnsi="Arial" w:cs="Arial"/>
        </w:rPr>
      </w:pPr>
      <w:r>
        <w:rPr>
          <w:rFonts w:ascii="Arial" w:hAnsi="Arial" w:cs="Arial"/>
        </w:rPr>
        <w:t>ARTS 312:</w:t>
      </w:r>
      <w:r w:rsidR="00721F1B">
        <w:rPr>
          <w:rFonts w:ascii="Arial" w:hAnsi="Arial" w:cs="Arial"/>
        </w:rPr>
        <w:t xml:space="preserve"> Community Arts Engagement</w:t>
      </w:r>
    </w:p>
    <w:p w14:paraId="0CFB8FC5" w14:textId="4AC4144F" w:rsidR="00A94C11" w:rsidRDefault="00721F1B" w:rsidP="00A94C11">
      <w:pPr>
        <w:pStyle w:val="ListParagraph"/>
        <w:tabs>
          <w:tab w:val="left" w:pos="90"/>
        </w:tabs>
        <w:ind w:left="360"/>
        <w:rPr>
          <w:rFonts w:ascii="Arial" w:hAnsi="Arial" w:cs="Arial"/>
        </w:rPr>
      </w:pPr>
      <w:r>
        <w:rPr>
          <w:rFonts w:ascii="Arial" w:hAnsi="Arial" w:cs="Arial"/>
        </w:rPr>
        <w:t>The department is asking to let the course be repeatable for credit.  The Registrar’s office could restrict the course so that only 3 hours can count towards the GEP.</w:t>
      </w:r>
      <w:r w:rsidR="00A94C11">
        <w:rPr>
          <w:rFonts w:ascii="Arial" w:hAnsi="Arial" w:cs="Arial"/>
        </w:rPr>
        <w:t xml:space="preserve"> </w:t>
      </w:r>
      <w:r>
        <w:rPr>
          <w:rFonts w:ascii="Arial" w:hAnsi="Arial" w:cs="Arial"/>
        </w:rPr>
        <w:t>It was moved and seconded to restrict the course so that only 3 hours can count towards the GEP. There was a concern expressed that the committee could be making policy</w:t>
      </w:r>
      <w:r w:rsidR="0098277C">
        <w:rPr>
          <w:rFonts w:ascii="Arial" w:hAnsi="Arial" w:cs="Arial"/>
        </w:rPr>
        <w:t xml:space="preserve">, so the motion was withdrawn. Mathew will send </w:t>
      </w:r>
      <w:r w:rsidR="00614A6E">
        <w:rPr>
          <w:rFonts w:ascii="Arial" w:hAnsi="Arial" w:cs="Arial"/>
        </w:rPr>
        <w:t>the proposal</w:t>
      </w:r>
      <w:r w:rsidR="0098277C">
        <w:rPr>
          <w:rFonts w:ascii="Arial" w:hAnsi="Arial" w:cs="Arial"/>
        </w:rPr>
        <w:t xml:space="preserve"> back</w:t>
      </w:r>
      <w:r w:rsidR="00614A6E">
        <w:rPr>
          <w:rFonts w:ascii="Arial" w:hAnsi="Arial" w:cs="Arial"/>
        </w:rPr>
        <w:t xml:space="preserve"> with the committee’s concerns</w:t>
      </w:r>
      <w:r w:rsidR="0098277C">
        <w:rPr>
          <w:rFonts w:ascii="Arial" w:hAnsi="Arial" w:cs="Arial"/>
        </w:rPr>
        <w:t xml:space="preserve"> and ask for clarification from Robert. </w:t>
      </w:r>
    </w:p>
    <w:p w14:paraId="210964B8" w14:textId="77777777" w:rsidR="00721F1B" w:rsidRPr="00614A6E" w:rsidRDefault="00721F1B" w:rsidP="00A94C11">
      <w:pPr>
        <w:pStyle w:val="ListParagraph"/>
        <w:tabs>
          <w:tab w:val="left" w:pos="90"/>
        </w:tabs>
        <w:ind w:left="360"/>
        <w:rPr>
          <w:rFonts w:ascii="Arial" w:hAnsi="Arial" w:cs="Arial"/>
          <w:sz w:val="11"/>
          <w:szCs w:val="11"/>
        </w:rPr>
      </w:pPr>
    </w:p>
    <w:p w14:paraId="29C7230D" w14:textId="77777777" w:rsidR="00A94C11" w:rsidRPr="00310450" w:rsidRDefault="00A94C11" w:rsidP="00A94C11">
      <w:pPr>
        <w:pStyle w:val="ListParagraph"/>
        <w:numPr>
          <w:ilvl w:val="1"/>
          <w:numId w:val="1"/>
        </w:numPr>
        <w:tabs>
          <w:tab w:val="left" w:pos="90"/>
        </w:tabs>
        <w:ind w:left="360"/>
        <w:rPr>
          <w:rFonts w:ascii="Arial" w:hAnsi="Arial" w:cs="Arial"/>
        </w:rPr>
      </w:pPr>
      <w:r w:rsidRPr="002E65A9">
        <w:rPr>
          <w:rFonts w:ascii="Arial" w:hAnsi="Arial" w:cs="Arial"/>
          <w:b/>
          <w:bCs/>
        </w:rPr>
        <w:t>REL</w:t>
      </w:r>
      <w:r>
        <w:rPr>
          <w:rFonts w:ascii="Arial" w:hAnsi="Arial" w:cs="Arial"/>
          <w:b/>
          <w:bCs/>
        </w:rPr>
        <w:t>/WEIS</w:t>
      </w:r>
      <w:r w:rsidRPr="002E65A9">
        <w:rPr>
          <w:rFonts w:ascii="Arial" w:hAnsi="Arial" w:cs="Arial"/>
          <w:b/>
          <w:bCs/>
        </w:rPr>
        <w:t xml:space="preserve"> 393: Race and the Bible</w:t>
      </w:r>
    </w:p>
    <w:p w14:paraId="10ED9DA2" w14:textId="1CEF75F0" w:rsidR="00A94C11" w:rsidRPr="0098277C" w:rsidRDefault="0098277C" w:rsidP="0098277C">
      <w:pPr>
        <w:pStyle w:val="ListParagraph"/>
        <w:tabs>
          <w:tab w:val="left" w:pos="90"/>
        </w:tabs>
        <w:ind w:left="360"/>
        <w:rPr>
          <w:rFonts w:ascii="Arial" w:hAnsi="Arial" w:cs="Arial"/>
        </w:rPr>
      </w:pPr>
      <w:r>
        <w:t>The original syllabus did not tie assessments to outcomes but has been updated. It was moved and seconded to approve this course</w:t>
      </w:r>
      <w:r w:rsidR="00614A6E">
        <w:t xml:space="preserve"> for General Education</w:t>
      </w:r>
      <w:r>
        <w:t xml:space="preserve">. </w:t>
      </w:r>
      <w:r w:rsidR="00614A6E">
        <w:t>Motion passes</w:t>
      </w:r>
      <w:r>
        <w:t xml:space="preserve"> 8-0. Mathew will pass along </w:t>
      </w:r>
      <w:r w:rsidR="00614A6E">
        <w:t>f</w:t>
      </w:r>
      <w:r>
        <w:t>eedback that s</w:t>
      </w:r>
      <w:r w:rsidR="00A94C11" w:rsidRPr="0098277C">
        <w:t xml:space="preserve">tudents </w:t>
      </w:r>
      <w:r>
        <w:t>are not likely to</w:t>
      </w:r>
      <w:r w:rsidR="00A94C11" w:rsidRPr="0098277C">
        <w:t xml:space="preserve"> understand </w:t>
      </w:r>
      <w:r w:rsidR="00614A6E">
        <w:t>“</w:t>
      </w:r>
      <w:r w:rsidR="00A94C11" w:rsidRPr="0098277C">
        <w:t>hegemonic paradigms of interpretation</w:t>
      </w:r>
      <w:r w:rsidR="00614A6E">
        <w:t>” in the description</w:t>
      </w:r>
      <w:r>
        <w:t xml:space="preserve">, and that it would be </w:t>
      </w:r>
      <w:r w:rsidR="00614A6E">
        <w:t>clearer</w:t>
      </w:r>
      <w:r>
        <w:t xml:space="preserve"> if the syllabus had </w:t>
      </w:r>
      <w:r w:rsidR="00A94C11" w:rsidRPr="0098277C">
        <w:t>ONE grade table with</w:t>
      </w:r>
      <w:r>
        <w:t xml:space="preserve"> percentages </w:t>
      </w:r>
      <w:r w:rsidR="00A94C11" w:rsidRPr="0098277C">
        <w:t>and points</w:t>
      </w:r>
      <w:r>
        <w:t xml:space="preserve"> on the same table.</w:t>
      </w:r>
    </w:p>
    <w:p w14:paraId="06C5177D" w14:textId="77777777" w:rsidR="00A94C11" w:rsidRPr="00614A6E" w:rsidRDefault="00A94C11" w:rsidP="00A94C11">
      <w:pPr>
        <w:pStyle w:val="ListParagraph"/>
        <w:tabs>
          <w:tab w:val="left" w:pos="90"/>
        </w:tabs>
        <w:ind w:left="360"/>
        <w:rPr>
          <w:rFonts w:ascii="Arial" w:hAnsi="Arial" w:cs="Arial"/>
          <w:sz w:val="10"/>
          <w:szCs w:val="10"/>
        </w:rPr>
      </w:pPr>
    </w:p>
    <w:p w14:paraId="5222BC66" w14:textId="4D91F140" w:rsidR="00A94C11" w:rsidRPr="00A663B9" w:rsidRDefault="00A94C11" w:rsidP="00A94C11">
      <w:pPr>
        <w:pStyle w:val="ListParagraph"/>
        <w:numPr>
          <w:ilvl w:val="1"/>
          <w:numId w:val="1"/>
        </w:numPr>
        <w:tabs>
          <w:tab w:val="left" w:pos="90"/>
        </w:tabs>
        <w:ind w:left="360"/>
        <w:rPr>
          <w:rFonts w:ascii="Arial" w:hAnsi="Arial" w:cs="Arial"/>
        </w:rPr>
      </w:pPr>
      <w:r>
        <w:rPr>
          <w:rFonts w:ascii="Arial" w:hAnsi="Arial" w:cs="Arial"/>
          <w:b/>
          <w:bCs/>
        </w:rPr>
        <w:t>ENGL 333: Lit</w:t>
      </w:r>
      <w:r w:rsidR="0098277C">
        <w:rPr>
          <w:rFonts w:ascii="Arial" w:hAnsi="Arial" w:cs="Arial"/>
          <w:b/>
          <w:bCs/>
        </w:rPr>
        <w:t>erature</w:t>
      </w:r>
      <w:r>
        <w:rPr>
          <w:rFonts w:ascii="Arial" w:hAnsi="Arial" w:cs="Arial"/>
          <w:b/>
          <w:bCs/>
        </w:rPr>
        <w:t xml:space="preserve"> and Law</w:t>
      </w:r>
    </w:p>
    <w:p w14:paraId="19A2726B" w14:textId="10E75B5F" w:rsidR="00A94C11" w:rsidRDefault="00BF4CA0" w:rsidP="00A94C11">
      <w:pPr>
        <w:pStyle w:val="ListParagraph"/>
        <w:tabs>
          <w:tab w:val="left" w:pos="90"/>
        </w:tabs>
        <w:ind w:left="360"/>
        <w:rPr>
          <w:rFonts w:ascii="Arial" w:hAnsi="Arial" w:cs="Arial"/>
        </w:rPr>
      </w:pPr>
      <w:r>
        <w:rPr>
          <w:rFonts w:ascii="Arial" w:hAnsi="Arial" w:cs="Arial"/>
        </w:rPr>
        <w:t>The chair r</w:t>
      </w:r>
      <w:r w:rsidR="00A94C11" w:rsidRPr="00B028A5">
        <w:rPr>
          <w:rFonts w:ascii="Arial" w:hAnsi="Arial" w:cs="Arial"/>
        </w:rPr>
        <w:t xml:space="preserve">equested </w:t>
      </w:r>
      <w:r>
        <w:rPr>
          <w:rFonts w:ascii="Arial" w:hAnsi="Arial" w:cs="Arial"/>
        </w:rPr>
        <w:t xml:space="preserve">a </w:t>
      </w:r>
      <w:r w:rsidR="00A94C11" w:rsidRPr="00B028A5">
        <w:rPr>
          <w:rFonts w:ascii="Arial" w:hAnsi="Arial" w:cs="Arial"/>
        </w:rPr>
        <w:t>syllabus update from Fran with outcome and assessments connected.</w:t>
      </w:r>
      <w:r>
        <w:rPr>
          <w:rFonts w:ascii="Arial" w:hAnsi="Arial" w:cs="Arial"/>
        </w:rPr>
        <w:t xml:space="preserve"> The updated syllabus has not arrived</w:t>
      </w:r>
      <w:r w:rsidR="00614A6E">
        <w:rPr>
          <w:rFonts w:ascii="Arial" w:hAnsi="Arial" w:cs="Arial"/>
        </w:rPr>
        <w:t>, so t</w:t>
      </w:r>
      <w:r>
        <w:rPr>
          <w:rFonts w:ascii="Arial" w:hAnsi="Arial" w:cs="Arial"/>
        </w:rPr>
        <w:t xml:space="preserve">he proposal was tabled. </w:t>
      </w:r>
    </w:p>
    <w:p w14:paraId="319913C3" w14:textId="77777777" w:rsidR="00A94C11" w:rsidRPr="00B028A5" w:rsidRDefault="00A94C11" w:rsidP="00A94C11">
      <w:pPr>
        <w:pStyle w:val="ListParagraph"/>
        <w:numPr>
          <w:ilvl w:val="1"/>
          <w:numId w:val="1"/>
        </w:numPr>
        <w:tabs>
          <w:tab w:val="left" w:pos="90"/>
        </w:tabs>
        <w:ind w:left="360"/>
        <w:rPr>
          <w:rFonts w:ascii="Arial" w:hAnsi="Arial" w:cs="Arial"/>
        </w:rPr>
      </w:pPr>
      <w:r>
        <w:rPr>
          <w:rFonts w:ascii="Arial" w:hAnsi="Arial" w:cs="Arial"/>
          <w:b/>
          <w:bCs/>
        </w:rPr>
        <w:lastRenderedPageBreak/>
        <w:t xml:space="preserve">MUSC 164: Pop. Music of the Americas </w:t>
      </w:r>
    </w:p>
    <w:p w14:paraId="5869845B" w14:textId="05E42117" w:rsidR="00A94C11" w:rsidRPr="00BF4CA0" w:rsidRDefault="00A94C11" w:rsidP="00BF4CA0">
      <w:pPr>
        <w:pStyle w:val="ListParagraph"/>
        <w:tabs>
          <w:tab w:val="left" w:pos="90"/>
        </w:tabs>
        <w:ind w:left="360"/>
        <w:rPr>
          <w:rFonts w:ascii="Arial" w:hAnsi="Arial" w:cs="Arial"/>
        </w:rPr>
      </w:pPr>
      <w:r>
        <w:rPr>
          <w:rFonts w:ascii="Arial" w:hAnsi="Arial" w:cs="Arial"/>
        </w:rPr>
        <w:t>Dr. Levine</w:t>
      </w:r>
      <w:r w:rsidRPr="00B028A5">
        <w:rPr>
          <w:rFonts w:ascii="Arial" w:hAnsi="Arial" w:cs="Arial"/>
        </w:rPr>
        <w:t xml:space="preserve"> </w:t>
      </w:r>
      <w:r w:rsidR="00BF4CA0">
        <w:rPr>
          <w:rFonts w:ascii="Arial" w:hAnsi="Arial" w:cs="Arial"/>
        </w:rPr>
        <w:t xml:space="preserve">updated the syllabus to tie </w:t>
      </w:r>
      <w:r w:rsidRPr="00B028A5">
        <w:rPr>
          <w:rFonts w:ascii="Arial" w:hAnsi="Arial" w:cs="Arial"/>
        </w:rPr>
        <w:t>outcome</w:t>
      </w:r>
      <w:r w:rsidR="00BF4CA0">
        <w:rPr>
          <w:rFonts w:ascii="Arial" w:hAnsi="Arial" w:cs="Arial"/>
        </w:rPr>
        <w:t>s</w:t>
      </w:r>
      <w:r w:rsidRPr="00B028A5">
        <w:rPr>
          <w:rFonts w:ascii="Arial" w:hAnsi="Arial" w:cs="Arial"/>
        </w:rPr>
        <w:t xml:space="preserve"> and assessments.</w:t>
      </w:r>
      <w:r w:rsidR="00BF4CA0">
        <w:rPr>
          <w:rFonts w:ascii="Arial" w:hAnsi="Arial" w:cs="Arial"/>
        </w:rPr>
        <w:t xml:space="preserve"> It was moved and seconded to approve the course as a Gen Ed course. Motion passes</w:t>
      </w:r>
      <w:r w:rsidR="00614A6E">
        <w:rPr>
          <w:rFonts w:ascii="Arial" w:hAnsi="Arial" w:cs="Arial"/>
        </w:rPr>
        <w:t xml:space="preserve"> 8-0</w:t>
      </w:r>
      <w:r w:rsidR="00BF4CA0">
        <w:rPr>
          <w:rFonts w:ascii="Arial" w:hAnsi="Arial" w:cs="Arial"/>
        </w:rPr>
        <w:t xml:space="preserve">. </w:t>
      </w:r>
      <w:r w:rsidR="00BF4CA0" w:rsidRPr="00BF4CA0">
        <w:rPr>
          <w:rFonts w:ascii="Arial" w:hAnsi="Arial" w:cs="Arial"/>
        </w:rPr>
        <w:t xml:space="preserve">Mathew will pass along the comment that perhaps </w:t>
      </w:r>
      <w:r w:rsidRPr="00BF4CA0">
        <w:rPr>
          <w:rFonts w:ascii="Arial" w:hAnsi="Arial" w:cs="Arial"/>
        </w:rPr>
        <w:t xml:space="preserve">“interrogate” musical styles be </w:t>
      </w:r>
      <w:r w:rsidR="00BF4CA0" w:rsidRPr="00BF4CA0">
        <w:rPr>
          <w:rFonts w:ascii="Arial" w:hAnsi="Arial" w:cs="Arial"/>
        </w:rPr>
        <w:t xml:space="preserve">changed to </w:t>
      </w:r>
      <w:r w:rsidR="00BF4CA0">
        <w:rPr>
          <w:rFonts w:ascii="Arial" w:hAnsi="Arial" w:cs="Arial"/>
        </w:rPr>
        <w:t>“</w:t>
      </w:r>
      <w:r w:rsidRPr="00BF4CA0">
        <w:rPr>
          <w:rFonts w:ascii="Arial" w:hAnsi="Arial" w:cs="Arial"/>
        </w:rPr>
        <w:t>evaluate</w:t>
      </w:r>
      <w:r w:rsidR="00BF4CA0">
        <w:rPr>
          <w:rFonts w:ascii="Arial" w:hAnsi="Arial" w:cs="Arial"/>
        </w:rPr>
        <w:t>”</w:t>
      </w:r>
      <w:r w:rsidR="0040530E">
        <w:rPr>
          <w:rFonts w:ascii="Arial" w:hAnsi="Arial" w:cs="Arial"/>
        </w:rPr>
        <w:t xml:space="preserve"> </w:t>
      </w:r>
      <w:r w:rsidR="00BF4CA0" w:rsidRPr="00BF4CA0">
        <w:rPr>
          <w:rFonts w:ascii="Arial" w:hAnsi="Arial" w:cs="Arial"/>
        </w:rPr>
        <w:t>mus</w:t>
      </w:r>
      <w:r w:rsidRPr="00BF4CA0">
        <w:rPr>
          <w:rFonts w:ascii="Arial" w:hAnsi="Arial" w:cs="Arial"/>
        </w:rPr>
        <w:t>i</w:t>
      </w:r>
      <w:r w:rsidR="00BF4CA0" w:rsidRPr="00BF4CA0">
        <w:rPr>
          <w:rFonts w:ascii="Arial" w:hAnsi="Arial" w:cs="Arial"/>
        </w:rPr>
        <w:t>cal styles i</w:t>
      </w:r>
      <w:r w:rsidRPr="00BF4CA0">
        <w:rPr>
          <w:rFonts w:ascii="Arial" w:hAnsi="Arial" w:cs="Arial"/>
        </w:rPr>
        <w:t>n the syllabus</w:t>
      </w:r>
      <w:r w:rsidR="00BF4CA0" w:rsidRPr="00BF4CA0">
        <w:rPr>
          <w:rFonts w:ascii="Arial" w:hAnsi="Arial" w:cs="Arial"/>
        </w:rPr>
        <w:t>.</w:t>
      </w:r>
    </w:p>
    <w:p w14:paraId="3379AB93" w14:textId="5614695E" w:rsidR="00A94C11" w:rsidRDefault="00A94C11" w:rsidP="00A94C11">
      <w:pPr>
        <w:pStyle w:val="ListParagraph"/>
        <w:tabs>
          <w:tab w:val="left" w:pos="90"/>
        </w:tabs>
        <w:ind w:left="360"/>
        <w:rPr>
          <w:b/>
          <w:bCs/>
          <w:i/>
          <w:iCs/>
        </w:rPr>
      </w:pPr>
    </w:p>
    <w:p w14:paraId="1410CCB8" w14:textId="0DF566B5" w:rsidR="00BF4CA0" w:rsidRPr="00BF4CA0" w:rsidRDefault="00BF4CA0" w:rsidP="00A94C11">
      <w:pPr>
        <w:pStyle w:val="ListParagraph"/>
        <w:tabs>
          <w:tab w:val="left" w:pos="90"/>
        </w:tabs>
        <w:ind w:left="360"/>
        <w:rPr>
          <w:rFonts w:ascii="Arial" w:hAnsi="Arial" w:cs="Arial"/>
          <w:b/>
          <w:bCs/>
          <w:i/>
          <w:iCs/>
        </w:rPr>
      </w:pPr>
      <w:r w:rsidRPr="00BF4CA0">
        <w:rPr>
          <w:rFonts w:ascii="Arial" w:hAnsi="Arial" w:cs="Arial"/>
          <w:b/>
          <w:bCs/>
          <w:i/>
          <w:iCs/>
        </w:rPr>
        <w:t>NEXT MEETINGS</w:t>
      </w:r>
    </w:p>
    <w:p w14:paraId="4DDF787E" w14:textId="1A71DBC3" w:rsidR="00BF4CA0" w:rsidRDefault="00BF4CA0" w:rsidP="00A94C11">
      <w:pPr>
        <w:pStyle w:val="ListParagraph"/>
        <w:tabs>
          <w:tab w:val="left" w:pos="90"/>
        </w:tabs>
        <w:ind w:left="360"/>
        <w:rPr>
          <w:rFonts w:ascii="Arial" w:hAnsi="Arial" w:cs="Arial"/>
        </w:rPr>
      </w:pPr>
    </w:p>
    <w:p w14:paraId="1D088F8C" w14:textId="230E1CAE" w:rsidR="00BF4CA0" w:rsidRDefault="00BF4CA0" w:rsidP="00A94C11">
      <w:pPr>
        <w:pStyle w:val="ListParagraph"/>
        <w:tabs>
          <w:tab w:val="left" w:pos="90"/>
        </w:tabs>
        <w:ind w:left="360"/>
        <w:rPr>
          <w:rFonts w:ascii="Arial" w:hAnsi="Arial" w:cs="Arial"/>
        </w:rPr>
      </w:pPr>
      <w:r>
        <w:rPr>
          <w:rFonts w:ascii="Arial" w:hAnsi="Arial" w:cs="Arial"/>
        </w:rPr>
        <w:t xml:space="preserve">The subcommittee will not meet again. </w:t>
      </w:r>
    </w:p>
    <w:p w14:paraId="0A62E53C" w14:textId="77777777" w:rsidR="00A94C11" w:rsidRPr="00CD46D2" w:rsidRDefault="00A94C11" w:rsidP="00A94C11">
      <w:pPr>
        <w:jc w:val="both"/>
        <w:rPr>
          <w:rFonts w:ascii="Arial" w:hAnsi="Arial" w:cs="Arial"/>
          <w:b/>
          <w:bCs/>
          <w:i/>
          <w:iCs/>
        </w:rPr>
      </w:pPr>
    </w:p>
    <w:p w14:paraId="0F00DC48" w14:textId="77777777" w:rsidR="00A94C11" w:rsidRPr="003571B9" w:rsidRDefault="00A94C11" w:rsidP="00A94C11">
      <w:pPr>
        <w:rPr>
          <w:rFonts w:ascii="Arial" w:hAnsi="Arial" w:cs="Arial"/>
          <w:b/>
          <w:bCs/>
          <w:i/>
          <w:iCs/>
        </w:rPr>
      </w:pPr>
      <w:r w:rsidRPr="003571B9">
        <w:rPr>
          <w:rFonts w:ascii="Arial" w:hAnsi="Arial" w:cs="Arial"/>
          <w:b/>
          <w:bCs/>
          <w:i/>
          <w:iCs/>
        </w:rPr>
        <w:t>ADJOURNMENT</w:t>
      </w:r>
    </w:p>
    <w:p w14:paraId="2F0F7373" w14:textId="77777777" w:rsidR="00A94C11" w:rsidRPr="003571B9" w:rsidRDefault="00A94C11" w:rsidP="00A94C11">
      <w:pPr>
        <w:ind w:left="360"/>
        <w:rPr>
          <w:rFonts w:ascii="Arial" w:hAnsi="Arial" w:cs="Arial"/>
        </w:rPr>
      </w:pPr>
    </w:p>
    <w:p w14:paraId="7ECCCC94" w14:textId="7A46A341" w:rsidR="00A94C11" w:rsidRPr="003571B9" w:rsidRDefault="00A94C11" w:rsidP="00A94C11">
      <w:pPr>
        <w:rPr>
          <w:rFonts w:ascii="Arial" w:hAnsi="Arial" w:cs="Arial"/>
        </w:rPr>
      </w:pPr>
      <w:r>
        <w:rPr>
          <w:rFonts w:ascii="Arial" w:hAnsi="Arial" w:cs="Arial"/>
        </w:rPr>
        <w:t>The m</w:t>
      </w:r>
      <w:r w:rsidRPr="003571B9">
        <w:rPr>
          <w:rFonts w:ascii="Arial" w:hAnsi="Arial" w:cs="Arial"/>
        </w:rPr>
        <w:t>eeting end</w:t>
      </w:r>
      <w:r>
        <w:rPr>
          <w:rFonts w:ascii="Arial" w:hAnsi="Arial" w:cs="Arial"/>
        </w:rPr>
        <w:t>ed at</w:t>
      </w:r>
      <w:r w:rsidRPr="003571B9">
        <w:rPr>
          <w:rFonts w:ascii="Arial" w:hAnsi="Arial" w:cs="Arial"/>
        </w:rPr>
        <w:t xml:space="preserve"> </w:t>
      </w:r>
      <w:r>
        <w:rPr>
          <w:rFonts w:ascii="Arial" w:hAnsi="Arial" w:cs="Arial"/>
        </w:rPr>
        <w:t>2:</w:t>
      </w:r>
      <w:r w:rsidR="00BF4CA0">
        <w:rPr>
          <w:rFonts w:ascii="Arial" w:hAnsi="Arial" w:cs="Arial"/>
        </w:rPr>
        <w:t>11</w:t>
      </w:r>
      <w:r w:rsidRPr="003571B9">
        <w:rPr>
          <w:rFonts w:ascii="Arial" w:hAnsi="Arial" w:cs="Arial"/>
        </w:rPr>
        <w:t xml:space="preserve"> pm</w:t>
      </w:r>
    </w:p>
    <w:p w14:paraId="78691773" w14:textId="77777777" w:rsidR="00AD03AB" w:rsidRDefault="00AD03AB"/>
    <w:sectPr w:rsidR="00D44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31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86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50FE6"/>
    <w:rsid w:val="0005190E"/>
    <w:rsid w:val="000F32BD"/>
    <w:rsid w:val="00167DC0"/>
    <w:rsid w:val="001946EF"/>
    <w:rsid w:val="001C1465"/>
    <w:rsid w:val="001C3FCE"/>
    <w:rsid w:val="00326FDA"/>
    <w:rsid w:val="003415AA"/>
    <w:rsid w:val="003446D2"/>
    <w:rsid w:val="0040530E"/>
    <w:rsid w:val="0057750C"/>
    <w:rsid w:val="00603B7F"/>
    <w:rsid w:val="00614A6E"/>
    <w:rsid w:val="00721F1B"/>
    <w:rsid w:val="00771486"/>
    <w:rsid w:val="00832DA6"/>
    <w:rsid w:val="0084668C"/>
    <w:rsid w:val="0098277C"/>
    <w:rsid w:val="00A33EF0"/>
    <w:rsid w:val="00A94C11"/>
    <w:rsid w:val="00AD03AB"/>
    <w:rsid w:val="00B51AF2"/>
    <w:rsid w:val="00BF4CA0"/>
    <w:rsid w:val="00BF6E44"/>
    <w:rsid w:val="00C543F9"/>
    <w:rsid w:val="00D31DE9"/>
    <w:rsid w:val="00DC198B"/>
    <w:rsid w:val="00DE728E"/>
    <w:rsid w:val="00E64A04"/>
    <w:rsid w:val="00F67525"/>
    <w:rsid w:val="00F8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C1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character" w:styleId="FollowedHyperlink">
    <w:name w:val="FollowedHyperlink"/>
    <w:basedOn w:val="DefaultParagraphFont"/>
    <w:uiPriority w:val="99"/>
    <w:semiHidden/>
    <w:unhideWhenUsed/>
    <w:rsid w:val="004053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kmuw.org/news/2022-12-12/who-needs-college-algebra-kansas-universities-may-rethink-math-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8599536610248B2819B2E22BF6F24" ma:contentTypeVersion="8" ma:contentTypeDescription="Create a new document." ma:contentTypeScope="" ma:versionID="99885160425d0f583f859c9d4c4c39fc">
  <xsd:schema xmlns:xsd="http://www.w3.org/2001/XMLSchema" xmlns:xs="http://www.w3.org/2001/XMLSchema" xmlns:p="http://schemas.microsoft.com/office/2006/metadata/properties" xmlns:ns2="d5970247-91b8-40d3-b3da-297fb9b3a6af" targetNamespace="http://schemas.microsoft.com/office/2006/metadata/properties" ma:root="true" ma:fieldsID="55399b138faebe235a2ba5f3bb3a2a1c" ns2:_="">
    <xsd:import namespace="d5970247-91b8-40d3-b3da-297fb9b3a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0247-91b8-40d3-b3da-297fb9b3a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5D7C2-7D7D-4AC7-935F-16E8F3881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2617E2-9339-46AF-B591-F8CE6AF29EF5}">
  <ds:schemaRefs>
    <ds:schemaRef ds:uri="http://schemas.microsoft.com/sharepoint/v3/contenttype/forms"/>
  </ds:schemaRefs>
</ds:datastoreItem>
</file>

<file path=customXml/itemProps3.xml><?xml version="1.0" encoding="utf-8"?>
<ds:datastoreItem xmlns:ds="http://schemas.openxmlformats.org/officeDocument/2006/customXml" ds:itemID="{B6782CD6-A7C1-4C13-BE98-E1A9E8946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0247-91b8-40d3-b3da-297fb9b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Jordan, Karla</cp:lastModifiedBy>
  <cp:revision>2</cp:revision>
  <dcterms:created xsi:type="dcterms:W3CDTF">2024-02-19T21:06:00Z</dcterms:created>
  <dcterms:modified xsi:type="dcterms:W3CDTF">2024-02-19T21:06:00Z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0x0101006018599536610248B2819B2E22BF6F24</vt:lpwstr>
  </property>
</Properties>
</file>