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4EC2E6" w14:textId="740B3DF4" w:rsidR="004B1023" w:rsidRPr="007962CC" w:rsidRDefault="004B1023" w:rsidP="004B1023">
      <w:pPr>
        <w:widowControl w:val="0"/>
        <w:autoSpaceDE w:val="0"/>
        <w:autoSpaceDN w:val="0"/>
        <w:adjustRightInd w:val="0"/>
        <w:jc w:val="center"/>
        <w:rPr>
          <w:rFonts w:ascii="Palatino" w:hAnsi="Palatino" w:cs="BritannicBold"/>
          <w:bCs/>
          <w:iCs/>
          <w:color w:val="0D0D0D" w:themeColor="text1" w:themeTint="F2"/>
          <w:sz w:val="48"/>
          <w14:shadow w14:blurRad="50800" w14:dist="38100" w14:dir="2700000" w14:sx="100000" w14:sy="100000" w14:kx="0" w14:ky="0" w14:algn="tl">
            <w14:srgbClr w14:val="000000">
              <w14:alpha w14:val="60000"/>
            </w14:srgbClr>
          </w14:shadow>
        </w:rPr>
      </w:pPr>
      <w:r w:rsidRPr="00BB0CF9">
        <w:rPr>
          <w:rFonts w:ascii="Palatino" w:hAnsi="Palatino" w:cs="BritannicBold"/>
          <w:bCs/>
          <w:iCs/>
          <w:color w:val="0D0D0D" w:themeColor="text1" w:themeTint="F2"/>
          <w:sz w:val="48"/>
          <w14:shadow w14:blurRad="50800" w14:dist="38100" w14:dir="2700000" w14:sx="100000" w14:sy="100000" w14:kx="0" w14:ky="0" w14:algn="tl">
            <w14:srgbClr w14:val="000000">
              <w14:alpha w14:val="60000"/>
            </w14:srgbClr>
          </w14:shadow>
        </w:rPr>
        <w:t>1</w:t>
      </w:r>
      <w:r w:rsidR="0017582F">
        <w:rPr>
          <w:rFonts w:ascii="Palatino" w:hAnsi="Palatino" w:cs="BritannicBold"/>
          <w:bCs/>
          <w:iCs/>
          <w:color w:val="0D0D0D" w:themeColor="text1" w:themeTint="F2"/>
          <w:sz w:val="48"/>
          <w14:shadow w14:blurRad="50800" w14:dist="38100" w14:dir="2700000" w14:sx="100000" w14:sy="100000" w14:kx="0" w14:ky="0" w14:algn="tl">
            <w14:srgbClr w14:val="000000">
              <w14:alpha w14:val="60000"/>
            </w14:srgbClr>
          </w14:shadow>
        </w:rPr>
        <w:t>7</w:t>
      </w:r>
      <w:r w:rsidRPr="007962CC">
        <w:rPr>
          <w:rFonts w:ascii="Palatino" w:hAnsi="Palatino" w:cs="BritannicBold"/>
          <w:bCs/>
          <w:iCs/>
          <w:color w:val="0D0D0D" w:themeColor="text1" w:themeTint="F2"/>
          <w:sz w:val="48"/>
          <w:vertAlign w:val="superscript"/>
          <w14:shadow w14:blurRad="50800" w14:dist="38100" w14:dir="2700000" w14:sx="100000" w14:sy="100000" w14:kx="0" w14:ky="0" w14:algn="tl">
            <w14:srgbClr w14:val="000000">
              <w14:alpha w14:val="60000"/>
            </w14:srgbClr>
          </w14:shadow>
        </w:rPr>
        <w:t>th</w:t>
      </w:r>
      <w:r w:rsidRPr="007962CC">
        <w:rPr>
          <w:rFonts w:ascii="Palatino" w:hAnsi="Palatino" w:cs="BritannicBold"/>
          <w:bCs/>
          <w:iCs/>
          <w:color w:val="0D0D0D" w:themeColor="text1" w:themeTint="F2"/>
          <w:sz w:val="48"/>
          <w14:shadow w14:blurRad="50800" w14:dist="38100" w14:dir="2700000" w14:sx="100000" w14:sy="100000" w14:kx="0" w14:ky="0" w14:algn="tl">
            <w14:srgbClr w14:val="000000">
              <w14:alpha w14:val="60000"/>
            </w14:srgbClr>
          </w14:shadow>
        </w:rPr>
        <w:t xml:space="preserve"> Annual</w:t>
      </w:r>
    </w:p>
    <w:p w14:paraId="2C97C075" w14:textId="77777777" w:rsidR="004B1023" w:rsidRPr="007962CC" w:rsidRDefault="004B1023" w:rsidP="004B1023">
      <w:pPr>
        <w:widowControl w:val="0"/>
        <w:autoSpaceDE w:val="0"/>
        <w:autoSpaceDN w:val="0"/>
        <w:adjustRightInd w:val="0"/>
        <w:jc w:val="center"/>
        <w:rPr>
          <w:rFonts w:ascii="Palatino" w:hAnsi="Palatino" w:cs="BritannicBold"/>
          <w:bCs/>
          <w:iCs/>
          <w:sz w:val="60"/>
          <w:szCs w:val="60"/>
          <w14:shadow w14:blurRad="50800" w14:dist="38100" w14:dir="2700000" w14:sx="100000" w14:sy="100000" w14:kx="0" w14:ky="0" w14:algn="tl">
            <w14:srgbClr w14:val="000000">
              <w14:alpha w14:val="60000"/>
            </w14:srgbClr>
          </w14:shadow>
        </w:rPr>
      </w:pPr>
      <w:r w:rsidRPr="007962CC">
        <w:rPr>
          <w:rFonts w:ascii="Palatino" w:hAnsi="Palatino" w:cs="BritannicBold"/>
          <w:bCs/>
          <w:iCs/>
          <w:sz w:val="60"/>
          <w:szCs w:val="60"/>
          <w14:shadow w14:blurRad="50800" w14:dist="38100" w14:dir="2700000" w14:sx="100000" w14:sy="100000" w14:kx="0" w14:ky="0" w14:algn="tl">
            <w14:srgbClr w14:val="000000">
              <w14:alpha w14:val="60000"/>
            </w14:srgbClr>
          </w14:shadow>
        </w:rPr>
        <w:t>Capitol Graduate Research Summit</w:t>
      </w:r>
    </w:p>
    <w:p w14:paraId="3F5F6C23" w14:textId="2F16B676" w:rsidR="004B1023" w:rsidRDefault="00522278" w:rsidP="004B1023">
      <w:pPr>
        <w:widowControl w:val="0"/>
        <w:autoSpaceDE w:val="0"/>
        <w:autoSpaceDN w:val="0"/>
        <w:adjustRightInd w:val="0"/>
        <w:jc w:val="center"/>
        <w:rPr>
          <w:rFonts w:ascii="Palatino" w:hAnsi="Palatino" w:cs="BritannicBold"/>
          <w:bCs/>
          <w:iCs/>
          <w:sz w:val="40"/>
        </w:rPr>
      </w:pPr>
      <w:r>
        <w:rPr>
          <w:rFonts w:ascii="Palatino" w:hAnsi="Palatino" w:cs="BritannicBold"/>
          <w:bCs/>
          <w:iCs/>
          <w:sz w:val="40"/>
        </w:rPr>
        <w:t>February 26, 2020</w:t>
      </w:r>
    </w:p>
    <w:p w14:paraId="4AC45EF8" w14:textId="2D9DEAE6" w:rsidR="004B1023" w:rsidRDefault="00522278" w:rsidP="004B1023">
      <w:pPr>
        <w:widowControl w:val="0"/>
        <w:autoSpaceDE w:val="0"/>
        <w:autoSpaceDN w:val="0"/>
        <w:adjustRightInd w:val="0"/>
        <w:jc w:val="center"/>
        <w:rPr>
          <w:rFonts w:ascii="Palatino" w:hAnsi="Palatino" w:cs="BritannicBold"/>
          <w:bCs/>
          <w:iCs/>
          <w:sz w:val="60"/>
          <w:szCs w:val="60"/>
        </w:rPr>
      </w:pPr>
      <w:r w:rsidRPr="00B06CF4">
        <w:rPr>
          <w:rFonts w:ascii="Palatino" w:hAnsi="Palatino" w:cs="BritannicBold"/>
          <w:bCs/>
          <w:iCs/>
          <w:noProof/>
          <w:sz w:val="60"/>
          <w:szCs w:val="60"/>
        </w:rPr>
        <w:drawing>
          <wp:anchor distT="0" distB="0" distL="114300" distR="114300" simplePos="0" relativeHeight="251670016" behindDoc="0" locked="0" layoutInCell="1" allowOverlap="1" wp14:anchorId="2B42EDAC" wp14:editId="24C30A46">
            <wp:simplePos x="0" y="0"/>
            <wp:positionH relativeFrom="margin">
              <wp:posOffset>1781810</wp:posOffset>
            </wp:positionH>
            <wp:positionV relativeFrom="margin">
              <wp:posOffset>1993265</wp:posOffset>
            </wp:positionV>
            <wp:extent cx="833120" cy="715645"/>
            <wp:effectExtent l="0" t="0" r="5080" b="0"/>
            <wp:wrapNone/>
            <wp:docPr id="6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3120" cy="7156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761DE" w:rsidRPr="00B06CF4">
        <w:rPr>
          <w:rFonts w:ascii="Palatino" w:hAnsi="Palatino" w:cs="BritannicBold"/>
          <w:bCs/>
          <w:iCs/>
          <w:noProof/>
          <w:sz w:val="60"/>
          <w:szCs w:val="60"/>
        </w:rPr>
        <w:drawing>
          <wp:anchor distT="0" distB="0" distL="114300" distR="114300" simplePos="0" relativeHeight="251671040" behindDoc="0" locked="0" layoutInCell="1" allowOverlap="1" wp14:anchorId="0F5C5641" wp14:editId="5A388B28">
            <wp:simplePos x="0" y="0"/>
            <wp:positionH relativeFrom="margin">
              <wp:posOffset>3190875</wp:posOffset>
            </wp:positionH>
            <wp:positionV relativeFrom="paragraph">
              <wp:posOffset>311785</wp:posOffset>
            </wp:positionV>
            <wp:extent cx="847725" cy="789940"/>
            <wp:effectExtent l="0" t="0" r="0" b="0"/>
            <wp:wrapNone/>
            <wp:docPr id="20" name="Picture 657" descr="wusho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wushocker"/>
                    <pic:cNvPicPr>
                      <a:picLocks noChangeAspect="1" noChangeArrowheads="1"/>
                    </pic:cNvPicPr>
                  </pic:nvPicPr>
                  <pic:blipFill>
                    <a:blip r:embed="rId8" cstate="print"/>
                    <a:srcRect/>
                    <a:stretch>
                      <a:fillRect/>
                    </a:stretch>
                  </pic:blipFill>
                  <pic:spPr bwMode="auto">
                    <a:xfrm>
                      <a:off x="0" y="0"/>
                      <a:ext cx="847725" cy="7899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23379" w:rsidRPr="00B06CF4">
        <w:rPr>
          <w:rFonts w:ascii="Palatino" w:hAnsi="Palatino" w:cs="BritannicBold"/>
          <w:bCs/>
          <w:iCs/>
          <w:noProof/>
          <w:sz w:val="60"/>
          <w:szCs w:val="60"/>
        </w:rPr>
        <w:drawing>
          <wp:anchor distT="0" distB="0" distL="114300" distR="114300" simplePos="0" relativeHeight="251668992" behindDoc="0" locked="0" layoutInCell="1" allowOverlap="1" wp14:anchorId="1DF5F768" wp14:editId="0A470A21">
            <wp:simplePos x="0" y="0"/>
            <wp:positionH relativeFrom="margin">
              <wp:posOffset>433070</wp:posOffset>
            </wp:positionH>
            <wp:positionV relativeFrom="paragraph">
              <wp:posOffset>381000</wp:posOffset>
            </wp:positionV>
            <wp:extent cx="851535" cy="652145"/>
            <wp:effectExtent l="0" t="0" r="12065" b="8255"/>
            <wp:wrapNone/>
            <wp:docPr id="2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1535" cy="652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A7C2B47" w14:textId="2A99FB01" w:rsidR="004B1023" w:rsidRPr="007425D0" w:rsidRDefault="004B1023" w:rsidP="004B1023">
      <w:pPr>
        <w:widowControl w:val="0"/>
        <w:autoSpaceDE w:val="0"/>
        <w:autoSpaceDN w:val="0"/>
        <w:adjustRightInd w:val="0"/>
        <w:jc w:val="center"/>
        <w:rPr>
          <w:rFonts w:ascii="Palatino" w:hAnsi="Palatino" w:cs="BritannicBold"/>
          <w:bCs/>
          <w:iCs/>
          <w:sz w:val="60"/>
          <w:szCs w:val="60"/>
        </w:rPr>
      </w:pPr>
    </w:p>
    <w:p w14:paraId="3895452B" w14:textId="77777777" w:rsidR="004B1023" w:rsidRDefault="004B1023" w:rsidP="004B1023">
      <w:pPr>
        <w:widowControl w:val="0"/>
        <w:autoSpaceDE w:val="0"/>
        <w:autoSpaceDN w:val="0"/>
        <w:adjustRightInd w:val="0"/>
        <w:jc w:val="center"/>
        <w:rPr>
          <w:rFonts w:ascii="Palatino" w:hAnsi="Palatino" w:cs="BritannicBold"/>
          <w:bCs/>
          <w:iCs/>
          <w:color w:val="008000"/>
          <w:sz w:val="48"/>
        </w:rPr>
      </w:pPr>
      <w:r>
        <w:rPr>
          <w:rFonts w:ascii="Palatino" w:hAnsi="Palatino" w:cs="BritannicBold"/>
          <w:bCs/>
          <w:iCs/>
          <w:color w:val="008000"/>
          <w:sz w:val="48"/>
        </w:rPr>
        <w:tab/>
      </w:r>
      <w:r>
        <w:rPr>
          <w:rFonts w:ascii="Palatino" w:hAnsi="Palatino" w:cs="BritannicBold"/>
          <w:bCs/>
          <w:iCs/>
          <w:color w:val="008000"/>
          <w:sz w:val="48"/>
        </w:rPr>
        <w:tab/>
      </w:r>
      <w:r>
        <w:rPr>
          <w:rFonts w:ascii="Palatino" w:hAnsi="Palatino" w:cs="BritannicBold"/>
          <w:bCs/>
          <w:iCs/>
          <w:color w:val="008000"/>
          <w:sz w:val="48"/>
        </w:rPr>
        <w:tab/>
      </w:r>
      <w:r>
        <w:rPr>
          <w:rFonts w:ascii="Palatino" w:hAnsi="Palatino" w:cs="BritannicBold"/>
          <w:bCs/>
          <w:iCs/>
          <w:color w:val="008000"/>
          <w:sz w:val="48"/>
        </w:rPr>
        <w:tab/>
      </w:r>
      <w:r>
        <w:rPr>
          <w:rFonts w:ascii="Palatino" w:hAnsi="Palatino" w:cs="BritannicBold"/>
          <w:bCs/>
          <w:iCs/>
          <w:color w:val="008000"/>
          <w:sz w:val="48"/>
        </w:rPr>
        <w:tab/>
      </w:r>
      <w:r>
        <w:rPr>
          <w:rFonts w:ascii="Palatino" w:hAnsi="Palatino" w:cs="BritannicBold"/>
          <w:bCs/>
          <w:iCs/>
          <w:color w:val="008000"/>
          <w:sz w:val="48"/>
        </w:rPr>
        <w:tab/>
        <w:t xml:space="preserve">     </w:t>
      </w:r>
    </w:p>
    <w:p w14:paraId="518B5E8F" w14:textId="35311804" w:rsidR="004B1023" w:rsidRDefault="0017582F" w:rsidP="004B1023">
      <w:pPr>
        <w:widowControl w:val="0"/>
        <w:autoSpaceDE w:val="0"/>
        <w:autoSpaceDN w:val="0"/>
        <w:adjustRightInd w:val="0"/>
        <w:jc w:val="center"/>
        <w:rPr>
          <w:rFonts w:ascii="Palatino" w:hAnsi="Palatino" w:cs="BritannicBold"/>
          <w:bCs/>
          <w:iCs/>
          <w:color w:val="008000"/>
          <w:sz w:val="80"/>
          <w:szCs w:val="80"/>
        </w:rPr>
      </w:pPr>
      <w:r w:rsidRPr="00B06CF4">
        <w:rPr>
          <w:rFonts w:ascii="Palatino" w:hAnsi="Palatino" w:cs="BritannicBold"/>
          <w:bCs/>
          <w:iCs/>
          <w:noProof/>
          <w:sz w:val="60"/>
          <w:szCs w:val="60"/>
        </w:rPr>
        <w:drawing>
          <wp:anchor distT="0" distB="0" distL="114300" distR="114300" simplePos="0" relativeHeight="251673088" behindDoc="0" locked="0" layoutInCell="1" allowOverlap="1" wp14:anchorId="67131A93" wp14:editId="277F5A21">
            <wp:simplePos x="0" y="0"/>
            <wp:positionH relativeFrom="margin">
              <wp:posOffset>3284220</wp:posOffset>
            </wp:positionH>
            <wp:positionV relativeFrom="margin">
              <wp:posOffset>3328035</wp:posOffset>
            </wp:positionV>
            <wp:extent cx="661035" cy="793750"/>
            <wp:effectExtent l="0" t="0" r="0" b="0"/>
            <wp:wrapNone/>
            <wp:docPr id="25" name="Picture 25" descr="Macintosh HD:Users:mwerle:Desktop:2015 Capitol Research Summit:PSU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werle:Desktop:2015 Capitol Research Summit:PSULogoSma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1035" cy="793750"/>
                    </a:xfrm>
                    <a:prstGeom prst="rect">
                      <a:avLst/>
                    </a:prstGeom>
                    <a:noFill/>
                    <a:ln>
                      <a:noFill/>
                    </a:ln>
                  </pic:spPr>
                </pic:pic>
              </a:graphicData>
            </a:graphic>
            <wp14:sizeRelH relativeFrom="page">
              <wp14:pctWidth>0</wp14:pctWidth>
            </wp14:sizeRelH>
            <wp14:sizeRelV relativeFrom="page">
              <wp14:pctHeight>0</wp14:pctHeight>
            </wp14:sizeRelV>
          </wp:anchor>
        </w:drawing>
      </w:r>
      <w:r w:rsidR="00F23379" w:rsidRPr="00B06CF4">
        <w:rPr>
          <w:rFonts w:ascii="Palatino" w:hAnsi="Palatino" w:cs="BritannicBold"/>
          <w:bCs/>
          <w:iCs/>
          <w:noProof/>
          <w:sz w:val="60"/>
          <w:szCs w:val="60"/>
        </w:rPr>
        <w:drawing>
          <wp:anchor distT="0" distB="0" distL="114300" distR="114300" simplePos="0" relativeHeight="251674112" behindDoc="0" locked="0" layoutInCell="1" allowOverlap="1" wp14:anchorId="12F19C58" wp14:editId="4EB2AAAD">
            <wp:simplePos x="0" y="0"/>
            <wp:positionH relativeFrom="margin">
              <wp:posOffset>1896745</wp:posOffset>
            </wp:positionH>
            <wp:positionV relativeFrom="paragraph">
              <wp:posOffset>541655</wp:posOffset>
            </wp:positionV>
            <wp:extent cx="602615" cy="857250"/>
            <wp:effectExtent l="0" t="0" r="6985" b="6350"/>
            <wp:wrapNone/>
            <wp:docPr id="26" name="Picture 26" descr="C:\Users\mmmiller\AppData\Local\Temp\Temp1_Corky.zip\2_Corky\jpg\Corky 2000  color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miller\AppData\Local\Temp\Temp1_Corky.zip\2_Corky\jpg\Corky 2000  color_righ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2615"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B768EA" w14:textId="5E103D7A" w:rsidR="004B1023" w:rsidRPr="007425D0" w:rsidRDefault="0017582F" w:rsidP="004B1023">
      <w:pPr>
        <w:widowControl w:val="0"/>
        <w:autoSpaceDE w:val="0"/>
        <w:autoSpaceDN w:val="0"/>
        <w:adjustRightInd w:val="0"/>
        <w:jc w:val="center"/>
        <w:rPr>
          <w:rFonts w:ascii="Palatino" w:hAnsi="Palatino" w:cs="BritannicBold"/>
          <w:bCs/>
          <w:iCs/>
          <w:color w:val="008000"/>
          <w:sz w:val="80"/>
          <w:szCs w:val="80"/>
        </w:rPr>
      </w:pPr>
      <w:r w:rsidRPr="00B06CF4">
        <w:rPr>
          <w:rFonts w:ascii="Palatino" w:hAnsi="Palatino" w:cs="BritannicBold"/>
          <w:bCs/>
          <w:iCs/>
          <w:noProof/>
          <w:sz w:val="60"/>
          <w:szCs w:val="60"/>
        </w:rPr>
        <w:drawing>
          <wp:anchor distT="0" distB="0" distL="114300" distR="114300" simplePos="0" relativeHeight="251672064" behindDoc="0" locked="0" layoutInCell="1" allowOverlap="1" wp14:anchorId="70C8E68E" wp14:editId="1FBB9CCA">
            <wp:simplePos x="0" y="0"/>
            <wp:positionH relativeFrom="margin">
              <wp:posOffset>444500</wp:posOffset>
            </wp:positionH>
            <wp:positionV relativeFrom="margin">
              <wp:posOffset>3441065</wp:posOffset>
            </wp:positionV>
            <wp:extent cx="752475" cy="752475"/>
            <wp:effectExtent l="0" t="0" r="9525" b="9525"/>
            <wp:wrapNone/>
            <wp:docPr id="27" name="Picture 27" descr="Macintosh HD:Users:mwerle:Desktop:2015 Capitol Research Summit:TigercolorMac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werle:Desktop:2015 Capitol Research Summit:TigercolorMacSmal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40D877" w14:textId="77777777" w:rsidR="004B1023" w:rsidRDefault="004B1023" w:rsidP="004B1023">
      <w:pPr>
        <w:widowControl w:val="0"/>
        <w:autoSpaceDE w:val="0"/>
        <w:autoSpaceDN w:val="0"/>
        <w:adjustRightInd w:val="0"/>
        <w:jc w:val="center"/>
        <w:rPr>
          <w:rFonts w:ascii="Palatino" w:hAnsi="Palatino" w:cs="BritannicBold"/>
          <w:bCs/>
          <w:iCs/>
        </w:rPr>
      </w:pPr>
    </w:p>
    <w:p w14:paraId="11C98C1F" w14:textId="77777777" w:rsidR="005F209E" w:rsidRDefault="005F209E" w:rsidP="004B1023">
      <w:pPr>
        <w:widowControl w:val="0"/>
        <w:autoSpaceDE w:val="0"/>
        <w:autoSpaceDN w:val="0"/>
        <w:adjustRightInd w:val="0"/>
        <w:jc w:val="center"/>
        <w:rPr>
          <w:rFonts w:ascii="Palatino" w:hAnsi="Palatino" w:cs="BritannicBold"/>
          <w:bCs/>
          <w:iCs/>
        </w:rPr>
      </w:pPr>
    </w:p>
    <w:p w14:paraId="67BCFF95" w14:textId="77777777" w:rsidR="004B1023" w:rsidRPr="008666A9" w:rsidRDefault="004B1023" w:rsidP="004B1023">
      <w:pPr>
        <w:widowControl w:val="0"/>
        <w:autoSpaceDE w:val="0"/>
        <w:autoSpaceDN w:val="0"/>
        <w:adjustRightInd w:val="0"/>
        <w:jc w:val="center"/>
        <w:rPr>
          <w:rFonts w:ascii="Palatino" w:hAnsi="Palatino" w:cs="BritannicBold"/>
          <w:bCs/>
          <w:iCs/>
        </w:rPr>
      </w:pPr>
      <w:r w:rsidRPr="008666A9">
        <w:rPr>
          <w:rFonts w:ascii="Palatino" w:hAnsi="Palatino" w:cs="BritannicBold"/>
          <w:bCs/>
          <w:iCs/>
        </w:rPr>
        <w:t>Featuring Graduate Student Research from:</w:t>
      </w:r>
    </w:p>
    <w:p w14:paraId="1D264D57" w14:textId="77777777" w:rsidR="00391176" w:rsidRDefault="00391176" w:rsidP="004B1023">
      <w:pPr>
        <w:widowControl w:val="0"/>
        <w:autoSpaceDE w:val="0"/>
        <w:autoSpaceDN w:val="0"/>
        <w:adjustRightInd w:val="0"/>
        <w:jc w:val="center"/>
        <w:rPr>
          <w:rFonts w:ascii="Palatino" w:hAnsi="Palatino" w:cs="BritannicBold"/>
          <w:bCs/>
          <w:iCs/>
        </w:rPr>
      </w:pPr>
    </w:p>
    <w:p w14:paraId="6CAA87A0" w14:textId="77777777" w:rsidR="004B1023" w:rsidRDefault="004B1023" w:rsidP="004B1023">
      <w:pPr>
        <w:widowControl w:val="0"/>
        <w:autoSpaceDE w:val="0"/>
        <w:autoSpaceDN w:val="0"/>
        <w:adjustRightInd w:val="0"/>
        <w:jc w:val="center"/>
        <w:rPr>
          <w:rFonts w:ascii="Palatino" w:hAnsi="Palatino" w:cs="BritannicBold"/>
          <w:bCs/>
          <w:iCs/>
        </w:rPr>
      </w:pPr>
      <w:r>
        <w:rPr>
          <w:rFonts w:ascii="Palatino" w:hAnsi="Palatino" w:cs="BritannicBold"/>
          <w:bCs/>
          <w:iCs/>
        </w:rPr>
        <w:t>Emporia State University</w:t>
      </w:r>
    </w:p>
    <w:p w14:paraId="6521F418" w14:textId="77777777" w:rsidR="004B1023" w:rsidRPr="008666A9" w:rsidRDefault="004B1023" w:rsidP="004B1023">
      <w:pPr>
        <w:widowControl w:val="0"/>
        <w:autoSpaceDE w:val="0"/>
        <w:autoSpaceDN w:val="0"/>
        <w:adjustRightInd w:val="0"/>
        <w:jc w:val="center"/>
        <w:rPr>
          <w:rFonts w:ascii="Palatino" w:hAnsi="Palatino" w:cs="BritannicBold"/>
          <w:bCs/>
          <w:iCs/>
        </w:rPr>
      </w:pPr>
      <w:r w:rsidRPr="008666A9">
        <w:rPr>
          <w:rFonts w:ascii="Palatino" w:hAnsi="Palatino" w:cs="BritannicBold"/>
          <w:bCs/>
          <w:iCs/>
        </w:rPr>
        <w:t>Fort Hays State University</w:t>
      </w:r>
    </w:p>
    <w:p w14:paraId="629E1701" w14:textId="77777777" w:rsidR="004B1023" w:rsidRPr="008666A9" w:rsidRDefault="004B1023" w:rsidP="004B1023">
      <w:pPr>
        <w:widowControl w:val="0"/>
        <w:autoSpaceDE w:val="0"/>
        <w:autoSpaceDN w:val="0"/>
        <w:adjustRightInd w:val="0"/>
        <w:jc w:val="center"/>
        <w:rPr>
          <w:rFonts w:ascii="Palatino" w:hAnsi="Palatino" w:cs="BritannicBold"/>
          <w:bCs/>
          <w:iCs/>
        </w:rPr>
      </w:pPr>
      <w:r w:rsidRPr="008666A9">
        <w:rPr>
          <w:rFonts w:ascii="Palatino" w:hAnsi="Palatino" w:cs="BritannicBold"/>
          <w:bCs/>
          <w:iCs/>
        </w:rPr>
        <w:t>Kansas State University</w:t>
      </w:r>
    </w:p>
    <w:p w14:paraId="65E57CD8" w14:textId="77777777" w:rsidR="004B1023" w:rsidRPr="008666A9" w:rsidRDefault="004B1023" w:rsidP="004B1023">
      <w:pPr>
        <w:widowControl w:val="0"/>
        <w:autoSpaceDE w:val="0"/>
        <w:autoSpaceDN w:val="0"/>
        <w:adjustRightInd w:val="0"/>
        <w:jc w:val="center"/>
        <w:rPr>
          <w:rFonts w:ascii="Palatino" w:hAnsi="Palatino" w:cs="BritannicBold"/>
          <w:bCs/>
          <w:iCs/>
        </w:rPr>
      </w:pPr>
      <w:r w:rsidRPr="008666A9">
        <w:rPr>
          <w:rFonts w:ascii="Palatino" w:hAnsi="Palatino" w:cs="BritannicBold"/>
          <w:bCs/>
          <w:iCs/>
        </w:rPr>
        <w:t>Pittsburg State University</w:t>
      </w:r>
    </w:p>
    <w:p w14:paraId="2FF3517F" w14:textId="77777777" w:rsidR="004B1023" w:rsidRPr="008666A9" w:rsidRDefault="004B1023" w:rsidP="004B1023">
      <w:pPr>
        <w:widowControl w:val="0"/>
        <w:autoSpaceDE w:val="0"/>
        <w:autoSpaceDN w:val="0"/>
        <w:adjustRightInd w:val="0"/>
        <w:jc w:val="center"/>
        <w:rPr>
          <w:rFonts w:ascii="Palatino" w:hAnsi="Palatino" w:cs="BritannicBold"/>
          <w:bCs/>
          <w:iCs/>
        </w:rPr>
      </w:pPr>
      <w:r w:rsidRPr="008666A9">
        <w:rPr>
          <w:rFonts w:ascii="Palatino" w:hAnsi="Palatino" w:cs="BritannicBold"/>
          <w:bCs/>
          <w:iCs/>
        </w:rPr>
        <w:t>University of Kansas</w:t>
      </w:r>
    </w:p>
    <w:p w14:paraId="248A459D" w14:textId="77777777" w:rsidR="004B1023" w:rsidRPr="008666A9" w:rsidRDefault="004B1023" w:rsidP="004B1023">
      <w:pPr>
        <w:widowControl w:val="0"/>
        <w:autoSpaceDE w:val="0"/>
        <w:autoSpaceDN w:val="0"/>
        <w:adjustRightInd w:val="0"/>
        <w:jc w:val="center"/>
        <w:rPr>
          <w:rFonts w:ascii="Palatino" w:hAnsi="Palatino" w:cs="BritannicBold"/>
          <w:bCs/>
          <w:iCs/>
        </w:rPr>
      </w:pPr>
      <w:r w:rsidRPr="008666A9">
        <w:rPr>
          <w:rFonts w:ascii="Palatino" w:hAnsi="Palatino" w:cs="BritannicBold"/>
          <w:bCs/>
          <w:iCs/>
        </w:rPr>
        <w:t>University of Kansas Medical Center</w:t>
      </w:r>
    </w:p>
    <w:p w14:paraId="2ABC35AD" w14:textId="4D92856D" w:rsidR="00793AB6" w:rsidRDefault="004B1023" w:rsidP="00391176">
      <w:pPr>
        <w:widowControl w:val="0"/>
        <w:autoSpaceDE w:val="0"/>
        <w:autoSpaceDN w:val="0"/>
        <w:adjustRightInd w:val="0"/>
        <w:jc w:val="center"/>
        <w:rPr>
          <w:rFonts w:ascii="Palatino" w:hAnsi="Palatino" w:cs="BritannicBold"/>
          <w:bCs/>
          <w:iCs/>
          <w:color w:val="008000"/>
          <w:sz w:val="48"/>
        </w:rPr>
        <w:sectPr w:rsidR="00793AB6" w:rsidSect="00391176">
          <w:headerReference w:type="even" r:id="rId13"/>
          <w:headerReference w:type="default" r:id="rId14"/>
          <w:footerReference w:type="even" r:id="rId15"/>
          <w:footerReference w:type="default" r:id="rId16"/>
          <w:headerReference w:type="first" r:id="rId17"/>
          <w:footerReference w:type="first" r:id="rId18"/>
          <w:pgSz w:w="7920" w:h="12240"/>
          <w:pgMar w:top="288" w:right="288" w:bottom="288" w:left="288" w:header="720" w:footer="720" w:gutter="0"/>
          <w:pgNumType w:start="1"/>
          <w:cols w:space="720"/>
          <w:noEndnote/>
          <w:titlePg/>
          <w:docGrid w:linePitch="326"/>
        </w:sectPr>
      </w:pPr>
      <w:r w:rsidRPr="008666A9">
        <w:rPr>
          <w:rFonts w:ascii="Palatino" w:hAnsi="Palatino" w:cs="BritannicBold"/>
          <w:bCs/>
          <w:iCs/>
        </w:rPr>
        <w:t>Wichita State University</w:t>
      </w:r>
    </w:p>
    <w:p w14:paraId="1163FF26" w14:textId="77777777" w:rsidR="00E13B10" w:rsidRPr="00573632" w:rsidRDefault="00E13B10" w:rsidP="00573632">
      <w:pPr>
        <w:widowControl w:val="0"/>
        <w:autoSpaceDE w:val="0"/>
        <w:autoSpaceDN w:val="0"/>
        <w:adjustRightInd w:val="0"/>
        <w:jc w:val="center"/>
        <w:rPr>
          <w:rFonts w:ascii="Palatino" w:hAnsi="Palatino" w:cs="BritannicBold"/>
          <w:bCs/>
          <w:iCs/>
          <w:color w:val="0D0D0D" w:themeColor="text1" w:themeTint="F2"/>
          <w:sz w:val="48"/>
        </w:rPr>
      </w:pPr>
      <w:r w:rsidRPr="00842142">
        <w:rPr>
          <w:rFonts w:ascii="Palatino" w:hAnsi="Palatino" w:cs="BritannicBold"/>
          <w:bCs/>
          <w:iCs/>
          <w:color w:val="0D0D0D" w:themeColor="text1" w:themeTint="F2"/>
          <w:sz w:val="32"/>
          <w:szCs w:val="32"/>
          <w:u w:val="single"/>
        </w:rPr>
        <w:lastRenderedPageBreak/>
        <w:t>Presenters and Poster Titles</w:t>
      </w:r>
    </w:p>
    <w:p w14:paraId="44400B5A" w14:textId="77777777" w:rsidR="007E6674" w:rsidRPr="007B3E0D" w:rsidRDefault="007E6674" w:rsidP="007B3E0D">
      <w:pPr>
        <w:widowControl w:val="0"/>
        <w:tabs>
          <w:tab w:val="right" w:pos="8640"/>
        </w:tabs>
        <w:autoSpaceDE w:val="0"/>
        <w:autoSpaceDN w:val="0"/>
        <w:adjustRightInd w:val="0"/>
        <w:rPr>
          <w:rFonts w:ascii="Palatino" w:hAnsi="Palatino" w:cs="BritannicBold"/>
          <w:bCs/>
          <w:iCs/>
          <w:sz w:val="28"/>
          <w:szCs w:val="28"/>
          <w:u w:val="single"/>
        </w:rPr>
      </w:pPr>
      <w:r>
        <w:rPr>
          <w:rFonts w:ascii="Palatino" w:hAnsi="Palatino" w:cs="BritannicBold"/>
          <w:bCs/>
          <w:iCs/>
          <w:sz w:val="28"/>
          <w:szCs w:val="28"/>
          <w:u w:val="single"/>
        </w:rPr>
        <w:t xml:space="preserve">Emporia State </w:t>
      </w:r>
      <w:r w:rsidRPr="00E13B10">
        <w:rPr>
          <w:rFonts w:ascii="Palatino" w:hAnsi="Palatino" w:cs="BritannicBold"/>
          <w:bCs/>
          <w:iCs/>
          <w:sz w:val="28"/>
          <w:szCs w:val="28"/>
          <w:u w:val="single"/>
        </w:rPr>
        <w:t xml:space="preserve">University </w:t>
      </w:r>
      <w:r>
        <w:rPr>
          <w:rFonts w:ascii="Palatino" w:hAnsi="Palatino" w:cs="BritannicBold"/>
          <w:bCs/>
          <w:iCs/>
          <w:sz w:val="28"/>
          <w:szCs w:val="28"/>
          <w:u w:val="single"/>
        </w:rPr>
        <w:t xml:space="preserve">                                              </w:t>
      </w:r>
      <w:r w:rsidRPr="007B3E0D">
        <w:rPr>
          <w:rFonts w:ascii="Palatino" w:hAnsi="Palatino" w:cs="BritannicBold"/>
          <w:bCs/>
          <w:iCs/>
          <w:noProof/>
          <w:sz w:val="28"/>
          <w:szCs w:val="28"/>
          <w:u w:val="single"/>
        </w:rPr>
        <w:drawing>
          <wp:inline distT="0" distB="0" distL="0" distR="0" wp14:anchorId="055D6773" wp14:editId="6B56517C">
            <wp:extent cx="361950" cy="514892"/>
            <wp:effectExtent l="0" t="0" r="0" b="0"/>
            <wp:docPr id="647" name="Picture 647" descr="C:\Users\mmmiller\AppData\Local\Temp\Temp1_Corky.zip\2_Corky\jpg\Corky 2000  color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miller\AppData\Local\Temp\Temp1_Corky.zip\2_Corky\jpg\Corky 2000  color_right.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1950" cy="514892"/>
                    </a:xfrm>
                    <a:prstGeom prst="rect">
                      <a:avLst/>
                    </a:prstGeom>
                    <a:noFill/>
                    <a:ln>
                      <a:noFill/>
                    </a:ln>
                  </pic:spPr>
                </pic:pic>
              </a:graphicData>
            </a:graphic>
          </wp:inline>
        </w:drawing>
      </w:r>
      <w:r>
        <w:rPr>
          <w:rFonts w:ascii="Palatino" w:hAnsi="Palatino" w:cs="BritannicBold"/>
          <w:bCs/>
          <w:iCs/>
          <w:sz w:val="28"/>
          <w:szCs w:val="28"/>
          <w:u w:val="single"/>
        </w:rPr>
        <w:t xml:space="preserve">       </w:t>
      </w:r>
    </w:p>
    <w:p w14:paraId="68005E86" w14:textId="77777777" w:rsidR="007E6674" w:rsidRPr="00522278" w:rsidRDefault="007E6674" w:rsidP="007B3E0D">
      <w:pPr>
        <w:widowControl w:val="0"/>
        <w:tabs>
          <w:tab w:val="right" w:pos="8640"/>
        </w:tabs>
        <w:autoSpaceDE w:val="0"/>
        <w:autoSpaceDN w:val="0"/>
        <w:adjustRightInd w:val="0"/>
        <w:rPr>
          <w:rFonts w:ascii="Palatino" w:hAnsi="Palatino" w:cs="BritannicBold"/>
          <w:bCs/>
          <w:iCs/>
          <w:color w:val="0D0D0D" w:themeColor="text1" w:themeTint="F2"/>
          <w:sz w:val="8"/>
          <w:szCs w:val="8"/>
          <w:u w:val="single"/>
        </w:rPr>
      </w:pPr>
    </w:p>
    <w:p w14:paraId="4B2BC822" w14:textId="77777777" w:rsidR="0017582F" w:rsidRPr="005F1B61" w:rsidRDefault="0017582F" w:rsidP="0013121B">
      <w:pPr>
        <w:ind w:left="2880" w:hanging="2880"/>
        <w:rPr>
          <w:sz w:val="20"/>
          <w:szCs w:val="20"/>
        </w:rPr>
      </w:pPr>
      <w:proofErr w:type="spellStart"/>
      <w:r w:rsidRPr="005F1B61">
        <w:rPr>
          <w:b/>
          <w:sz w:val="20"/>
          <w:szCs w:val="20"/>
        </w:rPr>
        <w:t>Linzi</w:t>
      </w:r>
      <w:proofErr w:type="spellEnd"/>
      <w:r w:rsidRPr="005F1B61">
        <w:rPr>
          <w:b/>
          <w:sz w:val="20"/>
          <w:szCs w:val="20"/>
        </w:rPr>
        <w:t xml:space="preserve"> Garcia </w:t>
      </w:r>
      <w:r w:rsidRPr="005F1B61">
        <w:rPr>
          <w:b/>
          <w:sz w:val="20"/>
          <w:szCs w:val="20"/>
        </w:rPr>
        <w:tab/>
      </w:r>
      <w:r w:rsidRPr="005F1B61">
        <w:rPr>
          <w:sz w:val="20"/>
          <w:szCs w:val="20"/>
        </w:rPr>
        <w:t xml:space="preserve">BUILDING A HOUSE OF JOY: THE CRAFT OF CROSS-GENRE POETRY AND THE PUBLISHER’S ROLE IN CONTEMPORARY KANSAS </w:t>
      </w:r>
    </w:p>
    <w:p w14:paraId="69A98E33" w14:textId="77777777" w:rsidR="0017582F" w:rsidRPr="005F1B61" w:rsidRDefault="0017582F" w:rsidP="0017582F">
      <w:pPr>
        <w:rPr>
          <w:sz w:val="20"/>
          <w:szCs w:val="20"/>
        </w:rPr>
      </w:pPr>
    </w:p>
    <w:p w14:paraId="28C13BA1" w14:textId="77777777" w:rsidR="0017582F" w:rsidRPr="005F1B61" w:rsidRDefault="0017582F" w:rsidP="0013121B">
      <w:pPr>
        <w:ind w:left="2880" w:hanging="2880"/>
        <w:rPr>
          <w:sz w:val="20"/>
          <w:szCs w:val="20"/>
        </w:rPr>
      </w:pPr>
      <w:r w:rsidRPr="005F1B61">
        <w:rPr>
          <w:b/>
          <w:sz w:val="20"/>
          <w:szCs w:val="20"/>
        </w:rPr>
        <w:t>Ashley Haas</w:t>
      </w:r>
      <w:r w:rsidRPr="005F1B61">
        <w:rPr>
          <w:b/>
          <w:sz w:val="20"/>
          <w:szCs w:val="20"/>
        </w:rPr>
        <w:tab/>
      </w:r>
      <w:r w:rsidRPr="005F1B61">
        <w:rPr>
          <w:sz w:val="20"/>
          <w:szCs w:val="20"/>
        </w:rPr>
        <w:t xml:space="preserve">SILICONE-BASED, COST EFFECTIVE, ALTERNATIVES TO TRADITIONAL CASTING MATERIAL FOR LARGE-SCALE IMPRESSIONS </w:t>
      </w:r>
    </w:p>
    <w:p w14:paraId="1819680E" w14:textId="77777777" w:rsidR="0017582F" w:rsidRPr="005F1B61" w:rsidRDefault="0017582F" w:rsidP="0017582F">
      <w:pPr>
        <w:rPr>
          <w:sz w:val="20"/>
          <w:szCs w:val="20"/>
        </w:rPr>
      </w:pPr>
    </w:p>
    <w:p w14:paraId="21B9AF63" w14:textId="2F04912E" w:rsidR="0017582F" w:rsidRDefault="0017582F" w:rsidP="0013121B">
      <w:pPr>
        <w:ind w:left="2880" w:hanging="2880"/>
        <w:rPr>
          <w:sz w:val="20"/>
          <w:szCs w:val="20"/>
        </w:rPr>
      </w:pPr>
      <w:r w:rsidRPr="005F1B61">
        <w:rPr>
          <w:b/>
          <w:sz w:val="20"/>
          <w:szCs w:val="20"/>
        </w:rPr>
        <w:t>Beth Hendrickson</w:t>
      </w:r>
      <w:r w:rsidRPr="005F1B61">
        <w:rPr>
          <w:b/>
          <w:sz w:val="20"/>
          <w:szCs w:val="20"/>
        </w:rPr>
        <w:tab/>
      </w:r>
      <w:r w:rsidRPr="005F1B61">
        <w:rPr>
          <w:sz w:val="20"/>
          <w:szCs w:val="20"/>
        </w:rPr>
        <w:t>PERIODIZATION OF THE NORTHEAST KANSAS LIBRARY SYSTEM (NEKLS)</w:t>
      </w:r>
    </w:p>
    <w:p w14:paraId="5D4264BB" w14:textId="77777777" w:rsidR="00E90C21" w:rsidRPr="005F1B61" w:rsidRDefault="00E90C21" w:rsidP="00E90C21">
      <w:pPr>
        <w:ind w:left="2520" w:hanging="2520"/>
        <w:rPr>
          <w:sz w:val="20"/>
          <w:szCs w:val="20"/>
        </w:rPr>
      </w:pPr>
    </w:p>
    <w:p w14:paraId="6B8A3BAF" w14:textId="77777777" w:rsidR="0017582F" w:rsidRPr="005F1B61" w:rsidRDefault="0017582F" w:rsidP="0013121B">
      <w:pPr>
        <w:ind w:left="2880" w:hanging="2880"/>
        <w:rPr>
          <w:b/>
          <w:bCs/>
          <w:sz w:val="20"/>
          <w:szCs w:val="20"/>
          <w:u w:val="single"/>
        </w:rPr>
      </w:pPr>
      <w:r w:rsidRPr="005F1B61">
        <w:rPr>
          <w:b/>
          <w:bCs/>
          <w:sz w:val="20"/>
          <w:szCs w:val="20"/>
        </w:rPr>
        <w:t xml:space="preserve">Bethany </w:t>
      </w:r>
      <w:proofErr w:type="spellStart"/>
      <w:r w:rsidRPr="005F1B61">
        <w:rPr>
          <w:b/>
          <w:bCs/>
          <w:sz w:val="20"/>
          <w:szCs w:val="20"/>
        </w:rPr>
        <w:t>Roberton</w:t>
      </w:r>
      <w:proofErr w:type="spellEnd"/>
      <w:r w:rsidRPr="005F1B61">
        <w:rPr>
          <w:b/>
          <w:bCs/>
          <w:sz w:val="20"/>
          <w:szCs w:val="20"/>
        </w:rPr>
        <w:tab/>
      </w:r>
      <w:r w:rsidRPr="005F1B61">
        <w:rPr>
          <w:bCs/>
          <w:sz w:val="20"/>
          <w:szCs w:val="20"/>
        </w:rPr>
        <w:t>EFFECTS OF SEASONAL BURN TREATMENTS ON NATIVE PERENNIAL PLANTS AND POLLINATOR RECRUITMENT: IMPLICATIONS FOR PRAIRIE CONSERVATION</w:t>
      </w:r>
    </w:p>
    <w:p w14:paraId="312096CC" w14:textId="77777777" w:rsidR="0017582F" w:rsidRPr="005F1B61" w:rsidRDefault="0017582F" w:rsidP="0017582F">
      <w:pPr>
        <w:rPr>
          <w:bCs/>
          <w:sz w:val="20"/>
          <w:szCs w:val="20"/>
        </w:rPr>
      </w:pPr>
    </w:p>
    <w:p w14:paraId="166C38B7" w14:textId="23E4C0A8" w:rsidR="0017582F" w:rsidRPr="005F1B61" w:rsidRDefault="0017582F" w:rsidP="0013121B">
      <w:pPr>
        <w:ind w:left="2880" w:hanging="2880"/>
        <w:rPr>
          <w:sz w:val="20"/>
          <w:szCs w:val="20"/>
        </w:rPr>
      </w:pPr>
      <w:r w:rsidRPr="005F1B61">
        <w:rPr>
          <w:b/>
          <w:sz w:val="20"/>
          <w:szCs w:val="20"/>
        </w:rPr>
        <w:t>Shelby Young</w:t>
      </w:r>
      <w:r w:rsidRPr="005F1B61">
        <w:rPr>
          <w:b/>
          <w:sz w:val="20"/>
          <w:szCs w:val="20"/>
        </w:rPr>
        <w:tab/>
      </w:r>
      <w:r w:rsidRPr="005F1B61">
        <w:rPr>
          <w:sz w:val="20"/>
          <w:szCs w:val="20"/>
        </w:rPr>
        <w:t>TESTING THE ABILITY OF ATTENUATED TOTAL REFLECTANCE FOURIER TRANSFORM INFRARED SPECTROSCOPY TO DIFFERENTIATE FORENSIC SOIL SAMPLES</w:t>
      </w:r>
    </w:p>
    <w:p w14:paraId="348870B7" w14:textId="77777777" w:rsidR="007E6674" w:rsidRPr="007962CC" w:rsidRDefault="007E6674" w:rsidP="007E6674">
      <w:pPr>
        <w:widowControl w:val="0"/>
        <w:autoSpaceDE w:val="0"/>
        <w:autoSpaceDN w:val="0"/>
        <w:adjustRightInd w:val="0"/>
        <w:spacing w:after="240"/>
        <w:ind w:left="2520" w:hanging="2520"/>
        <w:rPr>
          <w:rFonts w:cs="BritannicBold"/>
          <w:bCs/>
          <w:iCs/>
          <w:caps/>
          <w:color w:val="0D0D0D" w:themeColor="text1" w:themeTint="F2"/>
          <w:sz w:val="20"/>
          <w:szCs w:val="20"/>
        </w:rPr>
      </w:pPr>
    </w:p>
    <w:p w14:paraId="7158E5D5" w14:textId="77777777" w:rsidR="007E6674" w:rsidRDefault="007E6674" w:rsidP="007E6674">
      <w:pPr>
        <w:rPr>
          <w:rFonts w:ascii="Palatino" w:hAnsi="Palatino" w:cs="BritannicBold"/>
          <w:bCs/>
          <w:iCs/>
          <w:sz w:val="28"/>
          <w:szCs w:val="28"/>
          <w:u w:val="single"/>
        </w:rPr>
      </w:pPr>
      <w:r>
        <w:rPr>
          <w:rFonts w:ascii="Palatino" w:hAnsi="Palatino" w:cs="BritannicBold"/>
          <w:bCs/>
          <w:iCs/>
          <w:sz w:val="28"/>
          <w:szCs w:val="28"/>
          <w:u w:val="single"/>
        </w:rPr>
        <w:br w:type="page"/>
      </w:r>
    </w:p>
    <w:p w14:paraId="7A7615E9" w14:textId="77777777" w:rsidR="007E6674" w:rsidRDefault="007E6674" w:rsidP="007E6674">
      <w:pPr>
        <w:widowControl w:val="0"/>
        <w:tabs>
          <w:tab w:val="right" w:pos="8640"/>
        </w:tabs>
        <w:autoSpaceDE w:val="0"/>
        <w:autoSpaceDN w:val="0"/>
        <w:adjustRightInd w:val="0"/>
        <w:rPr>
          <w:rFonts w:ascii="Palatino" w:hAnsi="Palatino" w:cs="BritannicBold"/>
          <w:bCs/>
          <w:iCs/>
          <w:sz w:val="36"/>
          <w:u w:val="single"/>
        </w:rPr>
      </w:pPr>
      <w:r>
        <w:rPr>
          <w:rFonts w:ascii="Palatino" w:hAnsi="Palatino" w:cs="BritannicBold"/>
          <w:bCs/>
          <w:iCs/>
          <w:sz w:val="28"/>
          <w:szCs w:val="28"/>
          <w:u w:val="single"/>
        </w:rPr>
        <w:lastRenderedPageBreak/>
        <w:t xml:space="preserve">Fort Hays State </w:t>
      </w:r>
      <w:r w:rsidRPr="00E13B10">
        <w:rPr>
          <w:rFonts w:ascii="Palatino" w:hAnsi="Palatino" w:cs="BritannicBold"/>
          <w:bCs/>
          <w:iCs/>
          <w:sz w:val="28"/>
          <w:szCs w:val="28"/>
          <w:u w:val="single"/>
        </w:rPr>
        <w:t xml:space="preserve">University </w:t>
      </w:r>
      <w:r>
        <w:rPr>
          <w:rFonts w:ascii="Palatino" w:hAnsi="Palatino" w:cs="BritannicBold"/>
          <w:bCs/>
          <w:iCs/>
          <w:sz w:val="28"/>
          <w:szCs w:val="28"/>
          <w:u w:val="single"/>
        </w:rPr>
        <w:t xml:space="preserve">                                         </w:t>
      </w:r>
      <w:r w:rsidRPr="00A94E3A">
        <w:rPr>
          <w:rFonts w:ascii="Palatino" w:hAnsi="Palatino" w:cs="BritannicBold"/>
          <w:bCs/>
          <w:iCs/>
          <w:noProof/>
          <w:sz w:val="28"/>
          <w:szCs w:val="28"/>
          <w:u w:val="single"/>
        </w:rPr>
        <w:drawing>
          <wp:inline distT="0" distB="0" distL="0" distR="0" wp14:anchorId="6980F06A" wp14:editId="129401C8">
            <wp:extent cx="495300" cy="495300"/>
            <wp:effectExtent l="0" t="0" r="0" b="0"/>
            <wp:docPr id="646" name="Picture 646" descr="Macintosh HD:Users:mwerle:Desktop:2015 Capitol Research Summit:TigercolorMac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werle:Desktop:2015 Capitol Research Summit:TigercolorMacSmall.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p w14:paraId="2D7FE47C" w14:textId="77777777" w:rsidR="00D05DB2" w:rsidRPr="00522278" w:rsidRDefault="00D05DB2" w:rsidP="006679D6">
      <w:pPr>
        <w:rPr>
          <w:rFonts w:cs="BritannicBold"/>
          <w:b/>
          <w:bCs/>
          <w:iCs/>
          <w:color w:val="0D0D0D" w:themeColor="text1" w:themeTint="F2"/>
          <w:sz w:val="8"/>
          <w:szCs w:val="8"/>
        </w:rPr>
      </w:pPr>
    </w:p>
    <w:p w14:paraId="02A8FA54" w14:textId="62B1D364" w:rsidR="006679D6" w:rsidRPr="006342EF" w:rsidRDefault="0017582F" w:rsidP="0013121B">
      <w:pPr>
        <w:ind w:left="2880" w:hanging="2880"/>
        <w:rPr>
          <w:b/>
          <w:i/>
          <w:caps/>
        </w:rPr>
      </w:pPr>
      <w:r>
        <w:rPr>
          <w:rFonts w:cs="BritannicBold"/>
          <w:b/>
          <w:bCs/>
          <w:iCs/>
          <w:color w:val="0D0D0D" w:themeColor="text1" w:themeTint="F2"/>
          <w:sz w:val="20"/>
          <w:szCs w:val="20"/>
        </w:rPr>
        <w:t>Paul Hess</w:t>
      </w:r>
      <w:r w:rsidR="006679D6">
        <w:rPr>
          <w:rFonts w:cs="BritannicBold"/>
          <w:b/>
          <w:bCs/>
          <w:iCs/>
          <w:color w:val="0D0D0D" w:themeColor="text1" w:themeTint="F2"/>
          <w:sz w:val="20"/>
          <w:szCs w:val="20"/>
        </w:rPr>
        <w:t xml:space="preserve"> </w:t>
      </w:r>
      <w:r w:rsidR="006679D6">
        <w:rPr>
          <w:rFonts w:cs="BritannicBold"/>
          <w:bCs/>
          <w:iCs/>
          <w:color w:val="0D0D0D" w:themeColor="text1" w:themeTint="F2"/>
          <w:sz w:val="20"/>
          <w:szCs w:val="20"/>
        </w:rPr>
        <w:tab/>
      </w:r>
      <w:r>
        <w:rPr>
          <w:rFonts w:cs="BritannicBold"/>
          <w:bCs/>
          <w:iCs/>
          <w:caps/>
          <w:color w:val="0D0D0D" w:themeColor="text1" w:themeTint="F2"/>
          <w:sz w:val="20"/>
          <w:szCs w:val="20"/>
        </w:rPr>
        <w:t>RNA INTERFERENCE OF GENES WITHIN THE UNFOLDED PROTEIN RESPONSE OF THE PEA APHID (ACYRTHOSIPHON PISUM)</w:t>
      </w:r>
    </w:p>
    <w:p w14:paraId="2798073D" w14:textId="77777777" w:rsidR="006679D6" w:rsidRPr="007962CC" w:rsidRDefault="006679D6" w:rsidP="007B3E0D">
      <w:pPr>
        <w:widowControl w:val="0"/>
        <w:autoSpaceDE w:val="0"/>
        <w:autoSpaceDN w:val="0"/>
        <w:adjustRightInd w:val="0"/>
        <w:rPr>
          <w:rFonts w:cs="BritannicBold"/>
          <w:bCs/>
          <w:iCs/>
          <w:caps/>
          <w:color w:val="0D0D0D" w:themeColor="text1" w:themeTint="F2"/>
          <w:sz w:val="20"/>
          <w:szCs w:val="20"/>
        </w:rPr>
      </w:pPr>
      <w:r>
        <w:rPr>
          <w:rFonts w:cs="BritannicBold"/>
          <w:bCs/>
          <w:iCs/>
          <w:caps/>
          <w:color w:val="0D0D0D" w:themeColor="text1" w:themeTint="F2"/>
          <w:sz w:val="20"/>
          <w:szCs w:val="20"/>
        </w:rPr>
        <w:t xml:space="preserve"> </w:t>
      </w:r>
    </w:p>
    <w:p w14:paraId="0E5A74C6" w14:textId="46C28211" w:rsidR="006679D6" w:rsidRPr="006342EF" w:rsidRDefault="0017582F" w:rsidP="0013121B">
      <w:pPr>
        <w:ind w:left="2880" w:hanging="2880"/>
        <w:rPr>
          <w:b/>
        </w:rPr>
      </w:pPr>
      <w:proofErr w:type="spellStart"/>
      <w:r>
        <w:rPr>
          <w:rFonts w:cs="BritannicBold"/>
          <w:b/>
          <w:bCs/>
          <w:iCs/>
          <w:color w:val="0D0D0D" w:themeColor="text1" w:themeTint="F2"/>
          <w:sz w:val="20"/>
          <w:szCs w:val="20"/>
        </w:rPr>
        <w:t>Tatiyanna</w:t>
      </w:r>
      <w:proofErr w:type="spellEnd"/>
      <w:r>
        <w:rPr>
          <w:rFonts w:cs="BritannicBold"/>
          <w:b/>
          <w:bCs/>
          <w:iCs/>
          <w:color w:val="0D0D0D" w:themeColor="text1" w:themeTint="F2"/>
          <w:sz w:val="20"/>
          <w:szCs w:val="20"/>
        </w:rPr>
        <w:t xml:space="preserve"> Ray</w:t>
      </w:r>
      <w:r w:rsidR="006679D6" w:rsidRPr="006342EF">
        <w:rPr>
          <w:b/>
          <w:i/>
        </w:rPr>
        <w:t xml:space="preserve"> </w:t>
      </w:r>
      <w:r>
        <w:rPr>
          <w:b/>
          <w:i/>
        </w:rPr>
        <w:tab/>
      </w:r>
      <w:r>
        <w:rPr>
          <w:rFonts w:cs="BritannicBold"/>
          <w:bCs/>
          <w:iCs/>
          <w:caps/>
          <w:color w:val="0D0D0D" w:themeColor="text1" w:themeTint="F2"/>
          <w:sz w:val="20"/>
          <w:szCs w:val="20"/>
        </w:rPr>
        <w:t>wrongful convictions stemming from false confessions</w:t>
      </w:r>
    </w:p>
    <w:p w14:paraId="3F3E9098" w14:textId="77777777" w:rsidR="006679D6" w:rsidRDefault="006679D6" w:rsidP="007B3E0D">
      <w:pPr>
        <w:widowControl w:val="0"/>
        <w:autoSpaceDE w:val="0"/>
        <w:autoSpaceDN w:val="0"/>
        <w:adjustRightInd w:val="0"/>
        <w:ind w:left="2520" w:hanging="2520"/>
        <w:rPr>
          <w:rFonts w:cs="BritannicBold"/>
          <w:bCs/>
          <w:iCs/>
          <w:caps/>
          <w:color w:val="0D0D0D" w:themeColor="text1" w:themeTint="F2"/>
          <w:sz w:val="20"/>
          <w:szCs w:val="20"/>
        </w:rPr>
      </w:pPr>
    </w:p>
    <w:p w14:paraId="5E3DE7B1" w14:textId="35A62173" w:rsidR="006679D6" w:rsidRPr="006342EF" w:rsidRDefault="0017582F" w:rsidP="0013121B">
      <w:pPr>
        <w:ind w:left="2880" w:hanging="2880"/>
        <w:rPr>
          <w:b/>
        </w:rPr>
      </w:pPr>
      <w:proofErr w:type="spellStart"/>
      <w:r>
        <w:rPr>
          <w:rFonts w:cs="BritannicBold"/>
          <w:b/>
          <w:bCs/>
          <w:iCs/>
          <w:color w:val="0D0D0D" w:themeColor="text1" w:themeTint="F2"/>
          <w:sz w:val="20"/>
          <w:szCs w:val="20"/>
        </w:rPr>
        <w:t>BingBing</w:t>
      </w:r>
      <w:proofErr w:type="spellEnd"/>
      <w:r>
        <w:rPr>
          <w:rFonts w:cs="BritannicBold"/>
          <w:b/>
          <w:bCs/>
          <w:iCs/>
          <w:color w:val="0D0D0D" w:themeColor="text1" w:themeTint="F2"/>
          <w:sz w:val="20"/>
          <w:szCs w:val="20"/>
        </w:rPr>
        <w:t xml:space="preserve"> Tao</w:t>
      </w:r>
      <w:r w:rsidR="006679D6">
        <w:rPr>
          <w:rFonts w:cs="BritannicBold"/>
          <w:bCs/>
          <w:iCs/>
          <w:color w:val="0D0D0D" w:themeColor="text1" w:themeTint="F2"/>
          <w:sz w:val="20"/>
          <w:szCs w:val="20"/>
        </w:rPr>
        <w:tab/>
      </w:r>
      <w:r>
        <w:rPr>
          <w:rFonts w:cs="BritannicBold"/>
          <w:bCs/>
          <w:iCs/>
          <w:caps/>
          <w:color w:val="0D0D0D" w:themeColor="text1" w:themeTint="F2"/>
          <w:sz w:val="20"/>
          <w:szCs w:val="20"/>
        </w:rPr>
        <w:t>AN AUTOETHNOGRAPHIC EXPLORATION OF LANGUAGE ACCULTURATION</w:t>
      </w:r>
    </w:p>
    <w:p w14:paraId="07EE4E4A" w14:textId="77777777" w:rsidR="006679D6" w:rsidRPr="007962CC" w:rsidRDefault="006679D6" w:rsidP="007B3E0D">
      <w:pPr>
        <w:widowControl w:val="0"/>
        <w:autoSpaceDE w:val="0"/>
        <w:autoSpaceDN w:val="0"/>
        <w:adjustRightInd w:val="0"/>
        <w:ind w:left="2520" w:hanging="2520"/>
        <w:rPr>
          <w:rFonts w:cs="BritannicBold"/>
          <w:bCs/>
          <w:iCs/>
          <w:caps/>
          <w:color w:val="0D0D0D" w:themeColor="text1" w:themeTint="F2"/>
          <w:sz w:val="20"/>
          <w:szCs w:val="20"/>
        </w:rPr>
      </w:pPr>
    </w:p>
    <w:p w14:paraId="5C3E3051" w14:textId="1F2D928E" w:rsidR="006679D6" w:rsidRPr="006342EF" w:rsidRDefault="0017582F" w:rsidP="0013121B">
      <w:pPr>
        <w:ind w:left="2880" w:hanging="2880"/>
        <w:contextualSpacing/>
        <w:rPr>
          <w:b/>
          <w:caps/>
        </w:rPr>
      </w:pPr>
      <w:r>
        <w:rPr>
          <w:rFonts w:cs="BritannicBold"/>
          <w:b/>
          <w:bCs/>
          <w:iCs/>
          <w:color w:val="0D0D0D" w:themeColor="text1" w:themeTint="F2"/>
          <w:sz w:val="20"/>
          <w:szCs w:val="20"/>
        </w:rPr>
        <w:t xml:space="preserve">Jenny </w:t>
      </w:r>
      <w:proofErr w:type="spellStart"/>
      <w:r>
        <w:rPr>
          <w:rFonts w:cs="BritannicBold"/>
          <w:b/>
          <w:bCs/>
          <w:iCs/>
          <w:color w:val="0D0D0D" w:themeColor="text1" w:themeTint="F2"/>
          <w:sz w:val="20"/>
          <w:szCs w:val="20"/>
        </w:rPr>
        <w:t>Niblock</w:t>
      </w:r>
      <w:proofErr w:type="spellEnd"/>
      <w:r w:rsidR="006679D6">
        <w:rPr>
          <w:rFonts w:cs="BritannicBold"/>
          <w:bCs/>
          <w:iCs/>
          <w:color w:val="0D0D0D" w:themeColor="text1" w:themeTint="F2"/>
          <w:sz w:val="20"/>
          <w:szCs w:val="20"/>
        </w:rPr>
        <w:tab/>
      </w:r>
      <w:r>
        <w:rPr>
          <w:rFonts w:cs="BritannicBold"/>
          <w:bCs/>
          <w:iCs/>
          <w:caps/>
          <w:color w:val="0D0D0D" w:themeColor="text1" w:themeTint="F2"/>
          <w:sz w:val="20"/>
          <w:szCs w:val="20"/>
        </w:rPr>
        <w:t>increasing advanced directive conversations and completions in primary care</w:t>
      </w:r>
    </w:p>
    <w:p w14:paraId="58D07F8C" w14:textId="77777777" w:rsidR="006679D6" w:rsidRDefault="006679D6" w:rsidP="007B3E0D">
      <w:pPr>
        <w:widowControl w:val="0"/>
        <w:autoSpaceDE w:val="0"/>
        <w:autoSpaceDN w:val="0"/>
        <w:adjustRightInd w:val="0"/>
        <w:ind w:left="2520" w:hanging="2520"/>
        <w:rPr>
          <w:rFonts w:cs="BritannicBold"/>
          <w:bCs/>
          <w:iCs/>
          <w:caps/>
          <w:color w:val="0D0D0D" w:themeColor="text1" w:themeTint="F2"/>
          <w:sz w:val="20"/>
          <w:szCs w:val="20"/>
        </w:rPr>
      </w:pPr>
    </w:p>
    <w:p w14:paraId="51B9FBD2" w14:textId="46575A09" w:rsidR="006679D6" w:rsidRPr="007962CC" w:rsidRDefault="0017582F" w:rsidP="0013121B">
      <w:pPr>
        <w:widowControl w:val="0"/>
        <w:autoSpaceDE w:val="0"/>
        <w:autoSpaceDN w:val="0"/>
        <w:adjustRightInd w:val="0"/>
        <w:ind w:left="2880" w:hanging="2880"/>
        <w:rPr>
          <w:rFonts w:cs="BritannicBold"/>
          <w:bCs/>
          <w:iCs/>
          <w:caps/>
          <w:color w:val="0D0D0D" w:themeColor="text1" w:themeTint="F2"/>
          <w:sz w:val="20"/>
          <w:szCs w:val="20"/>
        </w:rPr>
      </w:pPr>
      <w:r>
        <w:rPr>
          <w:rFonts w:cs="BritannicBold"/>
          <w:b/>
          <w:bCs/>
          <w:iCs/>
          <w:color w:val="0D0D0D" w:themeColor="text1" w:themeTint="F2"/>
          <w:sz w:val="20"/>
          <w:szCs w:val="20"/>
        </w:rPr>
        <w:t>Jordan Sparrow</w:t>
      </w:r>
      <w:r w:rsidR="00E90C21">
        <w:rPr>
          <w:rFonts w:cs="BritannicBold"/>
          <w:bCs/>
          <w:iCs/>
          <w:color w:val="0D0D0D" w:themeColor="text1" w:themeTint="F2"/>
          <w:sz w:val="20"/>
          <w:szCs w:val="20"/>
        </w:rPr>
        <w:tab/>
      </w:r>
      <w:r w:rsidR="00E235EF">
        <w:rPr>
          <w:rFonts w:cs="BritannicBold"/>
          <w:bCs/>
          <w:iCs/>
          <w:caps/>
          <w:color w:val="0D0D0D" w:themeColor="text1" w:themeTint="F2"/>
          <w:sz w:val="20"/>
          <w:szCs w:val="20"/>
        </w:rPr>
        <w:t>THE PROPENSITY TO MAKE ATTRIBUTIONS TO PREJUDICE MODERATES THE ACCEPTABILITY OF RACIAL MICROAGGRESSIONS</w:t>
      </w:r>
    </w:p>
    <w:p w14:paraId="260F25B1" w14:textId="77777777" w:rsidR="007E6674" w:rsidRDefault="007E6674" w:rsidP="007B3E0D">
      <w:pPr>
        <w:rPr>
          <w:rFonts w:ascii="Palatino" w:hAnsi="Palatino" w:cs="BritannicBold"/>
          <w:bCs/>
          <w:iCs/>
          <w:sz w:val="28"/>
          <w:szCs w:val="28"/>
          <w:u w:val="single"/>
        </w:rPr>
      </w:pPr>
      <w:r>
        <w:rPr>
          <w:rFonts w:ascii="Palatino" w:hAnsi="Palatino" w:cs="BritannicBold"/>
          <w:bCs/>
          <w:iCs/>
          <w:sz w:val="28"/>
          <w:szCs w:val="28"/>
          <w:u w:val="single"/>
        </w:rPr>
        <w:br w:type="page"/>
      </w:r>
    </w:p>
    <w:p w14:paraId="2E25AC47" w14:textId="77777777" w:rsidR="001B63BC" w:rsidRPr="00E13B10" w:rsidRDefault="001B63BC" w:rsidP="001B63BC">
      <w:pPr>
        <w:widowControl w:val="0"/>
        <w:tabs>
          <w:tab w:val="right" w:pos="8640"/>
        </w:tabs>
        <w:autoSpaceDE w:val="0"/>
        <w:autoSpaceDN w:val="0"/>
        <w:adjustRightInd w:val="0"/>
        <w:rPr>
          <w:rFonts w:ascii="Palatino" w:hAnsi="Palatino" w:cs="BritannicBold"/>
          <w:bCs/>
          <w:iCs/>
          <w:sz w:val="28"/>
          <w:szCs w:val="28"/>
          <w:u w:val="single"/>
        </w:rPr>
      </w:pPr>
      <w:r w:rsidRPr="00E13B10">
        <w:rPr>
          <w:rFonts w:ascii="Palatino" w:hAnsi="Palatino" w:cs="BritannicBold"/>
          <w:bCs/>
          <w:iCs/>
          <w:sz w:val="28"/>
          <w:szCs w:val="28"/>
          <w:u w:val="single"/>
        </w:rPr>
        <w:lastRenderedPageBreak/>
        <w:t>Kansas State University</w:t>
      </w:r>
      <w:r w:rsidR="007962CC" w:rsidRPr="00E13B10">
        <w:rPr>
          <w:rFonts w:ascii="Palatino" w:hAnsi="Palatino" w:cs="BritannicBold"/>
          <w:bCs/>
          <w:iCs/>
          <w:sz w:val="28"/>
          <w:szCs w:val="28"/>
          <w:u w:val="single"/>
        </w:rPr>
        <w:t xml:space="preserve">                   </w:t>
      </w:r>
      <w:r w:rsidR="00144F76">
        <w:rPr>
          <w:rFonts w:ascii="Palatino" w:hAnsi="Palatino" w:cs="BritannicBold"/>
          <w:bCs/>
          <w:iCs/>
          <w:sz w:val="28"/>
          <w:szCs w:val="28"/>
          <w:u w:val="single"/>
        </w:rPr>
        <w:t xml:space="preserve">  </w:t>
      </w:r>
      <w:r w:rsidR="00BF742E">
        <w:rPr>
          <w:rFonts w:ascii="Palatino" w:hAnsi="Palatino" w:cs="BritannicBold"/>
          <w:bCs/>
          <w:iCs/>
          <w:sz w:val="28"/>
          <w:szCs w:val="28"/>
          <w:u w:val="single"/>
        </w:rPr>
        <w:t xml:space="preserve">      </w:t>
      </w:r>
      <w:r w:rsidR="00144F76">
        <w:rPr>
          <w:rFonts w:ascii="Palatino" w:hAnsi="Palatino" w:cs="BritannicBold"/>
          <w:bCs/>
          <w:iCs/>
          <w:sz w:val="28"/>
          <w:szCs w:val="28"/>
          <w:u w:val="single"/>
        </w:rPr>
        <w:t xml:space="preserve">           </w:t>
      </w:r>
      <w:r w:rsidR="007962CC" w:rsidRPr="00E13B10">
        <w:rPr>
          <w:rFonts w:ascii="Palatino" w:hAnsi="Palatino" w:cs="BritannicBold"/>
          <w:bCs/>
          <w:iCs/>
          <w:sz w:val="28"/>
          <w:szCs w:val="28"/>
          <w:u w:val="single"/>
        </w:rPr>
        <w:t xml:space="preserve">         </w:t>
      </w:r>
      <w:r w:rsidRPr="00E13B10">
        <w:rPr>
          <w:rFonts w:ascii="Palatino" w:hAnsi="Palatino" w:cs="BritannicBold"/>
          <w:bCs/>
          <w:iCs/>
          <w:noProof/>
          <w:sz w:val="28"/>
          <w:szCs w:val="28"/>
          <w:u w:val="single"/>
        </w:rPr>
        <w:drawing>
          <wp:inline distT="0" distB="0" distL="0" distR="0" wp14:anchorId="5314FF04" wp14:editId="6788207B">
            <wp:extent cx="519430" cy="397510"/>
            <wp:effectExtent l="0" t="0" r="0" b="0"/>
            <wp:docPr id="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9430" cy="397510"/>
                    </a:xfrm>
                    <a:prstGeom prst="rect">
                      <a:avLst/>
                    </a:prstGeom>
                    <a:noFill/>
                    <a:ln w="9525">
                      <a:noFill/>
                      <a:miter lim="800000"/>
                      <a:headEnd/>
                      <a:tailEnd/>
                    </a:ln>
                  </pic:spPr>
                </pic:pic>
              </a:graphicData>
            </a:graphic>
          </wp:inline>
        </w:drawing>
      </w:r>
    </w:p>
    <w:p w14:paraId="764EE360" w14:textId="77777777" w:rsidR="001B63BC" w:rsidRPr="00522278" w:rsidRDefault="001B63BC" w:rsidP="001B63BC">
      <w:pPr>
        <w:widowControl w:val="0"/>
        <w:tabs>
          <w:tab w:val="right" w:pos="8640"/>
        </w:tabs>
        <w:autoSpaceDE w:val="0"/>
        <w:autoSpaceDN w:val="0"/>
        <w:adjustRightInd w:val="0"/>
        <w:rPr>
          <w:rFonts w:ascii="Palatino" w:hAnsi="Palatino" w:cs="BritannicBold"/>
          <w:bCs/>
          <w:iCs/>
          <w:color w:val="0D0D0D" w:themeColor="text1" w:themeTint="F2"/>
          <w:sz w:val="8"/>
          <w:szCs w:val="8"/>
          <w:u w:val="single"/>
        </w:rPr>
      </w:pPr>
    </w:p>
    <w:p w14:paraId="3FCD19BC" w14:textId="77777777" w:rsidR="00E90C21" w:rsidRPr="00767C76" w:rsidRDefault="00E90C21" w:rsidP="0013121B">
      <w:pPr>
        <w:widowControl w:val="0"/>
        <w:autoSpaceDE w:val="0"/>
        <w:autoSpaceDN w:val="0"/>
        <w:adjustRightInd w:val="0"/>
        <w:spacing w:after="240"/>
        <w:ind w:left="2880" w:hanging="2880"/>
        <w:rPr>
          <w:rFonts w:cs="BritannicBold"/>
          <w:bCs/>
          <w:iCs/>
          <w:caps/>
          <w:color w:val="0D0D0D" w:themeColor="text1" w:themeTint="F2"/>
          <w:sz w:val="20"/>
          <w:szCs w:val="20"/>
        </w:rPr>
      </w:pPr>
      <w:r w:rsidRPr="00767C76">
        <w:rPr>
          <w:rFonts w:cs="BritannicBold"/>
          <w:b/>
          <w:bCs/>
          <w:iCs/>
          <w:color w:val="0D0D0D" w:themeColor="text1" w:themeTint="F2"/>
          <w:sz w:val="20"/>
          <w:szCs w:val="20"/>
        </w:rPr>
        <w:t xml:space="preserve">Dryden </w:t>
      </w:r>
      <w:proofErr w:type="spellStart"/>
      <w:r w:rsidRPr="00767C76">
        <w:rPr>
          <w:rFonts w:cs="BritannicBold"/>
          <w:b/>
          <w:bCs/>
          <w:iCs/>
          <w:color w:val="0D0D0D" w:themeColor="text1" w:themeTint="F2"/>
          <w:sz w:val="20"/>
          <w:szCs w:val="20"/>
        </w:rPr>
        <w:t>Baumfalk</w:t>
      </w:r>
      <w:proofErr w:type="spellEnd"/>
      <w:r w:rsidRPr="00767C76">
        <w:rPr>
          <w:rFonts w:cs="BritannicBold"/>
          <w:bCs/>
          <w:iCs/>
          <w:color w:val="0D0D0D" w:themeColor="text1" w:themeTint="F2"/>
          <w:sz w:val="20"/>
          <w:szCs w:val="20"/>
        </w:rPr>
        <w:tab/>
      </w:r>
      <w:r w:rsidRPr="00767C76">
        <w:rPr>
          <w:rFonts w:cs="BritannicBold"/>
          <w:bCs/>
          <w:iCs/>
          <w:caps/>
          <w:color w:val="0D0D0D" w:themeColor="text1" w:themeTint="F2"/>
          <w:sz w:val="20"/>
          <w:szCs w:val="20"/>
        </w:rPr>
        <w:t xml:space="preserve">EFFECTS OF PROSTATE CANCER AND EXERCISE TRAINING ON LEFT VENTRICULAR FUNCTION AND CARDIAC AND SKELETAL MUSCLE MASS </w:t>
      </w:r>
    </w:p>
    <w:p w14:paraId="3A610C13" w14:textId="77777777" w:rsidR="00E90C21" w:rsidRPr="004766C8" w:rsidRDefault="00E90C21" w:rsidP="0013121B">
      <w:pPr>
        <w:widowControl w:val="0"/>
        <w:autoSpaceDE w:val="0"/>
        <w:autoSpaceDN w:val="0"/>
        <w:adjustRightInd w:val="0"/>
        <w:spacing w:after="240"/>
        <w:ind w:left="2880" w:hanging="2880"/>
        <w:rPr>
          <w:rFonts w:cs="BritannicBold"/>
          <w:bCs/>
          <w:iCs/>
          <w:caps/>
          <w:color w:val="0D0D0D" w:themeColor="text1" w:themeTint="F2"/>
          <w:sz w:val="20"/>
          <w:szCs w:val="20"/>
        </w:rPr>
      </w:pPr>
      <w:r w:rsidRPr="004766C8">
        <w:rPr>
          <w:rFonts w:cs="BritannicBold"/>
          <w:b/>
          <w:bCs/>
          <w:iCs/>
          <w:color w:val="0D0D0D" w:themeColor="text1" w:themeTint="F2"/>
          <w:sz w:val="20"/>
          <w:szCs w:val="20"/>
        </w:rPr>
        <w:t xml:space="preserve">Arvind </w:t>
      </w:r>
      <w:proofErr w:type="spellStart"/>
      <w:r w:rsidRPr="004766C8">
        <w:rPr>
          <w:rFonts w:cs="BritannicBold"/>
          <w:b/>
          <w:bCs/>
          <w:iCs/>
          <w:color w:val="0D0D0D" w:themeColor="text1" w:themeTint="F2"/>
          <w:sz w:val="20"/>
          <w:szCs w:val="20"/>
        </w:rPr>
        <w:t>Damodara</w:t>
      </w:r>
      <w:proofErr w:type="spellEnd"/>
      <w:r w:rsidRPr="004766C8">
        <w:rPr>
          <w:rFonts w:cs="BritannicBold"/>
          <w:b/>
          <w:bCs/>
          <w:iCs/>
          <w:color w:val="0D0D0D" w:themeColor="text1" w:themeTint="F2"/>
          <w:sz w:val="20"/>
          <w:szCs w:val="20"/>
        </w:rPr>
        <w:t xml:space="preserve"> Kannan</w:t>
      </w:r>
      <w:r w:rsidRPr="004766C8">
        <w:rPr>
          <w:rFonts w:cs="BritannicBold"/>
          <w:bCs/>
          <w:iCs/>
          <w:color w:val="0D0D0D" w:themeColor="text1" w:themeTint="F2"/>
          <w:sz w:val="20"/>
          <w:szCs w:val="20"/>
        </w:rPr>
        <w:tab/>
      </w:r>
      <w:r w:rsidRPr="004766C8">
        <w:rPr>
          <w:rFonts w:cs="BritannicBold"/>
          <w:bCs/>
          <w:iCs/>
          <w:caps/>
          <w:color w:val="0D0D0D" w:themeColor="text1" w:themeTint="F2"/>
          <w:sz w:val="20"/>
          <w:szCs w:val="20"/>
        </w:rPr>
        <w:t>BENEFICIAL RECOVERY OF AMMONIA FROM SWINE WASTEWATER FOR REUSE AS TARGETED SLOW RELEASE FERTILIZER</w:t>
      </w:r>
    </w:p>
    <w:p w14:paraId="38191962" w14:textId="77777777" w:rsidR="00E90C21" w:rsidRPr="00302177" w:rsidRDefault="00E90C21" w:rsidP="0013121B">
      <w:pPr>
        <w:widowControl w:val="0"/>
        <w:autoSpaceDE w:val="0"/>
        <w:autoSpaceDN w:val="0"/>
        <w:adjustRightInd w:val="0"/>
        <w:ind w:left="2880" w:hanging="2880"/>
        <w:rPr>
          <w:rFonts w:cs="BritannicBold"/>
          <w:bCs/>
          <w:iCs/>
          <w:caps/>
          <w:color w:val="0D0D0D" w:themeColor="text1" w:themeTint="F2"/>
          <w:sz w:val="20"/>
          <w:szCs w:val="20"/>
        </w:rPr>
      </w:pPr>
      <w:r w:rsidRPr="00302177">
        <w:rPr>
          <w:rFonts w:cs="BritannicBold"/>
          <w:b/>
          <w:bCs/>
          <w:iCs/>
          <w:color w:val="0D0D0D" w:themeColor="text1" w:themeTint="F2"/>
          <w:sz w:val="20"/>
          <w:szCs w:val="20"/>
        </w:rPr>
        <w:t xml:space="preserve">Ashish Kumar </w:t>
      </w:r>
      <w:r w:rsidRPr="00302177">
        <w:rPr>
          <w:rFonts w:cs="BritannicBold"/>
          <w:b/>
          <w:bCs/>
          <w:iCs/>
          <w:color w:val="0D0D0D" w:themeColor="text1" w:themeTint="F2"/>
          <w:sz w:val="20"/>
          <w:szCs w:val="20"/>
        </w:rPr>
        <w:tab/>
      </w:r>
      <w:r w:rsidRPr="00302177">
        <w:rPr>
          <w:rFonts w:cs="BritannicBold"/>
          <w:bCs/>
          <w:iCs/>
          <w:caps/>
          <w:color w:val="0D0D0D" w:themeColor="text1" w:themeTint="F2"/>
          <w:sz w:val="20"/>
          <w:szCs w:val="20"/>
        </w:rPr>
        <w:t xml:space="preserve">FLUORESCENCE ASSAYS FOR DETECTION, DISCRIMINATION AND QUANTIFICATION OF SIDEROPHORES </w:t>
      </w:r>
    </w:p>
    <w:p w14:paraId="35EF8E55" w14:textId="77777777" w:rsidR="00E90C21" w:rsidRPr="004B6185" w:rsidRDefault="00E90C21" w:rsidP="00E90C21">
      <w:pPr>
        <w:widowControl w:val="0"/>
        <w:autoSpaceDE w:val="0"/>
        <w:autoSpaceDN w:val="0"/>
        <w:adjustRightInd w:val="0"/>
        <w:ind w:left="2520" w:hanging="2520"/>
        <w:rPr>
          <w:rFonts w:cs="BritannicBold"/>
          <w:b/>
          <w:bCs/>
          <w:iCs/>
          <w:color w:val="0D0D0D" w:themeColor="text1" w:themeTint="F2"/>
          <w:sz w:val="20"/>
          <w:szCs w:val="20"/>
          <w:highlight w:val="yellow"/>
        </w:rPr>
      </w:pPr>
    </w:p>
    <w:p w14:paraId="42342287" w14:textId="77777777" w:rsidR="00E90C21" w:rsidRPr="00767C76" w:rsidRDefault="00E90C21" w:rsidP="0013121B">
      <w:pPr>
        <w:widowControl w:val="0"/>
        <w:autoSpaceDE w:val="0"/>
        <w:autoSpaceDN w:val="0"/>
        <w:adjustRightInd w:val="0"/>
        <w:ind w:left="2880" w:hanging="2880"/>
        <w:rPr>
          <w:rFonts w:cs="BritannicBold"/>
          <w:bCs/>
          <w:iCs/>
          <w:caps/>
          <w:color w:val="0D0D0D" w:themeColor="text1" w:themeTint="F2"/>
          <w:sz w:val="20"/>
          <w:szCs w:val="20"/>
        </w:rPr>
      </w:pPr>
      <w:r w:rsidRPr="00767C76">
        <w:rPr>
          <w:rFonts w:cs="BritannicBold"/>
          <w:b/>
          <w:bCs/>
          <w:iCs/>
          <w:color w:val="0D0D0D" w:themeColor="text1" w:themeTint="F2"/>
          <w:sz w:val="20"/>
          <w:szCs w:val="20"/>
        </w:rPr>
        <w:t>Stephen Lauer</w:t>
      </w:r>
      <w:r w:rsidRPr="00767C76">
        <w:rPr>
          <w:rFonts w:cs="BritannicBold"/>
          <w:bCs/>
          <w:iCs/>
          <w:color w:val="0D0D0D" w:themeColor="text1" w:themeTint="F2"/>
          <w:sz w:val="20"/>
          <w:szCs w:val="20"/>
        </w:rPr>
        <w:tab/>
      </w:r>
      <w:r w:rsidRPr="00767C76">
        <w:rPr>
          <w:rFonts w:cs="BritannicBold"/>
          <w:bCs/>
          <w:iCs/>
          <w:caps/>
          <w:color w:val="0D0D0D" w:themeColor="text1" w:themeTint="F2"/>
          <w:sz w:val="20"/>
          <w:szCs w:val="20"/>
        </w:rPr>
        <w:t>CONSERVING KANSAS COMMUNITIES THROUGH VOLUNTARY GROUP EFFORTS TO MANAGE OGALLALA GROUNDWATER</w:t>
      </w:r>
    </w:p>
    <w:p w14:paraId="651D721A" w14:textId="77777777" w:rsidR="00E90C21" w:rsidRPr="004B6185" w:rsidRDefault="00E90C21" w:rsidP="00E90C21">
      <w:pPr>
        <w:widowControl w:val="0"/>
        <w:tabs>
          <w:tab w:val="left" w:pos="2520"/>
        </w:tabs>
        <w:autoSpaceDE w:val="0"/>
        <w:autoSpaceDN w:val="0"/>
        <w:adjustRightInd w:val="0"/>
        <w:ind w:left="2520" w:hanging="2520"/>
        <w:rPr>
          <w:rFonts w:cs="BritannicBold"/>
          <w:bCs/>
          <w:iCs/>
          <w:caps/>
          <w:color w:val="0D0D0D" w:themeColor="text1" w:themeTint="F2"/>
          <w:sz w:val="20"/>
          <w:szCs w:val="20"/>
          <w:highlight w:val="yellow"/>
        </w:rPr>
      </w:pPr>
    </w:p>
    <w:p w14:paraId="35AF4037" w14:textId="77777777" w:rsidR="00E90C21" w:rsidRPr="00767C76" w:rsidRDefault="00E90C21" w:rsidP="0013121B">
      <w:pPr>
        <w:widowControl w:val="0"/>
        <w:autoSpaceDE w:val="0"/>
        <w:autoSpaceDN w:val="0"/>
        <w:adjustRightInd w:val="0"/>
        <w:ind w:left="2880" w:hanging="2880"/>
        <w:rPr>
          <w:rFonts w:cs="BritannicBold"/>
          <w:bCs/>
          <w:iCs/>
          <w:caps/>
          <w:color w:val="0D0D0D" w:themeColor="text1" w:themeTint="F2"/>
          <w:sz w:val="20"/>
          <w:szCs w:val="20"/>
        </w:rPr>
      </w:pPr>
      <w:r w:rsidRPr="00767C76">
        <w:rPr>
          <w:rFonts w:cs="BritannicBold"/>
          <w:b/>
          <w:bCs/>
          <w:iCs/>
          <w:color w:val="0D0D0D" w:themeColor="text1" w:themeTint="F2"/>
          <w:sz w:val="20"/>
          <w:szCs w:val="20"/>
        </w:rPr>
        <w:t>Randall Martin</w:t>
      </w:r>
      <w:r w:rsidRPr="00767C76">
        <w:rPr>
          <w:rFonts w:cs="BritannicBold"/>
          <w:b/>
          <w:bCs/>
          <w:iCs/>
          <w:color w:val="0D0D0D" w:themeColor="text1" w:themeTint="F2"/>
          <w:sz w:val="20"/>
          <w:szCs w:val="20"/>
        </w:rPr>
        <w:tab/>
      </w:r>
      <w:r w:rsidRPr="00767C76">
        <w:rPr>
          <w:rFonts w:cs="BritannicBold"/>
          <w:bCs/>
          <w:iCs/>
          <w:caps/>
          <w:color w:val="0D0D0D" w:themeColor="text1" w:themeTint="F2"/>
          <w:sz w:val="20"/>
          <w:szCs w:val="20"/>
        </w:rPr>
        <w:t>FUNCTIONAL STARCH PROPERTIES OF EXTRUSION PRE-COOKED CHICKPEA FLOURS</w:t>
      </w:r>
    </w:p>
    <w:p w14:paraId="1F3F3F9F" w14:textId="77777777" w:rsidR="00E90C21" w:rsidRPr="004B6185" w:rsidRDefault="00E90C21" w:rsidP="00E90C21">
      <w:pPr>
        <w:widowControl w:val="0"/>
        <w:autoSpaceDE w:val="0"/>
        <w:autoSpaceDN w:val="0"/>
        <w:adjustRightInd w:val="0"/>
        <w:ind w:left="2520" w:hanging="2520"/>
        <w:rPr>
          <w:rFonts w:cs="BritannicBold"/>
          <w:bCs/>
          <w:iCs/>
          <w:caps/>
          <w:color w:val="0D0D0D" w:themeColor="text1" w:themeTint="F2"/>
          <w:sz w:val="20"/>
          <w:szCs w:val="20"/>
          <w:highlight w:val="yellow"/>
        </w:rPr>
      </w:pPr>
      <w:r w:rsidRPr="004B6185">
        <w:rPr>
          <w:rFonts w:cs="BritannicBold"/>
          <w:bCs/>
          <w:iCs/>
          <w:caps/>
          <w:color w:val="0D0D0D" w:themeColor="text1" w:themeTint="F2"/>
          <w:sz w:val="20"/>
          <w:szCs w:val="20"/>
          <w:highlight w:val="yellow"/>
        </w:rPr>
        <w:t xml:space="preserve"> </w:t>
      </w:r>
    </w:p>
    <w:p w14:paraId="58786EBB" w14:textId="77777777" w:rsidR="00E90C21" w:rsidRPr="008F32B5" w:rsidRDefault="00E90C21" w:rsidP="0013121B">
      <w:pPr>
        <w:widowControl w:val="0"/>
        <w:autoSpaceDE w:val="0"/>
        <w:autoSpaceDN w:val="0"/>
        <w:adjustRightInd w:val="0"/>
        <w:spacing w:after="240"/>
        <w:ind w:left="2880" w:hanging="2880"/>
        <w:rPr>
          <w:rFonts w:cs="BritannicBold"/>
          <w:bCs/>
          <w:iCs/>
          <w:caps/>
          <w:color w:val="0D0D0D" w:themeColor="text1" w:themeTint="F2"/>
          <w:sz w:val="20"/>
          <w:szCs w:val="20"/>
        </w:rPr>
      </w:pPr>
      <w:r w:rsidRPr="008F32B5">
        <w:rPr>
          <w:rFonts w:cs="BritannicBold"/>
          <w:b/>
          <w:bCs/>
          <w:iCs/>
          <w:color w:val="0D0D0D" w:themeColor="text1" w:themeTint="F2"/>
          <w:sz w:val="20"/>
          <w:szCs w:val="20"/>
        </w:rPr>
        <w:t>Paige McAllister</w:t>
      </w:r>
      <w:r w:rsidRPr="008F32B5">
        <w:rPr>
          <w:rFonts w:cs="BritannicBold"/>
          <w:b/>
          <w:bCs/>
          <w:iCs/>
          <w:color w:val="0D0D0D" w:themeColor="text1" w:themeTint="F2"/>
          <w:sz w:val="20"/>
          <w:szCs w:val="20"/>
        </w:rPr>
        <w:tab/>
      </w:r>
      <w:r w:rsidRPr="008F32B5">
        <w:rPr>
          <w:rFonts w:cs="BritannicBold"/>
          <w:bCs/>
          <w:iCs/>
          <w:caps/>
          <w:color w:val="0D0D0D" w:themeColor="text1" w:themeTint="F2"/>
          <w:sz w:val="20"/>
          <w:szCs w:val="20"/>
        </w:rPr>
        <w:t>SELF-COMPASSION IN THE AFTERMATH OF SEXUAL VIOLENCE</w:t>
      </w:r>
    </w:p>
    <w:p w14:paraId="1F3CF013" w14:textId="77777777" w:rsidR="00E90C21" w:rsidRPr="004766C8" w:rsidRDefault="00E90C21" w:rsidP="0013121B">
      <w:pPr>
        <w:widowControl w:val="0"/>
        <w:autoSpaceDE w:val="0"/>
        <w:autoSpaceDN w:val="0"/>
        <w:adjustRightInd w:val="0"/>
        <w:spacing w:after="240"/>
        <w:ind w:left="2880" w:hanging="2880"/>
        <w:rPr>
          <w:rFonts w:cs="BritannicBold"/>
          <w:bCs/>
          <w:iCs/>
          <w:caps/>
          <w:color w:val="0D0D0D" w:themeColor="text1" w:themeTint="F2"/>
          <w:sz w:val="20"/>
          <w:szCs w:val="20"/>
        </w:rPr>
      </w:pPr>
      <w:r w:rsidRPr="004766C8">
        <w:rPr>
          <w:rFonts w:cs="BritannicBold"/>
          <w:b/>
          <w:bCs/>
          <w:iCs/>
          <w:color w:val="0D0D0D" w:themeColor="text1" w:themeTint="F2"/>
          <w:sz w:val="20"/>
          <w:szCs w:val="20"/>
        </w:rPr>
        <w:t xml:space="preserve">Hannah </w:t>
      </w:r>
      <w:proofErr w:type="spellStart"/>
      <w:r w:rsidRPr="004766C8">
        <w:rPr>
          <w:rFonts w:cs="BritannicBold"/>
          <w:b/>
          <w:bCs/>
          <w:iCs/>
          <w:color w:val="0D0D0D" w:themeColor="text1" w:themeTint="F2"/>
          <w:sz w:val="20"/>
          <w:szCs w:val="20"/>
        </w:rPr>
        <w:t>Quellhorst</w:t>
      </w:r>
      <w:proofErr w:type="spellEnd"/>
      <w:r w:rsidRPr="004766C8">
        <w:rPr>
          <w:rFonts w:cs="BritannicBold"/>
          <w:bCs/>
          <w:iCs/>
          <w:color w:val="0D0D0D" w:themeColor="text1" w:themeTint="F2"/>
          <w:sz w:val="20"/>
          <w:szCs w:val="20"/>
        </w:rPr>
        <w:tab/>
      </w:r>
      <w:r w:rsidRPr="004766C8">
        <w:rPr>
          <w:rFonts w:cs="BritannicBold"/>
          <w:bCs/>
          <w:iCs/>
          <w:caps/>
          <w:color w:val="0D0D0D" w:themeColor="text1" w:themeTint="F2"/>
          <w:sz w:val="20"/>
          <w:szCs w:val="20"/>
        </w:rPr>
        <w:t>EFFICACY OF NOVEL, REDUCED-RISK INSECTICIDES AS AN ALTERNATIVE MANAGEMENT TACTIC FOR POST-HARVEST INSECTS IN FOOD FACILITIES</w:t>
      </w:r>
    </w:p>
    <w:p w14:paraId="7FD2D134" w14:textId="77777777" w:rsidR="00E90C21" w:rsidRPr="004B6185" w:rsidRDefault="00E90C21" w:rsidP="0013121B">
      <w:pPr>
        <w:widowControl w:val="0"/>
        <w:autoSpaceDE w:val="0"/>
        <w:autoSpaceDN w:val="0"/>
        <w:adjustRightInd w:val="0"/>
        <w:spacing w:after="240"/>
        <w:ind w:left="2880" w:hanging="2880"/>
        <w:rPr>
          <w:rFonts w:cs="BritannicBold"/>
          <w:bCs/>
          <w:iCs/>
          <w:caps/>
          <w:color w:val="0D0D0D" w:themeColor="text1" w:themeTint="F2"/>
          <w:sz w:val="20"/>
          <w:szCs w:val="20"/>
        </w:rPr>
      </w:pPr>
      <w:r w:rsidRPr="004B6185">
        <w:rPr>
          <w:rFonts w:cs="BritannicBold"/>
          <w:b/>
          <w:bCs/>
          <w:iCs/>
          <w:color w:val="0D0D0D" w:themeColor="text1" w:themeTint="F2"/>
          <w:sz w:val="20"/>
          <w:szCs w:val="20"/>
        </w:rPr>
        <w:t>Paula Silva</w:t>
      </w:r>
      <w:r w:rsidRPr="004B6185">
        <w:rPr>
          <w:rFonts w:cs="BritannicBold"/>
          <w:bCs/>
          <w:iCs/>
          <w:color w:val="0D0D0D" w:themeColor="text1" w:themeTint="F2"/>
          <w:sz w:val="20"/>
          <w:szCs w:val="20"/>
        </w:rPr>
        <w:tab/>
      </w:r>
      <w:r w:rsidRPr="004B6185">
        <w:rPr>
          <w:rFonts w:cs="BritannicBold"/>
          <w:bCs/>
          <w:iCs/>
          <w:caps/>
          <w:color w:val="0D0D0D" w:themeColor="text1" w:themeTint="F2"/>
          <w:sz w:val="20"/>
          <w:szCs w:val="20"/>
        </w:rPr>
        <w:t>HARNESSING THE WILD SIDE TO IMPROVE WHEAT CURL MITE RESISTANCE</w:t>
      </w:r>
    </w:p>
    <w:p w14:paraId="55B0C2F5" w14:textId="77777777" w:rsidR="00E90C21" w:rsidRPr="00767C76" w:rsidRDefault="00E90C21" w:rsidP="0013121B">
      <w:pPr>
        <w:widowControl w:val="0"/>
        <w:tabs>
          <w:tab w:val="left" w:pos="2880"/>
        </w:tabs>
        <w:autoSpaceDE w:val="0"/>
        <w:autoSpaceDN w:val="0"/>
        <w:adjustRightInd w:val="0"/>
        <w:spacing w:after="240"/>
        <w:ind w:left="2880" w:hanging="2880"/>
        <w:rPr>
          <w:rFonts w:cs="BritannicBold"/>
          <w:bCs/>
          <w:iCs/>
          <w:caps/>
          <w:color w:val="0D0D0D" w:themeColor="text1" w:themeTint="F2"/>
          <w:sz w:val="20"/>
          <w:szCs w:val="20"/>
        </w:rPr>
      </w:pPr>
      <w:r w:rsidRPr="00767C76">
        <w:rPr>
          <w:rFonts w:cs="BritannicBold"/>
          <w:b/>
          <w:bCs/>
          <w:iCs/>
          <w:color w:val="0D0D0D" w:themeColor="text1" w:themeTint="F2"/>
          <w:sz w:val="20"/>
          <w:szCs w:val="20"/>
        </w:rPr>
        <w:t>Holly Speck</w:t>
      </w:r>
      <w:r w:rsidRPr="00767C76">
        <w:rPr>
          <w:rFonts w:cs="BritannicBold"/>
          <w:bCs/>
          <w:iCs/>
          <w:caps/>
          <w:color w:val="0D0D0D" w:themeColor="text1" w:themeTint="F2"/>
          <w:sz w:val="20"/>
          <w:szCs w:val="20"/>
        </w:rPr>
        <w:tab/>
        <w:t>BAND OF BROTHERS (AND SISTERS): GENDER FRAMING IN U.S. ARMY COMMERCIAL</w:t>
      </w:r>
    </w:p>
    <w:p w14:paraId="79340FA3" w14:textId="77777777" w:rsidR="00E90C21" w:rsidRDefault="00E90C21" w:rsidP="0013121B">
      <w:pPr>
        <w:widowControl w:val="0"/>
        <w:autoSpaceDE w:val="0"/>
        <w:autoSpaceDN w:val="0"/>
        <w:adjustRightInd w:val="0"/>
        <w:spacing w:after="240"/>
        <w:ind w:left="2880" w:hanging="2880"/>
        <w:rPr>
          <w:rFonts w:cs="BritannicBold"/>
          <w:bCs/>
          <w:iCs/>
          <w:caps/>
          <w:color w:val="0D0D0D" w:themeColor="text1" w:themeTint="F2"/>
          <w:sz w:val="20"/>
          <w:szCs w:val="20"/>
        </w:rPr>
      </w:pPr>
      <w:r w:rsidRPr="004766C8">
        <w:rPr>
          <w:b/>
          <w:bCs/>
          <w:iCs/>
          <w:sz w:val="20"/>
          <w:szCs w:val="20"/>
        </w:rPr>
        <w:t>Catherine Stewart</w:t>
      </w:r>
      <w:r w:rsidRPr="004766C8">
        <w:rPr>
          <w:rFonts w:cs="BritannicBold"/>
          <w:b/>
          <w:bCs/>
          <w:iCs/>
          <w:color w:val="0D0D0D" w:themeColor="text1" w:themeTint="F2"/>
          <w:sz w:val="20"/>
          <w:szCs w:val="20"/>
        </w:rPr>
        <w:tab/>
      </w:r>
      <w:r w:rsidRPr="004766C8">
        <w:rPr>
          <w:rFonts w:cs="BritannicBold"/>
          <w:bCs/>
          <w:iCs/>
          <w:caps/>
          <w:color w:val="0D0D0D" w:themeColor="text1" w:themeTint="F2"/>
          <w:sz w:val="20"/>
          <w:szCs w:val="20"/>
        </w:rPr>
        <w:t>SEASONAL EFFECTS OF COVER CROPS AND PHOSPHORUS FERTILIZER MANAGEMENT ON PLFA AND MICROBIAL BIOMASS IN A NO-TILL CORN-SOYBEAN CROPPING SYSTEM IN NORTH EASTERN KANSAS</w:t>
      </w:r>
    </w:p>
    <w:p w14:paraId="3C92D920" w14:textId="77777777" w:rsidR="007E6674" w:rsidRDefault="007E6674" w:rsidP="004B1023">
      <w:pPr>
        <w:widowControl w:val="0"/>
        <w:autoSpaceDE w:val="0"/>
        <w:autoSpaceDN w:val="0"/>
        <w:adjustRightInd w:val="0"/>
        <w:spacing w:after="240"/>
        <w:ind w:left="2520" w:hanging="2520"/>
        <w:rPr>
          <w:rFonts w:cs="BritannicBold"/>
          <w:bCs/>
          <w:iCs/>
          <w:caps/>
          <w:color w:val="0D0D0D" w:themeColor="text1" w:themeTint="F2"/>
          <w:sz w:val="20"/>
          <w:szCs w:val="20"/>
        </w:rPr>
      </w:pPr>
    </w:p>
    <w:p w14:paraId="70365103" w14:textId="77777777" w:rsidR="007E6674" w:rsidRDefault="007E6674" w:rsidP="007E6674">
      <w:pPr>
        <w:widowControl w:val="0"/>
        <w:tabs>
          <w:tab w:val="right" w:pos="8640"/>
        </w:tabs>
        <w:autoSpaceDE w:val="0"/>
        <w:autoSpaceDN w:val="0"/>
        <w:adjustRightInd w:val="0"/>
        <w:rPr>
          <w:rFonts w:ascii="Palatino" w:hAnsi="Palatino" w:cs="BritannicBold"/>
          <w:bCs/>
          <w:iCs/>
          <w:sz w:val="36"/>
          <w:u w:val="single"/>
        </w:rPr>
      </w:pPr>
      <w:r>
        <w:rPr>
          <w:rFonts w:ascii="Palatino" w:hAnsi="Palatino" w:cs="BritannicBold"/>
          <w:bCs/>
          <w:iCs/>
          <w:sz w:val="28"/>
          <w:szCs w:val="28"/>
          <w:u w:val="single"/>
        </w:rPr>
        <w:lastRenderedPageBreak/>
        <w:t xml:space="preserve">Pittsburg State </w:t>
      </w:r>
      <w:r w:rsidRPr="00E13B10">
        <w:rPr>
          <w:rFonts w:ascii="Palatino" w:hAnsi="Palatino" w:cs="BritannicBold"/>
          <w:bCs/>
          <w:iCs/>
          <w:sz w:val="28"/>
          <w:szCs w:val="28"/>
          <w:u w:val="single"/>
        </w:rPr>
        <w:t xml:space="preserve">University </w:t>
      </w:r>
      <w:r>
        <w:rPr>
          <w:rFonts w:ascii="Palatino" w:hAnsi="Palatino" w:cs="BritannicBold"/>
          <w:bCs/>
          <w:iCs/>
          <w:sz w:val="28"/>
          <w:szCs w:val="28"/>
          <w:u w:val="single"/>
        </w:rPr>
        <w:t xml:space="preserve">                                            </w:t>
      </w:r>
      <w:r w:rsidRPr="00B21A9F">
        <w:rPr>
          <w:rFonts w:ascii="Palatino" w:hAnsi="Palatino" w:cs="BritannicBold"/>
          <w:bCs/>
          <w:iCs/>
          <w:noProof/>
          <w:sz w:val="28"/>
          <w:szCs w:val="28"/>
          <w:u w:val="single"/>
        </w:rPr>
        <w:drawing>
          <wp:inline distT="0" distB="0" distL="0" distR="0" wp14:anchorId="6C52FB54" wp14:editId="4680ADE4">
            <wp:extent cx="409575" cy="491490"/>
            <wp:effectExtent l="0" t="0" r="9525" b="3810"/>
            <wp:docPr id="17" name="Picture 17" descr="Macintosh HD:Users:mwerle:Desktop:2015 Capitol Research Summit:PSU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werle:Desktop:2015 Capitol Research Summit:PSULogoSmall.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 cy="491490"/>
                    </a:xfrm>
                    <a:prstGeom prst="rect">
                      <a:avLst/>
                    </a:prstGeom>
                    <a:noFill/>
                    <a:ln>
                      <a:noFill/>
                    </a:ln>
                  </pic:spPr>
                </pic:pic>
              </a:graphicData>
            </a:graphic>
          </wp:inline>
        </w:drawing>
      </w:r>
      <w:r>
        <w:rPr>
          <w:rFonts w:ascii="Palatino" w:hAnsi="Palatino" w:cs="BritannicBold"/>
          <w:bCs/>
          <w:iCs/>
          <w:sz w:val="28"/>
          <w:szCs w:val="28"/>
          <w:u w:val="single"/>
        </w:rPr>
        <w:t xml:space="preserve">            </w:t>
      </w:r>
    </w:p>
    <w:p w14:paraId="6ECECAA3" w14:textId="77777777" w:rsidR="007E6674" w:rsidRPr="00522278" w:rsidRDefault="007E6674" w:rsidP="007E6674">
      <w:pPr>
        <w:widowControl w:val="0"/>
        <w:tabs>
          <w:tab w:val="right" w:pos="8640"/>
        </w:tabs>
        <w:autoSpaceDE w:val="0"/>
        <w:autoSpaceDN w:val="0"/>
        <w:adjustRightInd w:val="0"/>
        <w:rPr>
          <w:rFonts w:ascii="Palatino" w:hAnsi="Palatino" w:cs="BritannicBold"/>
          <w:bCs/>
          <w:iCs/>
          <w:color w:val="0D0D0D" w:themeColor="text1" w:themeTint="F2"/>
          <w:sz w:val="8"/>
          <w:szCs w:val="8"/>
          <w:u w:val="single"/>
        </w:rPr>
      </w:pPr>
      <w:r>
        <w:rPr>
          <w:rFonts w:ascii="Palatino" w:hAnsi="Palatino" w:cs="BritannicBold"/>
          <w:bCs/>
          <w:iCs/>
          <w:color w:val="0D0D0D" w:themeColor="text1" w:themeTint="F2"/>
          <w:sz w:val="20"/>
          <w:szCs w:val="20"/>
          <w:u w:val="single"/>
        </w:rPr>
        <w:t xml:space="preserve"> </w:t>
      </w:r>
    </w:p>
    <w:p w14:paraId="45476DF5" w14:textId="77777777" w:rsidR="00E90C21" w:rsidRPr="000C3911" w:rsidRDefault="00E90C21" w:rsidP="0013121B">
      <w:pPr>
        <w:widowControl w:val="0"/>
        <w:autoSpaceDE w:val="0"/>
        <w:autoSpaceDN w:val="0"/>
        <w:adjustRightInd w:val="0"/>
        <w:spacing w:after="240"/>
        <w:ind w:left="2880" w:hanging="2880"/>
        <w:rPr>
          <w:rFonts w:cs="BritannicBold"/>
          <w:bCs/>
          <w:iCs/>
          <w:color w:val="0D0D0D" w:themeColor="text1" w:themeTint="F2"/>
          <w:sz w:val="20"/>
          <w:szCs w:val="20"/>
        </w:rPr>
      </w:pPr>
      <w:proofErr w:type="spellStart"/>
      <w:r w:rsidRPr="00E4276D">
        <w:rPr>
          <w:rFonts w:cs="BritannicBold"/>
          <w:b/>
          <w:bCs/>
          <w:iCs/>
          <w:color w:val="0D0D0D" w:themeColor="text1" w:themeTint="F2"/>
          <w:sz w:val="20"/>
          <w:szCs w:val="20"/>
        </w:rPr>
        <w:t>Sakshi</w:t>
      </w:r>
      <w:proofErr w:type="spellEnd"/>
      <w:r w:rsidRPr="00E4276D">
        <w:rPr>
          <w:rFonts w:cs="BritannicBold"/>
          <w:b/>
          <w:bCs/>
          <w:iCs/>
          <w:color w:val="0D0D0D" w:themeColor="text1" w:themeTint="F2"/>
          <w:sz w:val="20"/>
          <w:szCs w:val="20"/>
        </w:rPr>
        <w:t xml:space="preserve"> </w:t>
      </w:r>
      <w:proofErr w:type="spellStart"/>
      <w:r w:rsidRPr="00E4276D">
        <w:rPr>
          <w:rFonts w:cs="BritannicBold"/>
          <w:b/>
          <w:bCs/>
          <w:iCs/>
          <w:color w:val="0D0D0D" w:themeColor="text1" w:themeTint="F2"/>
          <w:sz w:val="20"/>
          <w:szCs w:val="20"/>
        </w:rPr>
        <w:t>Bhati</w:t>
      </w:r>
      <w:proofErr w:type="spellEnd"/>
      <w:r w:rsidRPr="00E4276D">
        <w:rPr>
          <w:rFonts w:cs="BritannicBold"/>
          <w:b/>
          <w:bCs/>
          <w:iCs/>
          <w:color w:val="0D0D0D" w:themeColor="text1" w:themeTint="F2"/>
          <w:sz w:val="20"/>
          <w:szCs w:val="20"/>
        </w:rPr>
        <w:tab/>
      </w:r>
      <w:r w:rsidRPr="00E4276D">
        <w:rPr>
          <w:rFonts w:cs="BritannicBold"/>
          <w:bCs/>
          <w:iCs/>
          <w:color w:val="0D0D0D" w:themeColor="text1" w:themeTint="F2"/>
          <w:sz w:val="20"/>
          <w:szCs w:val="20"/>
        </w:rPr>
        <w:t>MEDICAL TOURISM PATIENT MORTALITY: HEALTH COMMUNICATION STRATEGIES TO REDUCE RISK &amp; IMPROVE SURVIVAL</w:t>
      </w:r>
    </w:p>
    <w:p w14:paraId="60523A07" w14:textId="77777777" w:rsidR="00E90C21" w:rsidRPr="000C3911" w:rsidRDefault="00E90C21" w:rsidP="0013121B">
      <w:pPr>
        <w:widowControl w:val="0"/>
        <w:autoSpaceDE w:val="0"/>
        <w:autoSpaceDN w:val="0"/>
        <w:adjustRightInd w:val="0"/>
        <w:spacing w:after="240"/>
        <w:ind w:left="2880" w:hanging="2880"/>
        <w:rPr>
          <w:rFonts w:cs="BritannicBold"/>
          <w:bCs/>
          <w:iCs/>
          <w:color w:val="0D0D0D" w:themeColor="text1" w:themeTint="F2"/>
          <w:sz w:val="20"/>
          <w:szCs w:val="20"/>
        </w:rPr>
      </w:pPr>
      <w:r>
        <w:rPr>
          <w:rFonts w:cs="BritannicBold"/>
          <w:b/>
          <w:bCs/>
          <w:iCs/>
          <w:color w:val="0D0D0D" w:themeColor="text1" w:themeTint="F2"/>
          <w:sz w:val="20"/>
          <w:szCs w:val="20"/>
        </w:rPr>
        <w:t xml:space="preserve">Amy </w:t>
      </w:r>
      <w:proofErr w:type="spellStart"/>
      <w:r>
        <w:rPr>
          <w:rFonts w:cs="BritannicBold"/>
          <w:b/>
          <w:bCs/>
          <w:iCs/>
          <w:color w:val="0D0D0D" w:themeColor="text1" w:themeTint="F2"/>
          <w:sz w:val="20"/>
          <w:szCs w:val="20"/>
        </w:rPr>
        <w:t>Hammesfahr</w:t>
      </w:r>
      <w:proofErr w:type="spellEnd"/>
      <w:r>
        <w:rPr>
          <w:rFonts w:cs="BritannicBold"/>
          <w:b/>
          <w:bCs/>
          <w:iCs/>
          <w:color w:val="0D0D0D" w:themeColor="text1" w:themeTint="F2"/>
          <w:sz w:val="20"/>
          <w:szCs w:val="20"/>
        </w:rPr>
        <w:tab/>
      </w:r>
      <w:r>
        <w:rPr>
          <w:rFonts w:cs="BritannicBold"/>
          <w:bCs/>
          <w:iCs/>
          <w:color w:val="0D0D0D" w:themeColor="text1" w:themeTint="F2"/>
          <w:sz w:val="20"/>
          <w:szCs w:val="20"/>
        </w:rPr>
        <w:t>ARE ACOUSTIC LURES EFFECTIVE TOOLS TO INCREASE IMPERILED BAT CAPTURES?</w:t>
      </w:r>
    </w:p>
    <w:p w14:paraId="4D88F935" w14:textId="77777777" w:rsidR="00E90C21" w:rsidRPr="000C3911" w:rsidRDefault="00E90C21" w:rsidP="0013121B">
      <w:pPr>
        <w:widowControl w:val="0"/>
        <w:autoSpaceDE w:val="0"/>
        <w:autoSpaceDN w:val="0"/>
        <w:adjustRightInd w:val="0"/>
        <w:spacing w:after="240"/>
        <w:ind w:left="2880" w:hanging="2880"/>
        <w:rPr>
          <w:rFonts w:cs="BritannicBold"/>
          <w:bCs/>
          <w:iCs/>
          <w:color w:val="0D0D0D" w:themeColor="text1" w:themeTint="F2"/>
          <w:sz w:val="20"/>
          <w:szCs w:val="20"/>
        </w:rPr>
      </w:pPr>
      <w:proofErr w:type="spellStart"/>
      <w:r>
        <w:rPr>
          <w:rFonts w:cs="BritannicBold"/>
          <w:b/>
          <w:bCs/>
          <w:iCs/>
          <w:color w:val="0D0D0D" w:themeColor="text1" w:themeTint="F2"/>
          <w:sz w:val="20"/>
          <w:szCs w:val="20"/>
        </w:rPr>
        <w:t>Raghunath</w:t>
      </w:r>
      <w:proofErr w:type="spellEnd"/>
      <w:r>
        <w:rPr>
          <w:rFonts w:cs="BritannicBold"/>
          <w:b/>
          <w:bCs/>
          <w:iCs/>
          <w:color w:val="0D0D0D" w:themeColor="text1" w:themeTint="F2"/>
          <w:sz w:val="20"/>
          <w:szCs w:val="20"/>
        </w:rPr>
        <w:t xml:space="preserve"> </w:t>
      </w:r>
      <w:proofErr w:type="spellStart"/>
      <w:r>
        <w:rPr>
          <w:rFonts w:cs="BritannicBold"/>
          <w:b/>
          <w:bCs/>
          <w:iCs/>
          <w:color w:val="0D0D0D" w:themeColor="text1" w:themeTint="F2"/>
          <w:sz w:val="20"/>
          <w:szCs w:val="20"/>
        </w:rPr>
        <w:t>Narayanam</w:t>
      </w:r>
      <w:proofErr w:type="spellEnd"/>
      <w:r>
        <w:rPr>
          <w:rFonts w:cs="BritannicBold"/>
          <w:b/>
          <w:bCs/>
          <w:iCs/>
          <w:color w:val="0D0D0D" w:themeColor="text1" w:themeTint="F2"/>
          <w:sz w:val="20"/>
          <w:szCs w:val="20"/>
        </w:rPr>
        <w:tab/>
      </w:r>
      <w:bookmarkStart w:id="0" w:name="_Hlk31899100"/>
      <w:r w:rsidRPr="00D00DE8">
        <w:rPr>
          <w:rFonts w:cs="BritannicBold"/>
          <w:bCs/>
          <w:iCs/>
          <w:color w:val="0D0D0D" w:themeColor="text1" w:themeTint="F2"/>
          <w:sz w:val="20"/>
          <w:szCs w:val="20"/>
        </w:rPr>
        <w:t>DOXORUBICIN-BASED PRODRUG AND ACTIVATABLE MR NANOPROBE FOR THE IMAGING AND TREATMENT OF CANCER</w:t>
      </w:r>
      <w:bookmarkEnd w:id="0"/>
    </w:p>
    <w:p w14:paraId="1ACD37DA" w14:textId="77777777" w:rsidR="00E90C21" w:rsidRDefault="00E90C21" w:rsidP="0013121B">
      <w:pPr>
        <w:widowControl w:val="0"/>
        <w:autoSpaceDE w:val="0"/>
        <w:autoSpaceDN w:val="0"/>
        <w:adjustRightInd w:val="0"/>
        <w:spacing w:after="240"/>
        <w:ind w:left="2880" w:hanging="2880"/>
        <w:rPr>
          <w:rFonts w:cs="BritannicBold"/>
          <w:bCs/>
          <w:iCs/>
          <w:color w:val="0D0D0D" w:themeColor="text1" w:themeTint="F2"/>
          <w:sz w:val="20"/>
          <w:szCs w:val="20"/>
        </w:rPr>
      </w:pPr>
      <w:r>
        <w:rPr>
          <w:rFonts w:cs="BritannicBold"/>
          <w:b/>
          <w:bCs/>
          <w:iCs/>
          <w:color w:val="0D0D0D" w:themeColor="text1" w:themeTint="F2"/>
          <w:sz w:val="20"/>
          <w:szCs w:val="20"/>
        </w:rPr>
        <w:t xml:space="preserve">Mohan D. </w:t>
      </w:r>
      <w:proofErr w:type="spellStart"/>
      <w:r>
        <w:rPr>
          <w:rFonts w:cs="BritannicBold"/>
          <w:b/>
          <w:bCs/>
          <w:iCs/>
          <w:color w:val="0D0D0D" w:themeColor="text1" w:themeTint="F2"/>
          <w:sz w:val="20"/>
          <w:szCs w:val="20"/>
        </w:rPr>
        <w:t>Perumal</w:t>
      </w:r>
      <w:proofErr w:type="spellEnd"/>
      <w:r>
        <w:rPr>
          <w:rFonts w:cs="BritannicBold"/>
          <w:b/>
          <w:bCs/>
          <w:iCs/>
          <w:color w:val="0D0D0D" w:themeColor="text1" w:themeTint="F2"/>
          <w:sz w:val="20"/>
          <w:szCs w:val="20"/>
        </w:rPr>
        <w:tab/>
      </w:r>
      <w:r w:rsidRPr="00286E5B">
        <w:rPr>
          <w:rFonts w:cs="BritannicBold"/>
          <w:bCs/>
          <w:iCs/>
          <w:color w:val="0D0D0D" w:themeColor="text1" w:themeTint="F2"/>
          <w:sz w:val="20"/>
          <w:szCs w:val="20"/>
        </w:rPr>
        <w:t>A C</w:t>
      </w:r>
      <w:r>
        <w:rPr>
          <w:rFonts w:cs="BritannicBold"/>
          <w:bCs/>
          <w:iCs/>
          <w:color w:val="0D0D0D" w:themeColor="text1" w:themeTint="F2"/>
          <w:sz w:val="20"/>
          <w:szCs w:val="20"/>
        </w:rPr>
        <w:t>OMPARISON OF PHYSICAL ACTIVITY AND</w:t>
      </w:r>
      <w:r w:rsidRPr="00286E5B">
        <w:rPr>
          <w:rFonts w:cs="BritannicBold"/>
          <w:bCs/>
          <w:iCs/>
          <w:color w:val="0D0D0D" w:themeColor="text1" w:themeTint="F2"/>
          <w:sz w:val="20"/>
          <w:szCs w:val="20"/>
        </w:rPr>
        <w:t xml:space="preserve"> C</w:t>
      </w:r>
      <w:r>
        <w:rPr>
          <w:rFonts w:cs="BritannicBold"/>
          <w:bCs/>
          <w:iCs/>
          <w:color w:val="0D0D0D" w:themeColor="text1" w:themeTint="F2"/>
          <w:sz w:val="20"/>
          <w:szCs w:val="20"/>
        </w:rPr>
        <w:t>ARDIORESPIRATORY FITNESS IN MIDWEST FIREFIGHTERS</w:t>
      </w:r>
    </w:p>
    <w:p w14:paraId="4DE4789E" w14:textId="5C460FCD" w:rsidR="00E90C21" w:rsidRDefault="00E90C21" w:rsidP="0013121B">
      <w:pPr>
        <w:pStyle w:val="NormalWeb"/>
        <w:ind w:left="2880" w:hanging="2880"/>
        <w:rPr>
          <w:rFonts w:cs="BritannicBold"/>
          <w:bCs/>
          <w:iCs/>
          <w:color w:val="0D0D0D" w:themeColor="text1" w:themeTint="F2"/>
          <w:sz w:val="20"/>
          <w:szCs w:val="20"/>
        </w:rPr>
      </w:pPr>
      <w:r>
        <w:rPr>
          <w:rFonts w:cs="BritannicBold"/>
          <w:b/>
          <w:bCs/>
          <w:iCs/>
          <w:color w:val="0D0D0D" w:themeColor="text1" w:themeTint="F2"/>
          <w:sz w:val="20"/>
          <w:szCs w:val="20"/>
        </w:rPr>
        <w:t>Felipe de Souza</w:t>
      </w:r>
      <w:r>
        <w:rPr>
          <w:rFonts w:cs="BritannicBold"/>
          <w:b/>
          <w:bCs/>
          <w:iCs/>
          <w:color w:val="0D0D0D" w:themeColor="text1" w:themeTint="F2"/>
          <w:sz w:val="20"/>
          <w:szCs w:val="20"/>
        </w:rPr>
        <w:tab/>
      </w:r>
      <w:bookmarkStart w:id="1" w:name="_Hlk31901067"/>
      <w:r w:rsidR="00CC42BB">
        <w:rPr>
          <w:rFonts w:cs="BritannicBold"/>
          <w:bCs/>
          <w:iCs/>
          <w:color w:val="0D0D0D" w:themeColor="text1" w:themeTint="F2"/>
          <w:sz w:val="20"/>
          <w:szCs w:val="20"/>
        </w:rPr>
        <w:t>EXPANDABLE</w:t>
      </w:r>
      <w:r w:rsidRPr="00D00DE8">
        <w:rPr>
          <w:rFonts w:cs="BritannicBold"/>
          <w:bCs/>
          <w:iCs/>
          <w:color w:val="0D0D0D" w:themeColor="text1" w:themeTint="F2"/>
          <w:sz w:val="20"/>
          <w:szCs w:val="20"/>
        </w:rPr>
        <w:t xml:space="preserve"> GRAPHENE AS AN EFFECTIVE FLAME-RETARDANT IN BIO-BASED RIGID POLYURETHANE FOAMS</w:t>
      </w:r>
    </w:p>
    <w:bookmarkEnd w:id="1"/>
    <w:p w14:paraId="043B501E" w14:textId="77777777" w:rsidR="007E6674" w:rsidRDefault="007E6674">
      <w:pPr>
        <w:rPr>
          <w:rFonts w:ascii="Palatino" w:hAnsi="Palatino" w:cs="BritannicBold"/>
          <w:bCs/>
          <w:iCs/>
          <w:sz w:val="28"/>
          <w:szCs w:val="28"/>
          <w:u w:val="single"/>
        </w:rPr>
      </w:pPr>
      <w:r>
        <w:rPr>
          <w:rFonts w:ascii="Palatino" w:hAnsi="Palatino" w:cs="BritannicBold"/>
          <w:bCs/>
          <w:iCs/>
          <w:sz w:val="28"/>
          <w:szCs w:val="28"/>
          <w:u w:val="single"/>
        </w:rPr>
        <w:br w:type="page"/>
      </w:r>
    </w:p>
    <w:p w14:paraId="727D44FE" w14:textId="77777777" w:rsidR="001B63BC" w:rsidRDefault="001B63BC" w:rsidP="008F6AE2">
      <w:pPr>
        <w:widowControl w:val="0"/>
        <w:autoSpaceDE w:val="0"/>
        <w:autoSpaceDN w:val="0"/>
        <w:adjustRightInd w:val="0"/>
        <w:ind w:left="2520" w:hanging="2520"/>
        <w:rPr>
          <w:rFonts w:ascii="Palatino" w:hAnsi="Palatino" w:cs="BritannicBold"/>
          <w:bCs/>
          <w:iCs/>
          <w:sz w:val="36"/>
          <w:u w:val="single"/>
        </w:rPr>
      </w:pPr>
      <w:r w:rsidRPr="00E13B10">
        <w:rPr>
          <w:rFonts w:ascii="Palatino" w:hAnsi="Palatino" w:cs="BritannicBold"/>
          <w:bCs/>
          <w:iCs/>
          <w:sz w:val="28"/>
          <w:szCs w:val="28"/>
          <w:u w:val="single"/>
        </w:rPr>
        <w:lastRenderedPageBreak/>
        <w:t>University of Kansas</w:t>
      </w:r>
      <w:r w:rsidR="007962CC">
        <w:rPr>
          <w:rFonts w:ascii="Palatino" w:hAnsi="Palatino" w:cs="BritannicBold"/>
          <w:bCs/>
          <w:iCs/>
          <w:sz w:val="36"/>
          <w:u w:val="single"/>
        </w:rPr>
        <w:t xml:space="preserve">                </w:t>
      </w:r>
      <w:r w:rsidR="00144F76">
        <w:rPr>
          <w:rFonts w:ascii="Palatino" w:hAnsi="Palatino" w:cs="BritannicBold"/>
          <w:bCs/>
          <w:iCs/>
          <w:sz w:val="36"/>
          <w:u w:val="single"/>
        </w:rPr>
        <w:t xml:space="preserve">      </w:t>
      </w:r>
      <w:r w:rsidR="007962CC">
        <w:rPr>
          <w:rFonts w:ascii="Palatino" w:hAnsi="Palatino" w:cs="BritannicBold"/>
          <w:bCs/>
          <w:iCs/>
          <w:sz w:val="36"/>
          <w:u w:val="single"/>
        </w:rPr>
        <w:t xml:space="preserve">       </w:t>
      </w:r>
      <w:r w:rsidR="00E13B10">
        <w:rPr>
          <w:rFonts w:ascii="Palatino" w:hAnsi="Palatino" w:cs="BritannicBold"/>
          <w:bCs/>
          <w:iCs/>
          <w:sz w:val="36"/>
          <w:u w:val="single"/>
        </w:rPr>
        <w:t xml:space="preserve">         </w:t>
      </w:r>
      <w:r w:rsidR="007962CC">
        <w:rPr>
          <w:rFonts w:ascii="Palatino" w:hAnsi="Palatino" w:cs="BritannicBold"/>
          <w:bCs/>
          <w:iCs/>
          <w:sz w:val="36"/>
          <w:u w:val="single"/>
        </w:rPr>
        <w:t xml:space="preserve">  </w:t>
      </w:r>
      <w:r w:rsidRPr="00D24383">
        <w:rPr>
          <w:rFonts w:ascii="Palatino" w:hAnsi="Palatino" w:cs="BritannicBold"/>
          <w:bCs/>
          <w:iCs/>
          <w:noProof/>
          <w:sz w:val="36"/>
          <w:u w:val="single"/>
        </w:rPr>
        <w:drawing>
          <wp:inline distT="0" distB="0" distL="0" distR="0" wp14:anchorId="519BDEB7" wp14:editId="63BBF8FB">
            <wp:extent cx="514985" cy="442706"/>
            <wp:effectExtent l="2540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15902" cy="443494"/>
                    </a:xfrm>
                    <a:prstGeom prst="rect">
                      <a:avLst/>
                    </a:prstGeom>
                    <a:noFill/>
                    <a:ln w="9525">
                      <a:noFill/>
                      <a:miter lim="800000"/>
                      <a:headEnd/>
                      <a:tailEnd/>
                    </a:ln>
                  </pic:spPr>
                </pic:pic>
              </a:graphicData>
            </a:graphic>
          </wp:inline>
        </w:drawing>
      </w:r>
    </w:p>
    <w:p w14:paraId="4ACCCA05" w14:textId="77777777" w:rsidR="008F6AE2" w:rsidRPr="00522278" w:rsidRDefault="008F6AE2" w:rsidP="008F6AE2">
      <w:pPr>
        <w:widowControl w:val="0"/>
        <w:autoSpaceDE w:val="0"/>
        <w:autoSpaceDN w:val="0"/>
        <w:adjustRightInd w:val="0"/>
        <w:ind w:left="2520" w:hanging="2520"/>
        <w:rPr>
          <w:rFonts w:cs="BritannicBold"/>
          <w:b/>
          <w:bCs/>
          <w:iCs/>
          <w:color w:val="0D0D0D" w:themeColor="text1" w:themeTint="F2"/>
          <w:sz w:val="8"/>
          <w:szCs w:val="8"/>
        </w:rPr>
      </w:pPr>
    </w:p>
    <w:p w14:paraId="2D6F0480" w14:textId="3BDB99F5" w:rsidR="007E6674" w:rsidRPr="007962CC" w:rsidRDefault="00E90C21" w:rsidP="0013121B">
      <w:pPr>
        <w:widowControl w:val="0"/>
        <w:autoSpaceDE w:val="0"/>
        <w:autoSpaceDN w:val="0"/>
        <w:adjustRightInd w:val="0"/>
        <w:ind w:left="2880" w:hanging="2880"/>
        <w:rPr>
          <w:rFonts w:cs="BritannicBold"/>
          <w:bCs/>
          <w:iCs/>
          <w:caps/>
          <w:color w:val="0D0D0D" w:themeColor="text1" w:themeTint="F2"/>
          <w:sz w:val="20"/>
          <w:szCs w:val="20"/>
        </w:rPr>
      </w:pPr>
      <w:r>
        <w:rPr>
          <w:rFonts w:cs="BritannicBold"/>
          <w:b/>
          <w:bCs/>
          <w:iCs/>
          <w:color w:val="0D0D0D" w:themeColor="text1" w:themeTint="F2"/>
          <w:sz w:val="20"/>
          <w:szCs w:val="20"/>
        </w:rPr>
        <w:t>Amilee Turner</w:t>
      </w:r>
      <w:r w:rsidR="007E6674">
        <w:rPr>
          <w:rFonts w:cs="BritannicBold"/>
          <w:bCs/>
          <w:iCs/>
          <w:color w:val="0D0D0D" w:themeColor="text1" w:themeTint="F2"/>
          <w:sz w:val="20"/>
          <w:szCs w:val="20"/>
        </w:rPr>
        <w:tab/>
      </w:r>
      <w:r>
        <w:rPr>
          <w:rFonts w:cs="BritannicBold"/>
          <w:bCs/>
          <w:iCs/>
          <w:caps/>
          <w:color w:val="0D0D0D" w:themeColor="text1" w:themeTint="F2"/>
          <w:sz w:val="20"/>
          <w:szCs w:val="20"/>
        </w:rPr>
        <w:t>DEVELOPING SUSTAINABLE CITIES IN KANSAS: A FRAMEWORK AND METHODOLOGY FOR THE SUCCESSFUL REDUCTION OF GREENHOUSE GAS EMISSIONS</w:t>
      </w:r>
    </w:p>
    <w:p w14:paraId="4C99B9EA" w14:textId="77777777" w:rsidR="00172001" w:rsidRDefault="00172001" w:rsidP="007B3E0D">
      <w:pPr>
        <w:ind w:left="2520" w:hanging="2520"/>
        <w:contextualSpacing/>
        <w:rPr>
          <w:rFonts w:cs="BritannicBold"/>
          <w:b/>
          <w:bCs/>
          <w:iCs/>
          <w:color w:val="0D0D0D" w:themeColor="text1" w:themeTint="F2"/>
          <w:sz w:val="20"/>
          <w:szCs w:val="20"/>
        </w:rPr>
      </w:pPr>
    </w:p>
    <w:p w14:paraId="59E72C4B" w14:textId="3BCDAC4A" w:rsidR="00290FC3" w:rsidRPr="007F195C" w:rsidRDefault="005775CD" w:rsidP="0013121B">
      <w:pPr>
        <w:ind w:left="2880" w:hanging="2880"/>
        <w:contextualSpacing/>
        <w:rPr>
          <w:b/>
          <w:caps/>
          <w:color w:val="000000"/>
        </w:rPr>
      </w:pPr>
      <w:r>
        <w:rPr>
          <w:rFonts w:cs="BritannicBold"/>
          <w:b/>
          <w:bCs/>
          <w:iCs/>
          <w:color w:val="0D0D0D" w:themeColor="text1" w:themeTint="F2"/>
          <w:sz w:val="20"/>
          <w:szCs w:val="20"/>
        </w:rPr>
        <w:t>Andrea M. Garcia</w:t>
      </w:r>
      <w:r w:rsidR="00290FC3">
        <w:rPr>
          <w:rFonts w:cs="BritannicBold"/>
          <w:b/>
          <w:bCs/>
          <w:iCs/>
          <w:color w:val="0D0D0D" w:themeColor="text1" w:themeTint="F2"/>
          <w:sz w:val="20"/>
          <w:szCs w:val="20"/>
        </w:rPr>
        <w:tab/>
      </w:r>
      <w:r>
        <w:rPr>
          <w:rFonts w:cs="BritannicBold"/>
          <w:bCs/>
          <w:iCs/>
          <w:caps/>
          <w:color w:val="0D0D0D" w:themeColor="text1" w:themeTint="F2"/>
          <w:sz w:val="20"/>
          <w:szCs w:val="20"/>
        </w:rPr>
        <w:t>ESTABLISHING INTEGRATED CARE FOR IMPROVING PREGNANT AND PARENTING WOMEN WITH OPIOD USE</w:t>
      </w:r>
      <w:r w:rsidR="00290FC3" w:rsidRPr="00290FC3">
        <w:rPr>
          <w:rFonts w:cs="BritannicBold"/>
          <w:bCs/>
          <w:iCs/>
          <w:caps/>
          <w:color w:val="0D0D0D" w:themeColor="text1" w:themeTint="F2"/>
          <w:sz w:val="20"/>
          <w:szCs w:val="20"/>
        </w:rPr>
        <w:t>​</w:t>
      </w:r>
    </w:p>
    <w:p w14:paraId="170C5E72" w14:textId="5440ED94" w:rsidR="007E6674" w:rsidRDefault="007E6674" w:rsidP="007B3E0D">
      <w:pPr>
        <w:contextualSpacing/>
        <w:rPr>
          <w:rFonts w:cs="BritannicBold"/>
          <w:bCs/>
          <w:iCs/>
          <w:caps/>
          <w:color w:val="0D0D0D" w:themeColor="text1" w:themeTint="F2"/>
          <w:sz w:val="20"/>
          <w:szCs w:val="20"/>
        </w:rPr>
      </w:pPr>
    </w:p>
    <w:p w14:paraId="508FFAE1" w14:textId="5F157226" w:rsidR="007E6674" w:rsidRDefault="005775CD" w:rsidP="0013121B">
      <w:pPr>
        <w:ind w:left="2880" w:hanging="2880"/>
        <w:contextualSpacing/>
        <w:rPr>
          <w:rFonts w:cs="BritannicBold"/>
          <w:bCs/>
          <w:iCs/>
          <w:caps/>
          <w:color w:val="0D0D0D" w:themeColor="text1" w:themeTint="F2"/>
          <w:sz w:val="20"/>
          <w:szCs w:val="20"/>
        </w:rPr>
      </w:pPr>
      <w:r>
        <w:rPr>
          <w:rFonts w:cs="BritannicBold"/>
          <w:b/>
          <w:bCs/>
          <w:iCs/>
          <w:color w:val="0D0D0D" w:themeColor="text1" w:themeTint="F2"/>
          <w:sz w:val="20"/>
          <w:szCs w:val="20"/>
        </w:rPr>
        <w:t>Beth Rankin</w:t>
      </w:r>
      <w:r w:rsidR="00290FC3">
        <w:rPr>
          <w:rFonts w:cs="BritannicBold"/>
          <w:b/>
          <w:bCs/>
          <w:iCs/>
          <w:color w:val="0D0D0D" w:themeColor="text1" w:themeTint="F2"/>
          <w:sz w:val="20"/>
          <w:szCs w:val="20"/>
        </w:rPr>
        <w:tab/>
      </w:r>
      <w:r>
        <w:rPr>
          <w:rFonts w:cs="BritannicBold"/>
          <w:bCs/>
          <w:iCs/>
          <w:caps/>
          <w:color w:val="0D0D0D" w:themeColor="text1" w:themeTint="F2"/>
          <w:sz w:val="20"/>
          <w:szCs w:val="20"/>
        </w:rPr>
        <w:t>TEACHING AMIDST TRAUMA: IDENTIFYING THE IMPACT THAT TRAUMATIZED STUDENTS HAVE ON K-12 TEACHERS</w:t>
      </w:r>
    </w:p>
    <w:p w14:paraId="5160A01A" w14:textId="77777777" w:rsidR="00290FC3" w:rsidRPr="00290FC3" w:rsidRDefault="00290FC3" w:rsidP="007B3E0D">
      <w:pPr>
        <w:ind w:left="2520" w:hanging="2520"/>
        <w:contextualSpacing/>
        <w:rPr>
          <w:rFonts w:cs="BritannicBold"/>
          <w:b/>
          <w:bCs/>
          <w:iCs/>
          <w:color w:val="0D0D0D" w:themeColor="text1" w:themeTint="F2"/>
          <w:sz w:val="20"/>
          <w:szCs w:val="20"/>
        </w:rPr>
      </w:pPr>
    </w:p>
    <w:p w14:paraId="6D0CA4B7" w14:textId="3A47E9CC" w:rsidR="00290FC3" w:rsidRDefault="005775CD" w:rsidP="0013121B">
      <w:pPr>
        <w:ind w:left="2880" w:hanging="2880"/>
        <w:contextualSpacing/>
        <w:rPr>
          <w:rFonts w:cs="BritannicBold"/>
          <w:bCs/>
          <w:iCs/>
          <w:caps/>
          <w:color w:val="0D0D0D" w:themeColor="text1" w:themeTint="F2"/>
          <w:sz w:val="20"/>
          <w:szCs w:val="20"/>
        </w:rPr>
      </w:pPr>
      <w:r>
        <w:rPr>
          <w:rFonts w:cs="BritannicBold"/>
          <w:b/>
          <w:bCs/>
          <w:iCs/>
          <w:color w:val="0D0D0D" w:themeColor="text1" w:themeTint="F2"/>
          <w:sz w:val="20"/>
          <w:szCs w:val="20"/>
        </w:rPr>
        <w:t>Gregory Leung</w:t>
      </w:r>
      <w:r w:rsidR="00290FC3">
        <w:rPr>
          <w:rFonts w:cs="BritannicBold"/>
          <w:b/>
          <w:bCs/>
          <w:iCs/>
          <w:color w:val="0D0D0D" w:themeColor="text1" w:themeTint="F2"/>
          <w:sz w:val="20"/>
          <w:szCs w:val="20"/>
        </w:rPr>
        <w:tab/>
      </w:r>
      <w:r>
        <w:rPr>
          <w:rFonts w:cs="BritannicBold"/>
          <w:bCs/>
          <w:iCs/>
          <w:caps/>
          <w:color w:val="0D0D0D" w:themeColor="text1" w:themeTint="F2"/>
          <w:sz w:val="20"/>
          <w:szCs w:val="20"/>
        </w:rPr>
        <w:t>THE IMPACT OF MEDICAL MARIJUANA ON COLLEGE STUDENTS’ MENTAL HEALTH, DRUGS SUBSTITUTABILITY AND ACADEMIC OUTCOMES</w:t>
      </w:r>
    </w:p>
    <w:p w14:paraId="7A25958D" w14:textId="77777777" w:rsidR="00290FC3" w:rsidRPr="00290FC3" w:rsidRDefault="00290FC3" w:rsidP="007B3E0D">
      <w:pPr>
        <w:ind w:left="2520" w:hanging="2520"/>
        <w:contextualSpacing/>
        <w:rPr>
          <w:rFonts w:cs="BritannicBold"/>
          <w:b/>
          <w:bCs/>
          <w:iCs/>
          <w:color w:val="0D0D0D" w:themeColor="text1" w:themeTint="F2"/>
          <w:sz w:val="20"/>
          <w:szCs w:val="20"/>
        </w:rPr>
      </w:pPr>
    </w:p>
    <w:p w14:paraId="414934E6" w14:textId="47E11901" w:rsidR="00290FC3" w:rsidRPr="001C3B6B" w:rsidRDefault="005775CD" w:rsidP="0013121B">
      <w:pPr>
        <w:ind w:left="2880" w:hanging="2880"/>
        <w:rPr>
          <w:b/>
          <w:noProof/>
        </w:rPr>
      </w:pPr>
      <w:r>
        <w:rPr>
          <w:rFonts w:cs="BritannicBold"/>
          <w:b/>
          <w:bCs/>
          <w:iCs/>
          <w:color w:val="0D0D0D" w:themeColor="text1" w:themeTint="F2"/>
          <w:sz w:val="20"/>
          <w:szCs w:val="20"/>
        </w:rPr>
        <w:t>Amirreza Zarnaghsh</w:t>
      </w:r>
      <w:r w:rsidR="007E6674">
        <w:rPr>
          <w:rFonts w:cs="BritannicBold"/>
          <w:bCs/>
          <w:iCs/>
          <w:color w:val="0D0D0D" w:themeColor="text1" w:themeTint="F2"/>
          <w:sz w:val="20"/>
          <w:szCs w:val="20"/>
        </w:rPr>
        <w:tab/>
      </w:r>
      <w:r>
        <w:rPr>
          <w:rFonts w:cs="BritannicBold"/>
          <w:bCs/>
          <w:iCs/>
          <w:caps/>
          <w:color w:val="0D0D0D" w:themeColor="text1" w:themeTint="F2"/>
          <w:sz w:val="20"/>
          <w:szCs w:val="20"/>
        </w:rPr>
        <w:t>HIGH-RESOLUTION SENSORS FOR ASSESSING THE IMPACT OF RAPID LAND USE ON WATER QUALITY VARIABILITY IN SURFACE STREAMS</w:t>
      </w:r>
    </w:p>
    <w:p w14:paraId="7653A064" w14:textId="068F44A5" w:rsidR="007E6674" w:rsidRPr="007962CC"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6A21E4FD" w14:textId="1A81BA1B" w:rsidR="00290FC3" w:rsidRPr="001C3B6B" w:rsidRDefault="005775CD" w:rsidP="0013121B">
      <w:pPr>
        <w:ind w:left="2880" w:hanging="2880"/>
        <w:contextualSpacing/>
        <w:rPr>
          <w:b/>
          <w:caps/>
        </w:rPr>
      </w:pPr>
      <w:r>
        <w:rPr>
          <w:rFonts w:cs="BritannicBold"/>
          <w:b/>
          <w:bCs/>
          <w:iCs/>
          <w:color w:val="0D0D0D" w:themeColor="text1" w:themeTint="F2"/>
          <w:sz w:val="20"/>
          <w:szCs w:val="20"/>
        </w:rPr>
        <w:t>Sal Rahmani</w:t>
      </w:r>
      <w:r w:rsidR="007E6674">
        <w:rPr>
          <w:rFonts w:cs="BritannicBold"/>
          <w:bCs/>
          <w:iCs/>
          <w:color w:val="0D0D0D" w:themeColor="text1" w:themeTint="F2"/>
          <w:sz w:val="20"/>
          <w:szCs w:val="20"/>
        </w:rPr>
        <w:tab/>
      </w:r>
      <w:r>
        <w:rPr>
          <w:rFonts w:cs="BritannicBold"/>
          <w:bCs/>
          <w:iCs/>
          <w:caps/>
          <w:color w:val="0D0D0D" w:themeColor="text1" w:themeTint="F2"/>
          <w:sz w:val="20"/>
          <w:szCs w:val="20"/>
        </w:rPr>
        <w:t>REDUCTION OF SUPERSONIC JET NOISE BY MODIFYING THE NOZZLE EXIT GEOMETRY</w:t>
      </w:r>
    </w:p>
    <w:p w14:paraId="0A6EC177" w14:textId="77777777" w:rsidR="00290FC3" w:rsidRDefault="00290FC3" w:rsidP="007B3E0D">
      <w:pPr>
        <w:contextualSpacing/>
        <w:rPr>
          <w:rFonts w:cs="BritannicBold"/>
          <w:bCs/>
          <w:iCs/>
          <w:caps/>
          <w:color w:val="0D0D0D" w:themeColor="text1" w:themeTint="F2"/>
          <w:sz w:val="20"/>
          <w:szCs w:val="20"/>
        </w:rPr>
      </w:pPr>
    </w:p>
    <w:p w14:paraId="78DD69E5" w14:textId="741943AE" w:rsidR="00290FC3" w:rsidRPr="001C3B6B" w:rsidRDefault="005775CD" w:rsidP="0013121B">
      <w:pPr>
        <w:ind w:left="2880" w:hanging="2880"/>
        <w:contextualSpacing/>
        <w:rPr>
          <w:b/>
          <w:caps/>
        </w:rPr>
      </w:pPr>
      <w:r>
        <w:rPr>
          <w:rFonts w:cs="BritannicBold"/>
          <w:b/>
          <w:bCs/>
          <w:iCs/>
          <w:color w:val="0D0D0D" w:themeColor="text1" w:themeTint="F2"/>
          <w:sz w:val="20"/>
          <w:szCs w:val="20"/>
        </w:rPr>
        <w:t>Swarnagowri Vaidyanathan</w:t>
      </w:r>
      <w:r w:rsidR="007E6674">
        <w:rPr>
          <w:rFonts w:cs="BritannicBold"/>
          <w:bCs/>
          <w:iCs/>
          <w:color w:val="0D0D0D" w:themeColor="text1" w:themeTint="F2"/>
          <w:sz w:val="20"/>
          <w:szCs w:val="20"/>
        </w:rPr>
        <w:tab/>
      </w:r>
      <w:r w:rsidR="0013121B">
        <w:rPr>
          <w:rFonts w:cs="BritannicBold"/>
          <w:bCs/>
          <w:iCs/>
          <w:caps/>
          <w:color w:val="0D0D0D" w:themeColor="text1" w:themeTint="F2"/>
          <w:sz w:val="20"/>
          <w:szCs w:val="20"/>
        </w:rPr>
        <w:t>DEVELOPMENT OF NANOFLUIDIC DEVICE FOR DETECTING CANCER</w:t>
      </w:r>
    </w:p>
    <w:p w14:paraId="21FAADE1" w14:textId="182FB271" w:rsidR="007E6674" w:rsidRPr="007962CC"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45F3E03C" w14:textId="67026830" w:rsidR="00290FC3" w:rsidRPr="001C3B6B" w:rsidRDefault="0013121B" w:rsidP="0013121B">
      <w:pPr>
        <w:ind w:left="2880" w:hanging="2880"/>
        <w:contextualSpacing/>
        <w:rPr>
          <w:b/>
          <w:caps/>
          <w:noProof/>
        </w:rPr>
      </w:pPr>
      <w:r>
        <w:rPr>
          <w:rFonts w:cs="BritannicBold"/>
          <w:b/>
          <w:bCs/>
          <w:iCs/>
          <w:color w:val="0D0D0D" w:themeColor="text1" w:themeTint="F2"/>
          <w:sz w:val="20"/>
          <w:szCs w:val="20"/>
        </w:rPr>
        <w:t>Noriko Nakamura</w:t>
      </w:r>
      <w:r w:rsidR="007B3E0D">
        <w:rPr>
          <w:rFonts w:cs="BritannicBold"/>
          <w:b/>
          <w:bCs/>
          <w:iCs/>
          <w:color w:val="0D0D0D" w:themeColor="text1" w:themeTint="F2"/>
          <w:sz w:val="20"/>
          <w:szCs w:val="20"/>
        </w:rPr>
        <w:tab/>
      </w:r>
      <w:r>
        <w:rPr>
          <w:rFonts w:cs="BritannicBold"/>
          <w:bCs/>
          <w:iCs/>
          <w:caps/>
          <w:color w:val="0D0D0D" w:themeColor="text1" w:themeTint="F2"/>
          <w:sz w:val="20"/>
          <w:szCs w:val="20"/>
        </w:rPr>
        <w:t>EXPLORING HOW AND WHY MUSIC INTERVENTIONS INFLUENCE THE ABILITY TO REMEMBER SPOKEN INFORMATION IN ADULTS WITH ACQUIRED BRAIN INJURIES</w:t>
      </w:r>
    </w:p>
    <w:p w14:paraId="28ED5F1E" w14:textId="5C08500D" w:rsidR="007E6674" w:rsidRDefault="007E6674" w:rsidP="007E6674">
      <w:pPr>
        <w:widowControl w:val="0"/>
        <w:autoSpaceDE w:val="0"/>
        <w:autoSpaceDN w:val="0"/>
        <w:adjustRightInd w:val="0"/>
        <w:spacing w:after="240"/>
        <w:ind w:left="2520" w:hanging="2520"/>
        <w:rPr>
          <w:rFonts w:cs="BritannicBold"/>
          <w:bCs/>
          <w:iCs/>
          <w:caps/>
          <w:color w:val="0D0D0D" w:themeColor="text1" w:themeTint="F2"/>
          <w:sz w:val="20"/>
          <w:szCs w:val="20"/>
        </w:rPr>
      </w:pPr>
    </w:p>
    <w:p w14:paraId="3566C0BA" w14:textId="77777777" w:rsidR="007E6674" w:rsidRDefault="007E6674">
      <w:pPr>
        <w:rPr>
          <w:rFonts w:ascii="Palatino" w:hAnsi="Palatino" w:cs="BritannicBold"/>
          <w:bCs/>
          <w:iCs/>
          <w:sz w:val="28"/>
          <w:szCs w:val="28"/>
          <w:u w:val="single"/>
        </w:rPr>
      </w:pPr>
      <w:r>
        <w:rPr>
          <w:rFonts w:ascii="Palatino" w:hAnsi="Palatino" w:cs="BritannicBold"/>
          <w:bCs/>
          <w:iCs/>
          <w:sz w:val="28"/>
          <w:szCs w:val="28"/>
          <w:u w:val="single"/>
        </w:rPr>
        <w:br w:type="page"/>
      </w:r>
    </w:p>
    <w:p w14:paraId="41FC71F4" w14:textId="77777777" w:rsidR="001B63BC" w:rsidRDefault="001B63BC" w:rsidP="001B63BC">
      <w:pPr>
        <w:widowControl w:val="0"/>
        <w:tabs>
          <w:tab w:val="right" w:pos="8640"/>
        </w:tabs>
        <w:autoSpaceDE w:val="0"/>
        <w:autoSpaceDN w:val="0"/>
        <w:adjustRightInd w:val="0"/>
        <w:rPr>
          <w:rFonts w:ascii="Palatino" w:hAnsi="Palatino" w:cs="BritannicBold"/>
          <w:bCs/>
          <w:iCs/>
          <w:sz w:val="36"/>
          <w:u w:val="single"/>
        </w:rPr>
      </w:pPr>
      <w:r w:rsidRPr="00E13B10">
        <w:rPr>
          <w:rFonts w:ascii="Palatino" w:hAnsi="Palatino" w:cs="BritannicBold"/>
          <w:bCs/>
          <w:iCs/>
          <w:sz w:val="28"/>
          <w:szCs w:val="28"/>
          <w:u w:val="single"/>
        </w:rPr>
        <w:lastRenderedPageBreak/>
        <w:t>University of Kansas Medical Center</w:t>
      </w:r>
      <w:r w:rsidR="00E13B10">
        <w:rPr>
          <w:rFonts w:ascii="Palatino" w:hAnsi="Palatino" w:cs="BritannicBold"/>
          <w:bCs/>
          <w:iCs/>
          <w:sz w:val="28"/>
          <w:szCs w:val="28"/>
          <w:u w:val="single"/>
        </w:rPr>
        <w:t xml:space="preserve">            </w:t>
      </w:r>
      <w:r w:rsidR="00144F76">
        <w:rPr>
          <w:rFonts w:ascii="Palatino" w:hAnsi="Palatino" w:cs="BritannicBold"/>
          <w:bCs/>
          <w:iCs/>
          <w:sz w:val="28"/>
          <w:szCs w:val="28"/>
          <w:u w:val="single"/>
        </w:rPr>
        <w:t xml:space="preserve">      </w:t>
      </w:r>
      <w:r w:rsidR="00BF742E">
        <w:rPr>
          <w:rFonts w:ascii="Palatino" w:hAnsi="Palatino" w:cs="BritannicBold"/>
          <w:bCs/>
          <w:iCs/>
          <w:sz w:val="28"/>
          <w:szCs w:val="28"/>
          <w:u w:val="single"/>
        </w:rPr>
        <w:t xml:space="preserve">  </w:t>
      </w:r>
      <w:r w:rsidR="00144F76">
        <w:rPr>
          <w:rFonts w:ascii="Palatino" w:hAnsi="Palatino" w:cs="BritannicBold"/>
          <w:bCs/>
          <w:iCs/>
          <w:sz w:val="28"/>
          <w:szCs w:val="28"/>
          <w:u w:val="single"/>
        </w:rPr>
        <w:t xml:space="preserve">   </w:t>
      </w:r>
      <w:r w:rsidRPr="00D24383">
        <w:rPr>
          <w:rFonts w:ascii="Palatino" w:hAnsi="Palatino" w:cs="BritannicBold"/>
          <w:bCs/>
          <w:iCs/>
          <w:noProof/>
          <w:sz w:val="36"/>
          <w:u w:val="single"/>
        </w:rPr>
        <w:drawing>
          <wp:inline distT="0" distB="0" distL="0" distR="0" wp14:anchorId="3D4BA19B" wp14:editId="19838AC8">
            <wp:extent cx="514985" cy="442706"/>
            <wp:effectExtent l="2540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15902" cy="443494"/>
                    </a:xfrm>
                    <a:prstGeom prst="rect">
                      <a:avLst/>
                    </a:prstGeom>
                    <a:noFill/>
                    <a:ln w="9525">
                      <a:noFill/>
                      <a:miter lim="800000"/>
                      <a:headEnd/>
                      <a:tailEnd/>
                    </a:ln>
                  </pic:spPr>
                </pic:pic>
              </a:graphicData>
            </a:graphic>
          </wp:inline>
        </w:drawing>
      </w:r>
    </w:p>
    <w:p w14:paraId="0CAC7FA6" w14:textId="77777777" w:rsidR="001B63BC" w:rsidRPr="00522278" w:rsidRDefault="001B63BC" w:rsidP="001B63BC">
      <w:pPr>
        <w:widowControl w:val="0"/>
        <w:tabs>
          <w:tab w:val="right" w:pos="8640"/>
        </w:tabs>
        <w:autoSpaceDE w:val="0"/>
        <w:autoSpaceDN w:val="0"/>
        <w:adjustRightInd w:val="0"/>
        <w:rPr>
          <w:rFonts w:ascii="Palatino" w:hAnsi="Palatino" w:cs="BritannicBold"/>
          <w:bCs/>
          <w:iCs/>
          <w:color w:val="0D0D0D" w:themeColor="text1" w:themeTint="F2"/>
          <w:sz w:val="8"/>
          <w:szCs w:val="8"/>
          <w:u w:val="single"/>
        </w:rPr>
      </w:pPr>
    </w:p>
    <w:p w14:paraId="10F4F6B4" w14:textId="0A82AD6F" w:rsidR="00931ADD" w:rsidRPr="00931ADD" w:rsidRDefault="00007424" w:rsidP="00007424">
      <w:pPr>
        <w:ind w:left="2880" w:hanging="2880"/>
        <w:rPr>
          <w:rFonts w:cs="BritannicBold"/>
          <w:bCs/>
          <w:iCs/>
          <w:color w:val="0D0D0D" w:themeColor="text1" w:themeTint="F2"/>
          <w:sz w:val="20"/>
          <w:szCs w:val="20"/>
        </w:rPr>
      </w:pPr>
      <w:r>
        <w:rPr>
          <w:rFonts w:cs="BritannicBold"/>
          <w:b/>
          <w:bCs/>
          <w:iCs/>
          <w:color w:val="0D0D0D" w:themeColor="text1" w:themeTint="F2"/>
          <w:sz w:val="20"/>
          <w:szCs w:val="20"/>
        </w:rPr>
        <w:t xml:space="preserve">Eber </w:t>
      </w:r>
      <w:proofErr w:type="spellStart"/>
      <w:r>
        <w:rPr>
          <w:rFonts w:cs="BritannicBold"/>
          <w:b/>
          <w:bCs/>
          <w:iCs/>
          <w:color w:val="0D0D0D" w:themeColor="text1" w:themeTint="F2"/>
          <w:sz w:val="20"/>
          <w:szCs w:val="20"/>
        </w:rPr>
        <w:t>Silveira</w:t>
      </w:r>
      <w:proofErr w:type="spellEnd"/>
      <w:r>
        <w:rPr>
          <w:rFonts w:cs="BritannicBold"/>
          <w:b/>
          <w:bCs/>
          <w:iCs/>
          <w:color w:val="0D0D0D" w:themeColor="text1" w:themeTint="F2"/>
          <w:sz w:val="20"/>
          <w:szCs w:val="20"/>
        </w:rPr>
        <w:t xml:space="preserve"> Beck Jr.</w:t>
      </w:r>
      <w:r w:rsidR="007B3E0D">
        <w:rPr>
          <w:rFonts w:cs="BritannicBold"/>
          <w:b/>
          <w:bCs/>
          <w:iCs/>
          <w:color w:val="0D0D0D" w:themeColor="text1" w:themeTint="F2"/>
          <w:sz w:val="20"/>
          <w:szCs w:val="20"/>
        </w:rPr>
        <w:tab/>
      </w:r>
      <w:r>
        <w:rPr>
          <w:rFonts w:cs="BritannicBold"/>
          <w:bCs/>
          <w:iCs/>
          <w:caps/>
          <w:color w:val="0D0D0D" w:themeColor="text1" w:themeTint="F2"/>
          <w:sz w:val="20"/>
          <w:szCs w:val="20"/>
        </w:rPr>
        <w:t>COGNITIVE ASSESSMENT IN OLDER ADULTS WITH DIABETES MELLITUS: A RETROSPECTIVE ANALYSIS</w:t>
      </w:r>
    </w:p>
    <w:p w14:paraId="50A9CD42" w14:textId="76114E47" w:rsidR="007E6674" w:rsidRPr="007962CC"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1D344188" w14:textId="7BA225F8" w:rsidR="007E6674" w:rsidRDefault="00007424" w:rsidP="0013121B">
      <w:pPr>
        <w:widowControl w:val="0"/>
        <w:autoSpaceDE w:val="0"/>
        <w:autoSpaceDN w:val="0"/>
        <w:adjustRightInd w:val="0"/>
        <w:ind w:left="2880" w:hanging="2880"/>
        <w:rPr>
          <w:rFonts w:cs="BritannicBold"/>
          <w:bCs/>
          <w:iCs/>
          <w:caps/>
          <w:color w:val="0D0D0D" w:themeColor="text1" w:themeTint="F2"/>
          <w:sz w:val="20"/>
          <w:szCs w:val="20"/>
        </w:rPr>
      </w:pPr>
      <w:r>
        <w:rPr>
          <w:rFonts w:cs="BritannicBold"/>
          <w:b/>
          <w:bCs/>
          <w:iCs/>
          <w:color w:val="0D0D0D" w:themeColor="text1" w:themeTint="F2"/>
          <w:sz w:val="20"/>
          <w:szCs w:val="20"/>
        </w:rPr>
        <w:t>Megan E. Campbell</w:t>
      </w:r>
      <w:r w:rsidR="007E6674">
        <w:rPr>
          <w:rFonts w:cs="BritannicBold"/>
          <w:bCs/>
          <w:iCs/>
          <w:color w:val="0D0D0D" w:themeColor="text1" w:themeTint="F2"/>
          <w:sz w:val="20"/>
          <w:szCs w:val="20"/>
        </w:rPr>
        <w:tab/>
      </w:r>
      <w:r>
        <w:rPr>
          <w:rFonts w:cs="BritannicBold"/>
          <w:bCs/>
          <w:iCs/>
          <w:caps/>
          <w:color w:val="0D0D0D" w:themeColor="text1" w:themeTint="F2"/>
          <w:sz w:val="20"/>
          <w:szCs w:val="20"/>
        </w:rPr>
        <w:t>SCREENING MILITARY VETERANS FOR POST-TRAUMATIC STRESS DISORDER (PTSD) IN THE CIVILIAN PRIMARY CARE SETTING</w:t>
      </w:r>
    </w:p>
    <w:p w14:paraId="5689D87D" w14:textId="77777777" w:rsidR="0013121B" w:rsidRDefault="0013121B" w:rsidP="007B3E0D">
      <w:pPr>
        <w:widowControl w:val="0"/>
        <w:autoSpaceDE w:val="0"/>
        <w:autoSpaceDN w:val="0"/>
        <w:adjustRightInd w:val="0"/>
        <w:ind w:left="2520" w:hanging="2520"/>
        <w:rPr>
          <w:rFonts w:cs="BritannicBold"/>
          <w:bCs/>
          <w:iCs/>
          <w:caps/>
          <w:color w:val="0D0D0D" w:themeColor="text1" w:themeTint="F2"/>
          <w:sz w:val="20"/>
          <w:szCs w:val="20"/>
        </w:rPr>
      </w:pPr>
    </w:p>
    <w:p w14:paraId="25A39D89" w14:textId="5DB3027F" w:rsidR="00931ADD" w:rsidRPr="0013121B" w:rsidRDefault="00007424" w:rsidP="0013121B">
      <w:pPr>
        <w:ind w:left="2880" w:hanging="2880"/>
        <w:contextualSpacing/>
        <w:rPr>
          <w:rFonts w:cs="BritannicBold"/>
          <w:bCs/>
          <w:iCs/>
          <w:caps/>
          <w:color w:val="0D0D0D" w:themeColor="text1" w:themeTint="F2"/>
          <w:sz w:val="20"/>
          <w:szCs w:val="20"/>
        </w:rPr>
      </w:pPr>
      <w:r>
        <w:rPr>
          <w:rFonts w:cs="BritannicBold"/>
          <w:b/>
          <w:bCs/>
          <w:iCs/>
          <w:color w:val="0D0D0D" w:themeColor="text1" w:themeTint="F2"/>
          <w:sz w:val="20"/>
          <w:szCs w:val="20"/>
        </w:rPr>
        <w:t>Connor Chestnut</w:t>
      </w:r>
      <w:r w:rsidR="0013121B">
        <w:rPr>
          <w:rFonts w:cs="BritannicBold"/>
          <w:b/>
          <w:bCs/>
          <w:iCs/>
          <w:color w:val="0D0D0D" w:themeColor="text1" w:themeTint="F2"/>
          <w:sz w:val="20"/>
          <w:szCs w:val="20"/>
        </w:rPr>
        <w:tab/>
      </w:r>
      <w:r>
        <w:rPr>
          <w:rFonts w:cs="BritannicBold"/>
          <w:bCs/>
          <w:iCs/>
          <w:color w:val="0D0D0D" w:themeColor="text1" w:themeTint="F2"/>
          <w:sz w:val="20"/>
          <w:szCs w:val="20"/>
        </w:rPr>
        <w:t>TARGETING BLADDER CANCER WITH CINNAMALDEHYDE AND TRANS-CINNAMIC ACID</w:t>
      </w:r>
    </w:p>
    <w:p w14:paraId="78C2CF1A" w14:textId="4D969A20" w:rsidR="007E6674" w:rsidRPr="007962CC"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1A98BBD8" w14:textId="764B8021" w:rsidR="00931ADD" w:rsidRPr="0013121B" w:rsidRDefault="00007424" w:rsidP="0013121B">
      <w:pPr>
        <w:ind w:left="2880" w:hanging="2880"/>
        <w:rPr>
          <w:rFonts w:cs="BritannicBold"/>
          <w:bCs/>
          <w:iCs/>
          <w:caps/>
          <w:color w:val="0D0D0D" w:themeColor="text1" w:themeTint="F2"/>
          <w:sz w:val="20"/>
          <w:szCs w:val="20"/>
        </w:rPr>
      </w:pPr>
      <w:r>
        <w:rPr>
          <w:rFonts w:cs="BritannicBold"/>
          <w:b/>
          <w:bCs/>
          <w:iCs/>
          <w:color w:val="0D0D0D" w:themeColor="text1" w:themeTint="F2"/>
          <w:sz w:val="20"/>
          <w:szCs w:val="20"/>
        </w:rPr>
        <w:t>Katelyn A. McKenzie</w:t>
      </w:r>
      <w:r w:rsidR="007B3E0D">
        <w:rPr>
          <w:rFonts w:cs="BritannicBold"/>
          <w:bCs/>
          <w:iCs/>
          <w:color w:val="0D0D0D" w:themeColor="text1" w:themeTint="F2"/>
          <w:sz w:val="20"/>
          <w:szCs w:val="20"/>
        </w:rPr>
        <w:tab/>
      </w:r>
      <w:r>
        <w:rPr>
          <w:rFonts w:cs="BritannicBold"/>
          <w:bCs/>
          <w:iCs/>
          <w:caps/>
          <w:color w:val="0D0D0D" w:themeColor="text1" w:themeTint="F2"/>
          <w:sz w:val="20"/>
          <w:szCs w:val="20"/>
        </w:rPr>
        <w:t>CONCORDANCE OF BETA-AMYLOID PET IMAGES USING A GENERALIZED LOGISTIC MIXED MODEL FRAMEWORK</w:t>
      </w:r>
    </w:p>
    <w:p w14:paraId="64900A56" w14:textId="0F8C7608" w:rsidR="007E6674"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7A607D56" w14:textId="59E3D670" w:rsidR="00931ADD" w:rsidRPr="008F6AE2" w:rsidRDefault="00007424" w:rsidP="0013121B">
      <w:pPr>
        <w:ind w:left="2880" w:hanging="2880"/>
        <w:rPr>
          <w:rFonts w:cs="BritannicBold"/>
          <w:b/>
          <w:bCs/>
          <w:iCs/>
          <w:caps/>
          <w:color w:val="0D0D0D" w:themeColor="text1" w:themeTint="F2"/>
          <w:sz w:val="20"/>
          <w:szCs w:val="20"/>
        </w:rPr>
      </w:pPr>
      <w:r>
        <w:rPr>
          <w:rFonts w:cs="BritannicBold"/>
          <w:b/>
          <w:bCs/>
          <w:iCs/>
          <w:color w:val="0D0D0D" w:themeColor="text1" w:themeTint="F2"/>
          <w:sz w:val="20"/>
          <w:szCs w:val="20"/>
        </w:rPr>
        <w:t xml:space="preserve">Olivia </w:t>
      </w:r>
      <w:proofErr w:type="spellStart"/>
      <w:r>
        <w:rPr>
          <w:rFonts w:cs="BritannicBold"/>
          <w:b/>
          <w:bCs/>
          <w:iCs/>
          <w:color w:val="0D0D0D" w:themeColor="text1" w:themeTint="F2"/>
          <w:sz w:val="20"/>
          <w:szCs w:val="20"/>
        </w:rPr>
        <w:t>Provance</w:t>
      </w:r>
      <w:proofErr w:type="spellEnd"/>
      <w:r w:rsidR="007B3E0D">
        <w:rPr>
          <w:rFonts w:cs="BritannicBold"/>
          <w:b/>
          <w:bCs/>
          <w:iCs/>
          <w:color w:val="0D0D0D" w:themeColor="text1" w:themeTint="F2"/>
          <w:sz w:val="20"/>
          <w:szCs w:val="20"/>
        </w:rPr>
        <w:tab/>
      </w:r>
      <w:r>
        <w:rPr>
          <w:rFonts w:cs="BritannicBold"/>
          <w:bCs/>
          <w:iCs/>
          <w:caps/>
          <w:color w:val="0D0D0D" w:themeColor="text1" w:themeTint="F2"/>
          <w:sz w:val="20"/>
          <w:szCs w:val="20"/>
        </w:rPr>
        <w:t>INTERFERON INDUCED TRANSMEMBRANE PROTEIN-1 PLAYS A VITAL ROLE IN TRIPLE-NEGATIVE BREAST CANCER AND CAN BE TARGETED BY THE NATURALLY DERIVED COMPOUND PARTHENOLIDE</w:t>
      </w:r>
    </w:p>
    <w:p w14:paraId="04E962AF" w14:textId="350ACCD3" w:rsidR="007E6674" w:rsidRPr="007962CC" w:rsidRDefault="007E6674" w:rsidP="007E6674">
      <w:pPr>
        <w:widowControl w:val="0"/>
        <w:autoSpaceDE w:val="0"/>
        <w:autoSpaceDN w:val="0"/>
        <w:adjustRightInd w:val="0"/>
        <w:spacing w:after="240"/>
        <w:ind w:left="2520" w:hanging="2520"/>
        <w:rPr>
          <w:rFonts w:cs="BritannicBold"/>
          <w:bCs/>
          <w:iCs/>
          <w:caps/>
          <w:color w:val="0D0D0D" w:themeColor="text1" w:themeTint="F2"/>
          <w:sz w:val="20"/>
          <w:szCs w:val="20"/>
        </w:rPr>
      </w:pPr>
    </w:p>
    <w:p w14:paraId="087B7419" w14:textId="77777777" w:rsidR="00CB2B85" w:rsidRPr="00A471EB" w:rsidRDefault="00CB2B85" w:rsidP="008F0D2B">
      <w:pPr>
        <w:widowControl w:val="0"/>
        <w:autoSpaceDE w:val="0"/>
        <w:autoSpaceDN w:val="0"/>
        <w:adjustRightInd w:val="0"/>
        <w:spacing w:after="240"/>
        <w:ind w:left="2880" w:hanging="2880"/>
        <w:rPr>
          <w:rFonts w:cs="BritannicBold"/>
          <w:bCs/>
          <w:iCs/>
          <w:caps/>
          <w:color w:val="0D0D0D" w:themeColor="text1" w:themeTint="F2"/>
        </w:rPr>
      </w:pPr>
    </w:p>
    <w:p w14:paraId="0321901E" w14:textId="77777777" w:rsidR="002325F2" w:rsidRDefault="002325F2">
      <w:pPr>
        <w:rPr>
          <w:rFonts w:ascii="Palatino" w:hAnsi="Palatino" w:cs="BritannicBold"/>
          <w:bCs/>
          <w:iCs/>
          <w:sz w:val="36"/>
          <w:u w:val="single"/>
        </w:rPr>
      </w:pPr>
      <w:r>
        <w:rPr>
          <w:rFonts w:ascii="Palatino" w:hAnsi="Palatino" w:cs="BritannicBold"/>
          <w:bCs/>
          <w:iCs/>
          <w:sz w:val="36"/>
          <w:u w:val="single"/>
        </w:rPr>
        <w:br w:type="page"/>
      </w:r>
    </w:p>
    <w:p w14:paraId="39A288BE" w14:textId="77777777" w:rsidR="00E13B10" w:rsidRPr="008F6AE2" w:rsidRDefault="00E13B10" w:rsidP="00E13B10">
      <w:pPr>
        <w:widowControl w:val="0"/>
        <w:tabs>
          <w:tab w:val="right" w:pos="8640"/>
        </w:tabs>
        <w:autoSpaceDE w:val="0"/>
        <w:autoSpaceDN w:val="0"/>
        <w:adjustRightInd w:val="0"/>
        <w:rPr>
          <w:rFonts w:ascii="Palatino" w:hAnsi="Palatino" w:cs="BritannicBold"/>
          <w:bCs/>
          <w:iCs/>
          <w:sz w:val="36"/>
          <w:u w:val="single"/>
        </w:rPr>
      </w:pPr>
      <w:r w:rsidRPr="0025779A">
        <w:rPr>
          <w:rFonts w:ascii="Palatino" w:hAnsi="Palatino" w:cs="BritannicBold"/>
          <w:bCs/>
          <w:iCs/>
          <w:noProof/>
          <w:sz w:val="28"/>
          <w:szCs w:val="28"/>
          <w:u w:val="single"/>
        </w:rPr>
        <w:lastRenderedPageBreak/>
        <w:drawing>
          <wp:anchor distT="0" distB="0" distL="114300" distR="114300" simplePos="0" relativeHeight="251653632" behindDoc="0" locked="0" layoutInCell="1" allowOverlap="1" wp14:anchorId="666FDB78" wp14:editId="6C436900">
            <wp:simplePos x="0" y="0"/>
            <wp:positionH relativeFrom="column">
              <wp:posOffset>4852670</wp:posOffset>
            </wp:positionH>
            <wp:positionV relativeFrom="paragraph">
              <wp:posOffset>-342900</wp:posOffset>
            </wp:positionV>
            <wp:extent cx="608965" cy="561975"/>
            <wp:effectExtent l="19050" t="0" r="635" b="0"/>
            <wp:wrapNone/>
            <wp:docPr id="12" name="Picture 657" descr="wusho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wushocker"/>
                    <pic:cNvPicPr>
                      <a:picLocks noChangeAspect="1" noChangeArrowheads="1"/>
                    </pic:cNvPicPr>
                  </pic:nvPicPr>
                  <pic:blipFill>
                    <a:blip r:embed="rId8" cstate="print"/>
                    <a:srcRect/>
                    <a:stretch>
                      <a:fillRect/>
                    </a:stretch>
                  </pic:blipFill>
                  <pic:spPr bwMode="auto">
                    <a:xfrm>
                      <a:off x="0" y="0"/>
                      <a:ext cx="608965" cy="561975"/>
                    </a:xfrm>
                    <a:prstGeom prst="rect">
                      <a:avLst/>
                    </a:prstGeom>
                    <a:noFill/>
                    <a:ln w="9525">
                      <a:noFill/>
                      <a:miter lim="800000"/>
                      <a:headEnd/>
                      <a:tailEnd/>
                    </a:ln>
                  </pic:spPr>
                </pic:pic>
              </a:graphicData>
            </a:graphic>
          </wp:anchor>
        </w:drawing>
      </w:r>
      <w:r w:rsidR="008F6AE2">
        <w:rPr>
          <w:rFonts w:ascii="Palatino" w:hAnsi="Palatino" w:cs="BritannicBold"/>
          <w:bCs/>
          <w:iCs/>
          <w:sz w:val="28"/>
          <w:szCs w:val="28"/>
          <w:u w:val="single"/>
        </w:rPr>
        <w:t xml:space="preserve">Wichita State </w:t>
      </w:r>
      <w:r w:rsidR="008F6AE2" w:rsidRPr="00E13B10">
        <w:rPr>
          <w:rFonts w:ascii="Palatino" w:hAnsi="Palatino" w:cs="BritannicBold"/>
          <w:bCs/>
          <w:iCs/>
          <w:sz w:val="28"/>
          <w:szCs w:val="28"/>
          <w:u w:val="single"/>
        </w:rPr>
        <w:t>University</w:t>
      </w:r>
      <w:r w:rsidR="008F6AE2">
        <w:rPr>
          <w:rFonts w:ascii="Palatino" w:hAnsi="Palatino" w:cs="BritannicBold"/>
          <w:bCs/>
          <w:iCs/>
          <w:sz w:val="28"/>
          <w:szCs w:val="28"/>
          <w:u w:val="single"/>
        </w:rPr>
        <w:t xml:space="preserve">                        </w:t>
      </w:r>
      <w:r w:rsidR="00144F76">
        <w:rPr>
          <w:rFonts w:ascii="Palatino" w:hAnsi="Palatino" w:cs="BritannicBold"/>
          <w:bCs/>
          <w:iCs/>
          <w:sz w:val="28"/>
          <w:szCs w:val="28"/>
          <w:u w:val="single"/>
        </w:rPr>
        <w:t xml:space="preserve">           </w:t>
      </w:r>
      <w:r w:rsidR="00BF742E">
        <w:rPr>
          <w:rFonts w:ascii="Palatino" w:hAnsi="Palatino" w:cs="BritannicBold"/>
          <w:bCs/>
          <w:iCs/>
          <w:sz w:val="28"/>
          <w:szCs w:val="28"/>
          <w:u w:val="single"/>
        </w:rPr>
        <w:t xml:space="preserve">    </w:t>
      </w:r>
      <w:r w:rsidR="008F6AE2">
        <w:rPr>
          <w:rFonts w:ascii="Palatino" w:hAnsi="Palatino" w:cs="BritannicBold"/>
          <w:bCs/>
          <w:iCs/>
          <w:sz w:val="28"/>
          <w:szCs w:val="28"/>
          <w:u w:val="single"/>
        </w:rPr>
        <w:t xml:space="preserve">   </w:t>
      </w:r>
      <w:r w:rsidR="008F6AE2" w:rsidRPr="00E13B10">
        <w:rPr>
          <w:rFonts w:ascii="Palatino" w:hAnsi="Palatino" w:cs="BritannicBold"/>
          <w:bCs/>
          <w:iCs/>
          <w:sz w:val="28"/>
          <w:szCs w:val="28"/>
          <w:u w:val="single"/>
        </w:rPr>
        <w:t xml:space="preserve"> </w:t>
      </w:r>
      <w:r w:rsidR="008F6AE2">
        <w:rPr>
          <w:rFonts w:ascii="Palatino" w:hAnsi="Palatino" w:cs="BritannicBold"/>
          <w:bCs/>
          <w:iCs/>
          <w:sz w:val="28"/>
          <w:szCs w:val="28"/>
          <w:u w:val="single"/>
        </w:rPr>
        <w:t xml:space="preserve">  </w:t>
      </w:r>
      <w:r w:rsidR="008F6AE2" w:rsidRPr="008F6AE2">
        <w:rPr>
          <w:rFonts w:ascii="Palatino" w:hAnsi="Palatino" w:cs="BritannicBold"/>
          <w:bCs/>
          <w:iCs/>
          <w:noProof/>
          <w:color w:val="008000"/>
          <w:sz w:val="48"/>
          <w:u w:val="single" w:color="000000" w:themeColor="text1"/>
        </w:rPr>
        <w:drawing>
          <wp:inline distT="0" distB="0" distL="0" distR="0" wp14:anchorId="7120201B" wp14:editId="787C966E">
            <wp:extent cx="459715" cy="428625"/>
            <wp:effectExtent l="0" t="0" r="0" b="0"/>
            <wp:docPr id="648" name="Picture 657" descr="wusho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wushock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0916" cy="439068"/>
                    </a:xfrm>
                    <a:prstGeom prst="rect">
                      <a:avLst/>
                    </a:prstGeom>
                    <a:noFill/>
                    <a:ln w="9525">
                      <a:noFill/>
                      <a:miter lim="800000"/>
                      <a:headEnd/>
                      <a:tailEnd/>
                    </a:ln>
                  </pic:spPr>
                </pic:pic>
              </a:graphicData>
            </a:graphic>
          </wp:inline>
        </w:drawing>
      </w:r>
      <w:r w:rsidR="008F6AE2">
        <w:rPr>
          <w:rFonts w:ascii="Palatino" w:hAnsi="Palatino" w:cs="BritannicBold"/>
          <w:bCs/>
          <w:iCs/>
          <w:sz w:val="28"/>
          <w:szCs w:val="28"/>
          <w:u w:val="single"/>
        </w:rPr>
        <w:t xml:space="preserve">            </w:t>
      </w:r>
      <w:r>
        <w:rPr>
          <w:rFonts w:ascii="Palatino" w:hAnsi="Palatino" w:cs="BritannicBold"/>
          <w:bCs/>
          <w:iCs/>
          <w:sz w:val="28"/>
          <w:szCs w:val="28"/>
          <w:u w:val="single"/>
        </w:rPr>
        <w:t xml:space="preserve">             </w:t>
      </w:r>
      <w:r>
        <w:rPr>
          <w:rFonts w:ascii="Palatino" w:hAnsi="Palatino" w:cs="BritannicBold"/>
          <w:bCs/>
          <w:iCs/>
          <w:noProof/>
          <w:color w:val="008000"/>
          <w:sz w:val="48"/>
        </w:rPr>
        <w:t xml:space="preserve">          </w:t>
      </w:r>
    </w:p>
    <w:p w14:paraId="2B64C38F" w14:textId="77777777" w:rsidR="008F6AE2" w:rsidRPr="00444DF2" w:rsidRDefault="008F6AE2" w:rsidP="008F6AE2">
      <w:pPr>
        <w:widowControl w:val="0"/>
        <w:autoSpaceDE w:val="0"/>
        <w:autoSpaceDN w:val="0"/>
        <w:adjustRightInd w:val="0"/>
        <w:ind w:left="2520" w:hanging="2520"/>
        <w:rPr>
          <w:rFonts w:cs="BritannicBold"/>
          <w:b/>
          <w:bCs/>
          <w:iCs/>
          <w:color w:val="0D0D0D" w:themeColor="text1" w:themeTint="F2"/>
          <w:sz w:val="8"/>
          <w:szCs w:val="8"/>
        </w:rPr>
      </w:pPr>
    </w:p>
    <w:p w14:paraId="11943D14" w14:textId="718064E3" w:rsidR="00B4273F" w:rsidRPr="007B3E0D" w:rsidRDefault="0013121B" w:rsidP="0013121B">
      <w:pPr>
        <w:ind w:left="2880" w:hanging="2880"/>
        <w:rPr>
          <w:rFonts w:cs="BritannicBold"/>
          <w:bCs/>
          <w:iCs/>
          <w:caps/>
          <w:color w:val="0D0D0D" w:themeColor="text1" w:themeTint="F2"/>
          <w:sz w:val="20"/>
          <w:szCs w:val="20"/>
        </w:rPr>
      </w:pPr>
      <w:r>
        <w:rPr>
          <w:rFonts w:cs="BritannicBold"/>
          <w:b/>
          <w:bCs/>
          <w:iCs/>
          <w:color w:val="0D0D0D" w:themeColor="text1" w:themeTint="F2"/>
          <w:sz w:val="20"/>
          <w:szCs w:val="20"/>
        </w:rPr>
        <w:t xml:space="preserve">Andrea </w:t>
      </w:r>
      <w:proofErr w:type="spellStart"/>
      <w:r>
        <w:rPr>
          <w:rFonts w:cs="BritannicBold"/>
          <w:b/>
          <w:bCs/>
          <w:iCs/>
          <w:color w:val="0D0D0D" w:themeColor="text1" w:themeTint="F2"/>
          <w:sz w:val="20"/>
          <w:szCs w:val="20"/>
        </w:rPr>
        <w:t>Coover</w:t>
      </w:r>
      <w:proofErr w:type="spellEnd"/>
      <w:r w:rsidR="007E6674">
        <w:rPr>
          <w:rFonts w:cs="BritannicBold"/>
          <w:bCs/>
          <w:iCs/>
          <w:color w:val="0D0D0D" w:themeColor="text1" w:themeTint="F2"/>
          <w:sz w:val="20"/>
          <w:szCs w:val="20"/>
        </w:rPr>
        <w:tab/>
      </w:r>
      <w:r>
        <w:rPr>
          <w:rFonts w:cs="BritannicBold"/>
          <w:bCs/>
          <w:iCs/>
          <w:caps/>
          <w:color w:val="0D0D0D" w:themeColor="text1" w:themeTint="F2"/>
          <w:sz w:val="20"/>
          <w:szCs w:val="20"/>
        </w:rPr>
        <w:t>ASSESSING KNOWLEDGE AND ATTITUDES OF A RURAL PRIMARY CARE PRACTICE INITIATING SUBOXONE TREATMENT FOR OPIOD USE</w:t>
      </w:r>
    </w:p>
    <w:p w14:paraId="53AF09F5" w14:textId="4789EEA0" w:rsidR="007E6674" w:rsidRPr="007962CC"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5EB392FF" w14:textId="1E59B247" w:rsidR="00B4273F" w:rsidRPr="007B3E0D" w:rsidRDefault="0013121B" w:rsidP="0013121B">
      <w:pPr>
        <w:ind w:left="2880" w:hanging="2880"/>
        <w:rPr>
          <w:rFonts w:cs="BritannicBold"/>
          <w:bCs/>
          <w:iCs/>
          <w:caps/>
          <w:color w:val="0D0D0D" w:themeColor="text1" w:themeTint="F2"/>
          <w:sz w:val="20"/>
          <w:szCs w:val="20"/>
        </w:rPr>
      </w:pPr>
      <w:r>
        <w:rPr>
          <w:b/>
          <w:sz w:val="20"/>
          <w:szCs w:val="20"/>
        </w:rPr>
        <w:t xml:space="preserve">Paige </w:t>
      </w:r>
      <w:proofErr w:type="spellStart"/>
      <w:r>
        <w:rPr>
          <w:b/>
          <w:sz w:val="20"/>
          <w:szCs w:val="20"/>
        </w:rPr>
        <w:t>Fiekert</w:t>
      </w:r>
      <w:proofErr w:type="spellEnd"/>
      <w:r w:rsidR="007B3E0D">
        <w:rPr>
          <w:rFonts w:cs="BritannicBold"/>
          <w:bCs/>
          <w:iCs/>
          <w:color w:val="0D0D0D" w:themeColor="text1" w:themeTint="F2"/>
          <w:sz w:val="20"/>
          <w:szCs w:val="20"/>
        </w:rPr>
        <w:tab/>
      </w:r>
      <w:r>
        <w:rPr>
          <w:rFonts w:cs="BritannicBold"/>
          <w:bCs/>
          <w:iCs/>
          <w:caps/>
          <w:color w:val="0D0D0D" w:themeColor="text1" w:themeTint="F2"/>
          <w:sz w:val="20"/>
          <w:szCs w:val="20"/>
        </w:rPr>
        <w:t>THE CONTRIBUTIONS OF SOY PROTEIN QUATERNARY STRUCTURES IN VISCOELASTIC PROPERTIES OF POLYETHYLENE OXIDE/SOY PROTEIN COMPOSITES</w:t>
      </w:r>
    </w:p>
    <w:p w14:paraId="7D1DE101" w14:textId="5F050592" w:rsidR="007E6674"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574356B6" w14:textId="6F0275AD" w:rsidR="00B4273F" w:rsidRPr="00B4273F" w:rsidRDefault="0013121B" w:rsidP="0013121B">
      <w:pPr>
        <w:ind w:left="2880" w:hanging="2880"/>
        <w:rPr>
          <w:rFonts w:cs="BritannicBold"/>
          <w:bCs/>
          <w:iCs/>
          <w:caps/>
          <w:color w:val="0D0D0D" w:themeColor="text1" w:themeTint="F2"/>
          <w:sz w:val="20"/>
          <w:szCs w:val="20"/>
        </w:rPr>
      </w:pPr>
      <w:r>
        <w:rPr>
          <w:b/>
          <w:sz w:val="20"/>
          <w:szCs w:val="20"/>
        </w:rPr>
        <w:t xml:space="preserve">Alicia J. </w:t>
      </w:r>
      <w:proofErr w:type="spellStart"/>
      <w:r>
        <w:rPr>
          <w:b/>
          <w:sz w:val="20"/>
          <w:szCs w:val="20"/>
        </w:rPr>
        <w:t>Fuksa</w:t>
      </w:r>
      <w:proofErr w:type="spellEnd"/>
      <w:r w:rsidR="007E6674">
        <w:rPr>
          <w:rFonts w:cs="BritannicBold"/>
          <w:bCs/>
          <w:iCs/>
          <w:color w:val="0D0D0D" w:themeColor="text1" w:themeTint="F2"/>
          <w:sz w:val="20"/>
          <w:szCs w:val="20"/>
        </w:rPr>
        <w:tab/>
      </w:r>
      <w:r>
        <w:rPr>
          <w:rFonts w:cs="BritannicBold"/>
          <w:bCs/>
          <w:iCs/>
          <w:caps/>
          <w:color w:val="0D0D0D" w:themeColor="text1" w:themeTint="F2"/>
          <w:sz w:val="20"/>
          <w:szCs w:val="20"/>
        </w:rPr>
        <w:t>HYDRAULIC FRACTURING NOISE AND HEALTH CONCERNS FOR KANSANS</w:t>
      </w:r>
    </w:p>
    <w:p w14:paraId="7E4DDDDE" w14:textId="622AC32A" w:rsidR="007E6674" w:rsidRPr="007962CC"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3B8A644D" w14:textId="1C16C422" w:rsidR="00B4273F" w:rsidRDefault="0013121B" w:rsidP="0013121B">
      <w:pPr>
        <w:ind w:left="2880" w:hanging="2880"/>
        <w:rPr>
          <w:rFonts w:cs="BritannicBold"/>
          <w:bCs/>
          <w:iCs/>
          <w:caps/>
          <w:color w:val="0D0D0D" w:themeColor="text1" w:themeTint="F2"/>
          <w:sz w:val="20"/>
          <w:szCs w:val="20"/>
        </w:rPr>
      </w:pPr>
      <w:proofErr w:type="spellStart"/>
      <w:r>
        <w:rPr>
          <w:b/>
          <w:sz w:val="20"/>
          <w:szCs w:val="20"/>
        </w:rPr>
        <w:t>Ramkumar</w:t>
      </w:r>
      <w:proofErr w:type="spellEnd"/>
      <w:r>
        <w:rPr>
          <w:b/>
          <w:sz w:val="20"/>
          <w:szCs w:val="20"/>
        </w:rPr>
        <w:t xml:space="preserve"> </w:t>
      </w:r>
      <w:proofErr w:type="spellStart"/>
      <w:r>
        <w:rPr>
          <w:b/>
          <w:sz w:val="20"/>
          <w:szCs w:val="20"/>
        </w:rPr>
        <w:t>Harikrishnakumar</w:t>
      </w:r>
      <w:proofErr w:type="spellEnd"/>
      <w:r w:rsidR="007B3E0D">
        <w:rPr>
          <w:rFonts w:cs="BritannicBold"/>
          <w:bCs/>
          <w:iCs/>
          <w:color w:val="0D0D0D" w:themeColor="text1" w:themeTint="F2"/>
          <w:sz w:val="20"/>
          <w:szCs w:val="20"/>
        </w:rPr>
        <w:tab/>
      </w:r>
      <w:r>
        <w:rPr>
          <w:rFonts w:cs="BritannicBold"/>
          <w:bCs/>
          <w:iCs/>
          <w:caps/>
          <w:color w:val="0D0D0D" w:themeColor="text1" w:themeTint="F2"/>
          <w:sz w:val="20"/>
          <w:szCs w:val="20"/>
        </w:rPr>
        <w:t>developing procurement strategy by applying classification algorithms for effective supplier assessment</w:t>
      </w:r>
    </w:p>
    <w:p w14:paraId="606E2C22" w14:textId="77777777" w:rsidR="00B4273F" w:rsidRPr="00B4273F" w:rsidRDefault="00B4273F" w:rsidP="007B3E0D">
      <w:pPr>
        <w:ind w:left="2420"/>
        <w:rPr>
          <w:rFonts w:cs="BritannicBold"/>
          <w:bCs/>
          <w:iCs/>
          <w:caps/>
          <w:color w:val="0D0D0D" w:themeColor="text1" w:themeTint="F2"/>
          <w:sz w:val="20"/>
          <w:szCs w:val="20"/>
        </w:rPr>
      </w:pPr>
    </w:p>
    <w:p w14:paraId="1D5D0B41" w14:textId="253E0C1D" w:rsidR="00B4273F" w:rsidRPr="00B4273F" w:rsidRDefault="00110A31" w:rsidP="00110A31">
      <w:pPr>
        <w:ind w:left="2880" w:hanging="2880"/>
        <w:rPr>
          <w:rFonts w:cs="BritannicBold"/>
          <w:bCs/>
          <w:iCs/>
          <w:caps/>
          <w:color w:val="0D0D0D" w:themeColor="text1" w:themeTint="F2"/>
          <w:sz w:val="20"/>
          <w:szCs w:val="20"/>
        </w:rPr>
      </w:pPr>
      <w:proofErr w:type="spellStart"/>
      <w:r>
        <w:rPr>
          <w:b/>
          <w:sz w:val="20"/>
          <w:szCs w:val="20"/>
        </w:rPr>
        <w:t>Ashwini</w:t>
      </w:r>
      <w:proofErr w:type="spellEnd"/>
      <w:r>
        <w:rPr>
          <w:b/>
          <w:sz w:val="20"/>
          <w:szCs w:val="20"/>
        </w:rPr>
        <w:t xml:space="preserve"> </w:t>
      </w:r>
      <w:proofErr w:type="spellStart"/>
      <w:r>
        <w:rPr>
          <w:b/>
          <w:sz w:val="20"/>
          <w:szCs w:val="20"/>
        </w:rPr>
        <w:t>Kanade</w:t>
      </w:r>
      <w:proofErr w:type="spellEnd"/>
      <w:r w:rsidR="007B3E0D">
        <w:rPr>
          <w:rFonts w:cs="BritannicBold"/>
          <w:bCs/>
          <w:iCs/>
          <w:color w:val="0D0D0D" w:themeColor="text1" w:themeTint="F2"/>
          <w:sz w:val="20"/>
          <w:szCs w:val="20"/>
        </w:rPr>
        <w:t xml:space="preserve"> </w:t>
      </w:r>
      <w:r w:rsidR="007B3E0D">
        <w:rPr>
          <w:rFonts w:cs="BritannicBold"/>
          <w:bCs/>
          <w:iCs/>
          <w:color w:val="0D0D0D" w:themeColor="text1" w:themeTint="F2"/>
          <w:sz w:val="20"/>
          <w:szCs w:val="20"/>
        </w:rPr>
        <w:tab/>
      </w:r>
      <w:r>
        <w:rPr>
          <w:rFonts w:cs="BritannicBold"/>
          <w:bCs/>
          <w:iCs/>
          <w:caps/>
          <w:color w:val="0D0D0D" w:themeColor="text1" w:themeTint="F2"/>
          <w:sz w:val="20"/>
          <w:szCs w:val="20"/>
        </w:rPr>
        <w:t>RELATIONSHIP BETWEEN PSYCHOSOCIAL HEALTH AND SELF-REPORTED ORAL HEALTH AMONG SENIOR CENTER PARTICIPANTS IN WICHITA, KANSAS</w:t>
      </w:r>
    </w:p>
    <w:p w14:paraId="6348B6FA" w14:textId="2E989CA2" w:rsidR="007E6674" w:rsidRPr="007962CC"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5D40E675" w14:textId="5D9645A8" w:rsidR="00B4273F" w:rsidRPr="00D6067B" w:rsidRDefault="00110A31" w:rsidP="00110A31">
      <w:pPr>
        <w:ind w:left="2880" w:hanging="2880"/>
        <w:rPr>
          <w:rFonts w:eastAsia="Calibri"/>
          <w:sz w:val="20"/>
          <w:szCs w:val="20"/>
        </w:rPr>
      </w:pPr>
      <w:proofErr w:type="spellStart"/>
      <w:r>
        <w:rPr>
          <w:b/>
          <w:sz w:val="20"/>
          <w:szCs w:val="20"/>
        </w:rPr>
        <w:t>Sahithi</w:t>
      </w:r>
      <w:proofErr w:type="spellEnd"/>
      <w:r>
        <w:rPr>
          <w:b/>
          <w:sz w:val="20"/>
          <w:szCs w:val="20"/>
        </w:rPr>
        <w:t xml:space="preserve"> </w:t>
      </w:r>
      <w:proofErr w:type="spellStart"/>
      <w:r>
        <w:rPr>
          <w:b/>
          <w:sz w:val="20"/>
          <w:szCs w:val="20"/>
        </w:rPr>
        <w:t>Katta</w:t>
      </w:r>
      <w:proofErr w:type="spellEnd"/>
      <w:r w:rsidR="007B3E0D">
        <w:rPr>
          <w:b/>
          <w:sz w:val="20"/>
          <w:szCs w:val="20"/>
        </w:rPr>
        <w:t xml:space="preserve"> </w:t>
      </w:r>
      <w:r w:rsidR="007B3E0D">
        <w:rPr>
          <w:b/>
          <w:sz w:val="20"/>
          <w:szCs w:val="20"/>
        </w:rPr>
        <w:tab/>
      </w:r>
      <w:r>
        <w:rPr>
          <w:rFonts w:cs="BritannicBold"/>
          <w:bCs/>
          <w:iCs/>
          <w:caps/>
          <w:color w:val="0D0D0D" w:themeColor="text1" w:themeTint="F2"/>
          <w:sz w:val="20"/>
          <w:szCs w:val="20"/>
        </w:rPr>
        <w:t>URINARY FOLLICLE STIMULATING GLYCOFORM ANALYSIS BY AUTOMATED WESTERN BLOT</w:t>
      </w:r>
    </w:p>
    <w:p w14:paraId="77A06FC8" w14:textId="19AB574D" w:rsidR="007E6674" w:rsidRPr="007962CC"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0F0B2B9C" w14:textId="5B71209A" w:rsidR="00B4273F" w:rsidRPr="00D6067B" w:rsidRDefault="00110A31" w:rsidP="00110A31">
      <w:pPr>
        <w:ind w:left="2880" w:hanging="2880"/>
        <w:rPr>
          <w:b/>
          <w:sz w:val="20"/>
          <w:szCs w:val="20"/>
        </w:rPr>
      </w:pPr>
      <w:proofErr w:type="spellStart"/>
      <w:r>
        <w:rPr>
          <w:b/>
          <w:sz w:val="20"/>
          <w:szCs w:val="20"/>
        </w:rPr>
        <w:t>Vatsal</w:t>
      </w:r>
      <w:proofErr w:type="spellEnd"/>
      <w:r>
        <w:rPr>
          <w:b/>
          <w:sz w:val="20"/>
          <w:szCs w:val="20"/>
        </w:rPr>
        <w:t xml:space="preserve"> </w:t>
      </w:r>
      <w:proofErr w:type="spellStart"/>
      <w:r>
        <w:rPr>
          <w:b/>
          <w:sz w:val="20"/>
          <w:szCs w:val="20"/>
        </w:rPr>
        <w:t>Maru</w:t>
      </w:r>
      <w:proofErr w:type="spellEnd"/>
      <w:r w:rsidR="007B3E0D">
        <w:rPr>
          <w:rFonts w:cs="BritannicBold"/>
          <w:bCs/>
          <w:iCs/>
          <w:color w:val="0D0D0D" w:themeColor="text1" w:themeTint="F2"/>
          <w:sz w:val="20"/>
          <w:szCs w:val="20"/>
        </w:rPr>
        <w:tab/>
      </w:r>
      <w:r>
        <w:rPr>
          <w:rFonts w:cs="BritannicBold"/>
          <w:bCs/>
          <w:iCs/>
          <w:caps/>
          <w:color w:val="0D0D0D" w:themeColor="text1" w:themeTint="F2"/>
          <w:sz w:val="20"/>
          <w:szCs w:val="20"/>
        </w:rPr>
        <w:t>INTERNET OF THINGS BASED CYBER-PHYSICAL SYSTEM FRAMEWORK FOR REAL-TIME OPERATIONS</w:t>
      </w:r>
    </w:p>
    <w:p w14:paraId="60ED3920" w14:textId="7F05729F" w:rsidR="007E6674"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13EEE028" w14:textId="541316A4" w:rsidR="00B4273F" w:rsidRPr="00B4273F" w:rsidRDefault="00110A31" w:rsidP="00110A31">
      <w:pPr>
        <w:ind w:left="2880" w:hanging="2880"/>
        <w:rPr>
          <w:sz w:val="16"/>
          <w:szCs w:val="16"/>
        </w:rPr>
      </w:pPr>
      <w:r>
        <w:rPr>
          <w:b/>
          <w:sz w:val="20"/>
          <w:szCs w:val="20"/>
        </w:rPr>
        <w:t xml:space="preserve">Md. </w:t>
      </w:r>
      <w:proofErr w:type="spellStart"/>
      <w:r>
        <w:rPr>
          <w:b/>
          <w:sz w:val="20"/>
          <w:szCs w:val="20"/>
        </w:rPr>
        <w:t>Nizam</w:t>
      </w:r>
      <w:proofErr w:type="spellEnd"/>
      <w:r>
        <w:rPr>
          <w:b/>
          <w:sz w:val="20"/>
          <w:szCs w:val="20"/>
        </w:rPr>
        <w:t xml:space="preserve"> Uddin</w:t>
      </w:r>
      <w:r w:rsidR="0040502B">
        <w:rPr>
          <w:rFonts w:cs="BritannicBold"/>
          <w:bCs/>
          <w:iCs/>
          <w:color w:val="0D0D0D" w:themeColor="text1" w:themeTint="F2"/>
          <w:sz w:val="20"/>
          <w:szCs w:val="20"/>
        </w:rPr>
        <w:tab/>
      </w:r>
      <w:r>
        <w:rPr>
          <w:rFonts w:cs="BritannicBold"/>
          <w:bCs/>
          <w:iCs/>
          <w:caps/>
          <w:color w:val="0D0D0D" w:themeColor="text1" w:themeTint="F2"/>
          <w:sz w:val="20"/>
          <w:szCs w:val="20"/>
        </w:rPr>
        <w:t>SUSTAINABLE FRESHWATER HARVESTING FROM ATMOSPHERE THROUGH ELECTROSPUN SUPERHYDROPHOBIC POLYACRYLONITRILE NANOCOMPOSITE FIBERS</w:t>
      </w:r>
    </w:p>
    <w:p w14:paraId="07B56901" w14:textId="6AC1DCE5" w:rsidR="007E6674" w:rsidRPr="007962CC"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17BA9761" w14:textId="0888D2BF" w:rsidR="00B4273F" w:rsidRDefault="00110A31" w:rsidP="00110A31">
      <w:pPr>
        <w:ind w:left="2880" w:hanging="2880"/>
        <w:rPr>
          <w:b/>
          <w:sz w:val="20"/>
          <w:szCs w:val="20"/>
        </w:rPr>
      </w:pPr>
      <w:proofErr w:type="spellStart"/>
      <w:r>
        <w:rPr>
          <w:b/>
          <w:sz w:val="20"/>
          <w:szCs w:val="20"/>
        </w:rPr>
        <w:t>Dulcinea</w:t>
      </w:r>
      <w:proofErr w:type="spellEnd"/>
      <w:r>
        <w:rPr>
          <w:b/>
          <w:sz w:val="20"/>
          <w:szCs w:val="20"/>
        </w:rPr>
        <w:t xml:space="preserve"> </w:t>
      </w:r>
      <w:proofErr w:type="spellStart"/>
      <w:r>
        <w:rPr>
          <w:b/>
          <w:sz w:val="20"/>
          <w:szCs w:val="20"/>
        </w:rPr>
        <w:t>Rakestraw</w:t>
      </w:r>
      <w:proofErr w:type="spellEnd"/>
      <w:r w:rsidR="0040502B">
        <w:rPr>
          <w:b/>
          <w:sz w:val="20"/>
          <w:szCs w:val="20"/>
        </w:rPr>
        <w:tab/>
      </w:r>
      <w:r>
        <w:rPr>
          <w:rFonts w:cs="BritannicBold"/>
          <w:bCs/>
          <w:iCs/>
          <w:caps/>
          <w:color w:val="0D0D0D" w:themeColor="text1" w:themeTint="F2"/>
          <w:sz w:val="20"/>
          <w:szCs w:val="20"/>
        </w:rPr>
        <w:t>PLANNING FOR IMPLEMENTATION OF SCREENING, BRIEF INTERVENTION, AND REFERRAL TO TREATMENT (SBIRT) FOR SUBSTANCE USE PREVENTION AT A WICHITA FEDERALLY QUALIFIED HEALTH CENTER (FQHC) CLINIC</w:t>
      </w:r>
    </w:p>
    <w:p w14:paraId="050B12EA" w14:textId="77777777" w:rsidR="00110A31" w:rsidRPr="008F6AE2" w:rsidRDefault="00110A31" w:rsidP="00110A31">
      <w:pPr>
        <w:widowControl w:val="0"/>
        <w:tabs>
          <w:tab w:val="right" w:pos="8640"/>
        </w:tabs>
        <w:autoSpaceDE w:val="0"/>
        <w:autoSpaceDN w:val="0"/>
        <w:adjustRightInd w:val="0"/>
        <w:rPr>
          <w:rFonts w:ascii="Palatino" w:hAnsi="Palatino" w:cs="BritannicBold"/>
          <w:bCs/>
          <w:iCs/>
          <w:sz w:val="36"/>
          <w:u w:val="single"/>
        </w:rPr>
      </w:pPr>
      <w:r w:rsidRPr="0025779A">
        <w:rPr>
          <w:rFonts w:ascii="Palatino" w:hAnsi="Palatino" w:cs="BritannicBold"/>
          <w:bCs/>
          <w:iCs/>
          <w:noProof/>
          <w:sz w:val="28"/>
          <w:szCs w:val="28"/>
          <w:u w:val="single"/>
        </w:rPr>
        <w:lastRenderedPageBreak/>
        <w:drawing>
          <wp:anchor distT="0" distB="0" distL="114300" distR="114300" simplePos="0" relativeHeight="251676160" behindDoc="0" locked="0" layoutInCell="1" allowOverlap="1" wp14:anchorId="22254160" wp14:editId="0A49D42C">
            <wp:simplePos x="0" y="0"/>
            <wp:positionH relativeFrom="column">
              <wp:posOffset>4852670</wp:posOffset>
            </wp:positionH>
            <wp:positionV relativeFrom="paragraph">
              <wp:posOffset>-342900</wp:posOffset>
            </wp:positionV>
            <wp:extent cx="608965" cy="561975"/>
            <wp:effectExtent l="19050" t="0" r="635" b="0"/>
            <wp:wrapNone/>
            <wp:docPr id="2" name="Picture 657" descr="wusho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wushocker"/>
                    <pic:cNvPicPr>
                      <a:picLocks noChangeAspect="1" noChangeArrowheads="1"/>
                    </pic:cNvPicPr>
                  </pic:nvPicPr>
                  <pic:blipFill>
                    <a:blip r:embed="rId8" cstate="print"/>
                    <a:srcRect/>
                    <a:stretch>
                      <a:fillRect/>
                    </a:stretch>
                  </pic:blipFill>
                  <pic:spPr bwMode="auto">
                    <a:xfrm>
                      <a:off x="0" y="0"/>
                      <a:ext cx="608965" cy="561975"/>
                    </a:xfrm>
                    <a:prstGeom prst="rect">
                      <a:avLst/>
                    </a:prstGeom>
                    <a:noFill/>
                    <a:ln w="9525">
                      <a:noFill/>
                      <a:miter lim="800000"/>
                      <a:headEnd/>
                      <a:tailEnd/>
                    </a:ln>
                  </pic:spPr>
                </pic:pic>
              </a:graphicData>
            </a:graphic>
          </wp:anchor>
        </w:drawing>
      </w:r>
      <w:r>
        <w:rPr>
          <w:rFonts w:ascii="Palatino" w:hAnsi="Palatino" w:cs="BritannicBold"/>
          <w:bCs/>
          <w:iCs/>
          <w:sz w:val="28"/>
          <w:szCs w:val="28"/>
          <w:u w:val="single"/>
        </w:rPr>
        <w:t xml:space="preserve">Wichita State </w:t>
      </w:r>
      <w:r w:rsidRPr="00E13B10">
        <w:rPr>
          <w:rFonts w:ascii="Palatino" w:hAnsi="Palatino" w:cs="BritannicBold"/>
          <w:bCs/>
          <w:iCs/>
          <w:sz w:val="28"/>
          <w:szCs w:val="28"/>
          <w:u w:val="single"/>
        </w:rPr>
        <w:t>University</w:t>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r>
        <w:rPr>
          <w:rFonts w:ascii="Palatino" w:hAnsi="Palatino" w:cs="BritannicBold"/>
          <w:bCs/>
          <w:iCs/>
          <w:sz w:val="28"/>
          <w:szCs w:val="28"/>
          <w:u w:val="single"/>
        </w:rPr>
        <w:t xml:space="preserve">  </w:t>
      </w:r>
      <w:r w:rsidRPr="008F6AE2">
        <w:rPr>
          <w:rFonts w:ascii="Palatino" w:hAnsi="Palatino" w:cs="BritannicBold"/>
          <w:bCs/>
          <w:iCs/>
          <w:noProof/>
          <w:color w:val="008000"/>
          <w:sz w:val="48"/>
          <w:u w:val="single" w:color="000000" w:themeColor="text1"/>
        </w:rPr>
        <w:drawing>
          <wp:inline distT="0" distB="0" distL="0" distR="0" wp14:anchorId="4D5D5CB9" wp14:editId="11BAFCA7">
            <wp:extent cx="459715" cy="428625"/>
            <wp:effectExtent l="0" t="0" r="0" b="0"/>
            <wp:docPr id="4" name="Picture 657" descr="wusho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wushock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0916" cy="439068"/>
                    </a:xfrm>
                    <a:prstGeom prst="rect">
                      <a:avLst/>
                    </a:prstGeom>
                    <a:noFill/>
                    <a:ln w="9525">
                      <a:noFill/>
                      <a:miter lim="800000"/>
                      <a:headEnd/>
                      <a:tailEnd/>
                    </a:ln>
                  </pic:spPr>
                </pic:pic>
              </a:graphicData>
            </a:graphic>
          </wp:inline>
        </w:drawing>
      </w:r>
      <w:r>
        <w:rPr>
          <w:rFonts w:ascii="Palatino" w:hAnsi="Palatino" w:cs="BritannicBold"/>
          <w:bCs/>
          <w:iCs/>
          <w:sz w:val="28"/>
          <w:szCs w:val="28"/>
          <w:u w:val="single"/>
        </w:rPr>
        <w:t xml:space="preserve">                         </w:t>
      </w:r>
      <w:r>
        <w:rPr>
          <w:rFonts w:ascii="Palatino" w:hAnsi="Palatino" w:cs="BritannicBold"/>
          <w:bCs/>
          <w:iCs/>
          <w:noProof/>
          <w:color w:val="008000"/>
          <w:sz w:val="48"/>
        </w:rPr>
        <w:t xml:space="preserve">          </w:t>
      </w:r>
    </w:p>
    <w:p w14:paraId="14E14BCA" w14:textId="77777777" w:rsidR="00110A31" w:rsidRPr="00444DF2" w:rsidRDefault="00110A31" w:rsidP="00110A31">
      <w:pPr>
        <w:widowControl w:val="0"/>
        <w:autoSpaceDE w:val="0"/>
        <w:autoSpaceDN w:val="0"/>
        <w:adjustRightInd w:val="0"/>
        <w:ind w:left="2520" w:hanging="2520"/>
        <w:rPr>
          <w:rFonts w:cs="BritannicBold"/>
          <w:b/>
          <w:bCs/>
          <w:iCs/>
          <w:color w:val="0D0D0D" w:themeColor="text1" w:themeTint="F2"/>
          <w:sz w:val="8"/>
          <w:szCs w:val="8"/>
        </w:rPr>
      </w:pPr>
    </w:p>
    <w:p w14:paraId="4F4EBF43" w14:textId="78A0404C" w:rsidR="00E27B54" w:rsidRPr="00110A31" w:rsidRDefault="00110A31" w:rsidP="00110A31">
      <w:pPr>
        <w:pStyle w:val="NoSpacing"/>
        <w:tabs>
          <w:tab w:val="left" w:pos="2880"/>
        </w:tabs>
        <w:ind w:left="2880" w:hanging="2880"/>
        <w:rPr>
          <w:rFonts w:ascii="Times New Roman" w:hAnsi="Times New Roman"/>
          <w:bCs/>
          <w:sz w:val="20"/>
          <w:szCs w:val="20"/>
        </w:rPr>
      </w:pPr>
      <w:r>
        <w:rPr>
          <w:rFonts w:ascii="Times New Roman" w:hAnsi="Times New Roman"/>
          <w:b/>
          <w:sz w:val="20"/>
          <w:szCs w:val="20"/>
        </w:rPr>
        <w:t xml:space="preserve">Michael </w:t>
      </w:r>
      <w:proofErr w:type="spellStart"/>
      <w:r>
        <w:rPr>
          <w:rFonts w:ascii="Times New Roman" w:hAnsi="Times New Roman"/>
          <w:b/>
          <w:sz w:val="20"/>
          <w:szCs w:val="20"/>
        </w:rPr>
        <w:t>Rott</w:t>
      </w:r>
      <w:proofErr w:type="spellEnd"/>
      <w:r>
        <w:rPr>
          <w:rFonts w:ascii="Times New Roman" w:hAnsi="Times New Roman"/>
          <w:b/>
          <w:sz w:val="20"/>
          <w:szCs w:val="20"/>
        </w:rPr>
        <w:tab/>
      </w:r>
      <w:r>
        <w:rPr>
          <w:rFonts w:ascii="Times New Roman" w:hAnsi="Times New Roman"/>
          <w:bCs/>
          <w:sz w:val="20"/>
          <w:szCs w:val="20"/>
        </w:rPr>
        <w:t>INTRUSION DETECTION FOR 3D-PRINTERS: AN ELECTRICAL POWER ANALYSIS APPROACH</w:t>
      </w:r>
    </w:p>
    <w:p w14:paraId="1B0C4070" w14:textId="77777777" w:rsidR="00E27B54" w:rsidRPr="00E27B54" w:rsidRDefault="00E27B54" w:rsidP="00E27B54">
      <w:pPr>
        <w:rPr>
          <w:bCs/>
          <w:iCs/>
          <w:caps/>
          <w:color w:val="0D0D0D" w:themeColor="text1" w:themeTint="F2"/>
          <w:sz w:val="20"/>
          <w:szCs w:val="20"/>
        </w:rPr>
      </w:pPr>
    </w:p>
    <w:p w14:paraId="5F962BD4" w14:textId="5C1BF65F" w:rsidR="00A94E3A" w:rsidRDefault="00A94E3A">
      <w:pPr>
        <w:rPr>
          <w:rFonts w:ascii="Palatino" w:hAnsi="Palatino" w:cs="BritannicBold"/>
          <w:bCs/>
          <w:iCs/>
          <w:sz w:val="28"/>
          <w:szCs w:val="28"/>
          <w:u w:val="single"/>
        </w:rPr>
      </w:pPr>
    </w:p>
    <w:p w14:paraId="1F1C5D40" w14:textId="77777777" w:rsidR="00E374E2" w:rsidRDefault="00E374E2">
      <w:pPr>
        <w:rPr>
          <w:rFonts w:ascii="Palatino" w:hAnsi="Palatino" w:cs="BritannicBold"/>
          <w:bCs/>
          <w:iCs/>
          <w:sz w:val="28"/>
          <w:szCs w:val="28"/>
          <w:u w:val="single"/>
        </w:rPr>
        <w:sectPr w:rsidR="00E374E2" w:rsidSect="006F60A5">
          <w:headerReference w:type="default" r:id="rId22"/>
          <w:footerReference w:type="default" r:id="rId23"/>
          <w:pgSz w:w="7920" w:h="12240"/>
          <w:pgMar w:top="432" w:right="432" w:bottom="432" w:left="432" w:header="288" w:footer="288" w:gutter="0"/>
          <w:pgNumType w:start="1"/>
          <w:cols w:space="720"/>
          <w:noEndnote/>
          <w:docGrid w:linePitch="326"/>
        </w:sectPr>
      </w:pPr>
    </w:p>
    <w:p w14:paraId="1E32360C" w14:textId="77777777" w:rsidR="00A367F6" w:rsidRPr="00A367F6" w:rsidRDefault="00A367F6" w:rsidP="00A367F6">
      <w:pPr>
        <w:widowControl w:val="0"/>
        <w:tabs>
          <w:tab w:val="right" w:pos="8640"/>
        </w:tabs>
        <w:autoSpaceDE w:val="0"/>
        <w:autoSpaceDN w:val="0"/>
        <w:adjustRightInd w:val="0"/>
        <w:jc w:val="center"/>
        <w:rPr>
          <w:b/>
          <w:caps/>
          <w:sz w:val="8"/>
          <w:szCs w:val="8"/>
        </w:rPr>
      </w:pPr>
    </w:p>
    <w:p w14:paraId="2FDADC07" w14:textId="77777777" w:rsidR="00C70AA0" w:rsidRPr="003821C2" w:rsidRDefault="00C70AA0" w:rsidP="00C70AA0">
      <w:pPr>
        <w:tabs>
          <w:tab w:val="left" w:pos="1890"/>
        </w:tabs>
        <w:jc w:val="center"/>
        <w:rPr>
          <w:b/>
          <w:sz w:val="20"/>
          <w:szCs w:val="20"/>
        </w:rPr>
      </w:pPr>
      <w:r w:rsidRPr="003821C2">
        <w:rPr>
          <w:b/>
          <w:sz w:val="20"/>
          <w:szCs w:val="20"/>
        </w:rPr>
        <w:t>BUILDING A HOUSE OF JOY: THE CRAFT OF CROSS-GENRE POETRY AND THE PUBLISHER’S ROLE IN CONTEMPORARY KANSAS</w:t>
      </w:r>
    </w:p>
    <w:p w14:paraId="7A37B89A" w14:textId="77777777" w:rsidR="00C70AA0" w:rsidRPr="003821C2" w:rsidRDefault="00C70AA0" w:rsidP="00C70AA0">
      <w:pPr>
        <w:jc w:val="center"/>
        <w:rPr>
          <w:i/>
          <w:sz w:val="20"/>
          <w:szCs w:val="20"/>
        </w:rPr>
      </w:pPr>
      <w:proofErr w:type="spellStart"/>
      <w:r w:rsidRPr="003821C2">
        <w:rPr>
          <w:b/>
          <w:i/>
          <w:sz w:val="20"/>
          <w:szCs w:val="20"/>
        </w:rPr>
        <w:t>Linzi</w:t>
      </w:r>
      <w:proofErr w:type="spellEnd"/>
      <w:r w:rsidRPr="003821C2">
        <w:rPr>
          <w:b/>
          <w:i/>
          <w:sz w:val="20"/>
          <w:szCs w:val="20"/>
        </w:rPr>
        <w:t xml:space="preserve"> Garcia </w:t>
      </w:r>
      <w:r w:rsidRPr="003821C2">
        <w:rPr>
          <w:i/>
          <w:sz w:val="20"/>
          <w:szCs w:val="20"/>
        </w:rPr>
        <w:t xml:space="preserve">and Kevin </w:t>
      </w:r>
      <w:proofErr w:type="spellStart"/>
      <w:r w:rsidRPr="003821C2">
        <w:rPr>
          <w:i/>
          <w:sz w:val="20"/>
          <w:szCs w:val="20"/>
        </w:rPr>
        <w:t>Rabas</w:t>
      </w:r>
      <w:proofErr w:type="spellEnd"/>
    </w:p>
    <w:p w14:paraId="46B1F7C3" w14:textId="77777777" w:rsidR="00C70AA0" w:rsidRPr="003821C2" w:rsidRDefault="00C70AA0" w:rsidP="00C70AA0">
      <w:pPr>
        <w:jc w:val="center"/>
        <w:rPr>
          <w:i/>
          <w:sz w:val="20"/>
          <w:szCs w:val="20"/>
        </w:rPr>
      </w:pPr>
      <w:r w:rsidRPr="003821C2">
        <w:rPr>
          <w:i/>
          <w:sz w:val="20"/>
          <w:szCs w:val="20"/>
        </w:rPr>
        <w:t>Department of English, Modern Languages and Journalism, Emporia State University</w:t>
      </w:r>
    </w:p>
    <w:p w14:paraId="347ACB95" w14:textId="77777777" w:rsidR="00C70AA0" w:rsidRPr="00920AA1" w:rsidRDefault="00C70AA0" w:rsidP="00C70AA0">
      <w:pPr>
        <w:jc w:val="center"/>
        <w:rPr>
          <w:sz w:val="18"/>
          <w:szCs w:val="18"/>
        </w:rPr>
      </w:pPr>
    </w:p>
    <w:p w14:paraId="7F37EB8D" w14:textId="1466539F" w:rsidR="00C70AA0" w:rsidRPr="00920AA1" w:rsidRDefault="00C70AA0" w:rsidP="00F22DD0">
      <w:pPr>
        <w:jc w:val="both"/>
        <w:rPr>
          <w:sz w:val="18"/>
          <w:szCs w:val="18"/>
        </w:rPr>
      </w:pPr>
      <w:r w:rsidRPr="00920AA1">
        <w:rPr>
          <w:sz w:val="18"/>
          <w:szCs w:val="18"/>
        </w:rPr>
        <w:t xml:space="preserve">Comparing and contrasting my poetry collection, </w:t>
      </w:r>
      <w:r w:rsidRPr="00920AA1">
        <w:rPr>
          <w:i/>
          <w:sz w:val="18"/>
          <w:szCs w:val="18"/>
        </w:rPr>
        <w:t xml:space="preserve">House of Joy, </w:t>
      </w:r>
      <w:r w:rsidRPr="00920AA1">
        <w:rPr>
          <w:sz w:val="18"/>
          <w:szCs w:val="18"/>
        </w:rPr>
        <w:t xml:space="preserve">to other current works published by traditional and independent Kansas presses, such as Lori </w:t>
      </w:r>
      <w:proofErr w:type="spellStart"/>
      <w:r w:rsidRPr="00920AA1">
        <w:rPr>
          <w:sz w:val="18"/>
          <w:szCs w:val="18"/>
        </w:rPr>
        <w:t>Brack’s</w:t>
      </w:r>
      <w:proofErr w:type="spellEnd"/>
      <w:r w:rsidRPr="00920AA1">
        <w:rPr>
          <w:sz w:val="18"/>
          <w:szCs w:val="18"/>
        </w:rPr>
        <w:t xml:space="preserve"> </w:t>
      </w:r>
      <w:r w:rsidRPr="00920AA1">
        <w:rPr>
          <w:i/>
          <w:sz w:val="18"/>
          <w:szCs w:val="18"/>
        </w:rPr>
        <w:t>Museum Made of Breath</w:t>
      </w:r>
      <w:r w:rsidRPr="00920AA1">
        <w:rPr>
          <w:sz w:val="18"/>
          <w:szCs w:val="18"/>
        </w:rPr>
        <w:t xml:space="preserve">, Kevin </w:t>
      </w:r>
      <w:proofErr w:type="spellStart"/>
      <w:r w:rsidRPr="00920AA1">
        <w:rPr>
          <w:sz w:val="18"/>
          <w:szCs w:val="18"/>
        </w:rPr>
        <w:t>Rabas</w:t>
      </w:r>
      <w:proofErr w:type="spellEnd"/>
      <w:r w:rsidRPr="00920AA1">
        <w:rPr>
          <w:sz w:val="18"/>
          <w:szCs w:val="18"/>
        </w:rPr>
        <w:t xml:space="preserve">’ </w:t>
      </w:r>
      <w:r w:rsidRPr="00920AA1">
        <w:rPr>
          <w:i/>
          <w:sz w:val="18"/>
          <w:szCs w:val="18"/>
        </w:rPr>
        <w:t>Lisa’s Flying Electric Piano</w:t>
      </w:r>
      <w:r w:rsidRPr="00920AA1">
        <w:rPr>
          <w:sz w:val="18"/>
          <w:szCs w:val="18"/>
        </w:rPr>
        <w:t xml:space="preserve">, and </w:t>
      </w:r>
      <w:proofErr w:type="spellStart"/>
      <w:r w:rsidRPr="00920AA1">
        <w:rPr>
          <w:sz w:val="18"/>
          <w:szCs w:val="18"/>
        </w:rPr>
        <w:t>Rupi</w:t>
      </w:r>
      <w:proofErr w:type="spellEnd"/>
      <w:r w:rsidRPr="00920AA1">
        <w:rPr>
          <w:sz w:val="18"/>
          <w:szCs w:val="18"/>
        </w:rPr>
        <w:t xml:space="preserve"> Kaur’s </w:t>
      </w:r>
      <w:r w:rsidRPr="00920AA1">
        <w:rPr>
          <w:i/>
          <w:sz w:val="18"/>
          <w:szCs w:val="18"/>
        </w:rPr>
        <w:t>milk and honey,</w:t>
      </w:r>
      <w:r w:rsidRPr="00920AA1">
        <w:rPr>
          <w:sz w:val="18"/>
          <w:szCs w:val="18"/>
        </w:rPr>
        <w:t xml:space="preserve"> shows the way in which finding the extraordinary in the ordinary is a trend in contemporary Kansas poetry. I also utilize these books and others like them to analyze how place and characters are crafted. The critical portion of this project explores what the voices of Kansas are; the responsibility of the author as narrator in cross-genre poetry; the relationship between the author, the poetry, the presses, and the readers; and how my research and poetry adds to the discourse concerning cross-genre poetry and the future of Kansas publishing. </w:t>
      </w:r>
    </w:p>
    <w:p w14:paraId="4D7A96A4" w14:textId="0E0989D8" w:rsidR="00522278" w:rsidRDefault="00522278" w:rsidP="00C70AA0">
      <w:pPr>
        <w:jc w:val="center"/>
        <w:rPr>
          <w:b/>
          <w:sz w:val="20"/>
          <w:szCs w:val="20"/>
        </w:rPr>
      </w:pPr>
    </w:p>
    <w:p w14:paraId="1EF9E7CE" w14:textId="77777777" w:rsidR="00A159F8" w:rsidRPr="003821C2" w:rsidRDefault="00A159F8" w:rsidP="00C70AA0">
      <w:pPr>
        <w:jc w:val="center"/>
        <w:rPr>
          <w:b/>
          <w:sz w:val="20"/>
          <w:szCs w:val="20"/>
        </w:rPr>
      </w:pPr>
    </w:p>
    <w:p w14:paraId="047FAD6D" w14:textId="77777777" w:rsidR="00C70AA0" w:rsidRPr="003821C2" w:rsidRDefault="00C70AA0" w:rsidP="00C70AA0">
      <w:pPr>
        <w:jc w:val="center"/>
        <w:rPr>
          <w:i/>
          <w:sz w:val="20"/>
          <w:szCs w:val="20"/>
        </w:rPr>
      </w:pPr>
      <w:r w:rsidRPr="003821C2">
        <w:rPr>
          <w:b/>
          <w:sz w:val="20"/>
          <w:szCs w:val="20"/>
        </w:rPr>
        <w:t xml:space="preserve">SILICONE-BASED, COST EFFECTIVE, ALTERNATIVES TO TRADITIONAL CASTING MATERIAL FOR LARGE-SCALE IMPRESSIONS </w:t>
      </w:r>
    </w:p>
    <w:p w14:paraId="312CD5B6" w14:textId="77777777" w:rsidR="00C70AA0" w:rsidRPr="003821C2" w:rsidRDefault="00C70AA0" w:rsidP="00C70AA0">
      <w:pPr>
        <w:jc w:val="center"/>
        <w:rPr>
          <w:b/>
          <w:i/>
          <w:sz w:val="20"/>
          <w:szCs w:val="20"/>
        </w:rPr>
      </w:pPr>
      <w:r w:rsidRPr="003821C2">
        <w:rPr>
          <w:b/>
          <w:i/>
          <w:sz w:val="20"/>
          <w:szCs w:val="20"/>
        </w:rPr>
        <w:t>Ashley Haas</w:t>
      </w:r>
      <w:r w:rsidRPr="003821C2">
        <w:rPr>
          <w:b/>
          <w:i/>
          <w:sz w:val="20"/>
          <w:szCs w:val="20"/>
          <w:vertAlign w:val="superscript"/>
        </w:rPr>
        <w:t>1</w:t>
      </w:r>
      <w:r w:rsidRPr="003821C2">
        <w:rPr>
          <w:i/>
          <w:sz w:val="20"/>
          <w:szCs w:val="20"/>
        </w:rPr>
        <w:t xml:space="preserve">, </w:t>
      </w:r>
      <w:proofErr w:type="spellStart"/>
      <w:r w:rsidRPr="003821C2">
        <w:rPr>
          <w:i/>
          <w:sz w:val="20"/>
          <w:szCs w:val="20"/>
        </w:rPr>
        <w:t>Mousa</w:t>
      </w:r>
      <w:proofErr w:type="spellEnd"/>
      <w:r w:rsidRPr="003821C2">
        <w:rPr>
          <w:i/>
          <w:sz w:val="20"/>
          <w:szCs w:val="20"/>
        </w:rPr>
        <w:t xml:space="preserve"> Al-Zubi</w:t>
      </w:r>
      <w:r w:rsidRPr="003821C2">
        <w:rPr>
          <w:i/>
          <w:sz w:val="20"/>
          <w:szCs w:val="20"/>
          <w:vertAlign w:val="superscript"/>
        </w:rPr>
        <w:t>1</w:t>
      </w:r>
      <w:r w:rsidRPr="003821C2">
        <w:rPr>
          <w:i/>
          <w:sz w:val="20"/>
          <w:szCs w:val="20"/>
        </w:rPr>
        <w:t>, Ryan Rezzelle</w:t>
      </w:r>
      <w:r w:rsidRPr="003821C2">
        <w:rPr>
          <w:i/>
          <w:sz w:val="20"/>
          <w:szCs w:val="20"/>
          <w:vertAlign w:val="superscript"/>
        </w:rPr>
        <w:t>2</w:t>
      </w:r>
      <w:r w:rsidRPr="003821C2">
        <w:rPr>
          <w:i/>
          <w:sz w:val="20"/>
          <w:szCs w:val="20"/>
        </w:rPr>
        <w:t>, and Melissa M. Bailey</w:t>
      </w:r>
      <w:r w:rsidRPr="003821C2">
        <w:rPr>
          <w:i/>
          <w:sz w:val="20"/>
          <w:szCs w:val="20"/>
          <w:vertAlign w:val="superscript"/>
        </w:rPr>
        <w:t>1</w:t>
      </w:r>
      <w:r w:rsidRPr="003821C2">
        <w:rPr>
          <w:b/>
          <w:i/>
          <w:sz w:val="20"/>
          <w:szCs w:val="20"/>
        </w:rPr>
        <w:t xml:space="preserve">  </w:t>
      </w:r>
    </w:p>
    <w:p w14:paraId="200F79EA" w14:textId="77777777" w:rsidR="00C70AA0" w:rsidRPr="003821C2" w:rsidRDefault="00C70AA0" w:rsidP="00C70AA0">
      <w:pPr>
        <w:jc w:val="center"/>
        <w:rPr>
          <w:i/>
          <w:sz w:val="20"/>
          <w:szCs w:val="20"/>
        </w:rPr>
      </w:pPr>
      <w:r w:rsidRPr="003821C2">
        <w:rPr>
          <w:b/>
          <w:i/>
          <w:sz w:val="20"/>
          <w:szCs w:val="20"/>
          <w:vertAlign w:val="superscript"/>
        </w:rPr>
        <w:t>1</w:t>
      </w:r>
      <w:r w:rsidRPr="003821C2">
        <w:rPr>
          <w:i/>
          <w:sz w:val="20"/>
          <w:szCs w:val="20"/>
        </w:rPr>
        <w:t>Department of Biological Sciences, Emporia State University</w:t>
      </w:r>
    </w:p>
    <w:p w14:paraId="0CC4D4D6" w14:textId="77777777" w:rsidR="00C70AA0" w:rsidRPr="003821C2" w:rsidRDefault="00C70AA0" w:rsidP="00C70AA0">
      <w:pPr>
        <w:jc w:val="center"/>
        <w:rPr>
          <w:i/>
          <w:sz w:val="20"/>
          <w:szCs w:val="20"/>
        </w:rPr>
      </w:pPr>
      <w:r w:rsidRPr="003821C2">
        <w:rPr>
          <w:i/>
          <w:sz w:val="20"/>
          <w:szCs w:val="20"/>
          <w:vertAlign w:val="superscript"/>
        </w:rPr>
        <w:t>2</w:t>
      </w:r>
      <w:r w:rsidRPr="003821C2">
        <w:rPr>
          <w:i/>
          <w:sz w:val="20"/>
          <w:szCs w:val="20"/>
        </w:rPr>
        <w:t>Public Safety Group, Leica Geosystems</w:t>
      </w:r>
    </w:p>
    <w:p w14:paraId="7625CC83" w14:textId="77777777" w:rsidR="00C70AA0" w:rsidRPr="00920AA1" w:rsidRDefault="00C70AA0" w:rsidP="00C70AA0">
      <w:pPr>
        <w:rPr>
          <w:i/>
          <w:sz w:val="18"/>
          <w:szCs w:val="18"/>
        </w:rPr>
      </w:pPr>
    </w:p>
    <w:p w14:paraId="2323B554" w14:textId="77777777" w:rsidR="00C70AA0" w:rsidRPr="00920AA1" w:rsidRDefault="00C70AA0" w:rsidP="00F22DD0">
      <w:pPr>
        <w:jc w:val="both"/>
        <w:rPr>
          <w:sz w:val="18"/>
          <w:szCs w:val="18"/>
        </w:rPr>
      </w:pPr>
      <w:r w:rsidRPr="00920AA1">
        <w:rPr>
          <w:sz w:val="18"/>
          <w:szCs w:val="18"/>
        </w:rPr>
        <w:t xml:space="preserve">Traditional casting materials such as </w:t>
      </w:r>
      <w:proofErr w:type="spellStart"/>
      <w:r w:rsidRPr="00920AA1">
        <w:rPr>
          <w:sz w:val="18"/>
          <w:szCs w:val="18"/>
        </w:rPr>
        <w:t>AccuTRANS</w:t>
      </w:r>
      <w:proofErr w:type="spellEnd"/>
      <w:r w:rsidRPr="00920AA1">
        <w:rPr>
          <w:sz w:val="18"/>
          <w:szCs w:val="18"/>
        </w:rPr>
        <w:t xml:space="preserve">™ and </w:t>
      </w:r>
      <w:proofErr w:type="spellStart"/>
      <w:r w:rsidRPr="00920AA1">
        <w:rPr>
          <w:sz w:val="18"/>
          <w:szCs w:val="18"/>
        </w:rPr>
        <w:t>Microsil</w:t>
      </w:r>
      <w:proofErr w:type="spellEnd"/>
      <w:r w:rsidRPr="00920AA1">
        <w:rPr>
          <w:sz w:val="18"/>
          <w:szCs w:val="18"/>
        </w:rPr>
        <w:t xml:space="preserve">™ have been used successfully for many years to create casts of small impressions, such as those caused by tools. Larger impression evidence has been traditionally cast with products such as dental stone; however, its use is limited due to the weight and fragility of the resulting cast. The goal of this research is to create a new material for casting that will be a cost-effective, storable, and durable option for use in making large-scale impressions. Test compounds were created from various combinations of caulking compounds and augmenting compounds such as liquid latex and calcium nitrate </w:t>
      </w:r>
      <w:proofErr w:type="spellStart"/>
      <w:r w:rsidRPr="00920AA1">
        <w:rPr>
          <w:sz w:val="18"/>
          <w:szCs w:val="18"/>
        </w:rPr>
        <w:t>tetrahydrate</w:t>
      </w:r>
      <w:proofErr w:type="spellEnd"/>
      <w:r w:rsidRPr="00920AA1">
        <w:rPr>
          <w:sz w:val="18"/>
          <w:szCs w:val="18"/>
        </w:rPr>
        <w:t xml:space="preserve"> (CNT). To date, the best impressions have been obtained using a combination of 100% silicone caulk and acrylic latex caulk. It has been possible to obtain a detailed and reliable cast of the impression after a drying time of approximately 3 hours for the size of impressions used in the study. Research is ongoing to further reduce the drying time while still producing a quality impression that retains integrity over time. Future research includes testing the optimized formula on a variety of substrates, temperature conditions, </w:t>
      </w:r>
      <w:proofErr w:type="gramStart"/>
      <w:r w:rsidRPr="00920AA1">
        <w:rPr>
          <w:sz w:val="18"/>
          <w:szCs w:val="18"/>
        </w:rPr>
        <w:t>moisture</w:t>
      </w:r>
      <w:proofErr w:type="gramEnd"/>
      <w:r w:rsidRPr="00920AA1">
        <w:rPr>
          <w:sz w:val="18"/>
          <w:szCs w:val="18"/>
        </w:rPr>
        <w:t xml:space="preserve"> conditions, drying time as a function of impression size, and assessing the scalability of the optimized compound.</w:t>
      </w:r>
    </w:p>
    <w:p w14:paraId="2BF0152F" w14:textId="77777777" w:rsidR="00C70AA0" w:rsidRPr="00920AA1" w:rsidRDefault="00C70AA0" w:rsidP="00C70AA0">
      <w:pPr>
        <w:jc w:val="both"/>
        <w:rPr>
          <w:sz w:val="18"/>
          <w:szCs w:val="18"/>
        </w:rPr>
      </w:pPr>
    </w:p>
    <w:p w14:paraId="3469725C" w14:textId="77777777" w:rsidR="00C70AA0" w:rsidRPr="00920AA1" w:rsidRDefault="00C70AA0" w:rsidP="00C70AA0">
      <w:pPr>
        <w:jc w:val="both"/>
        <w:rPr>
          <w:sz w:val="18"/>
          <w:szCs w:val="18"/>
        </w:rPr>
      </w:pPr>
    </w:p>
    <w:p w14:paraId="6C7CA514" w14:textId="77777777" w:rsidR="003821C2" w:rsidRDefault="003821C2" w:rsidP="00C70AA0">
      <w:pPr>
        <w:rPr>
          <w:b/>
          <w:sz w:val="20"/>
          <w:szCs w:val="20"/>
        </w:rPr>
      </w:pPr>
    </w:p>
    <w:p w14:paraId="1A46CDA8" w14:textId="77777777" w:rsidR="003821C2" w:rsidRDefault="003821C2" w:rsidP="00C70AA0">
      <w:pPr>
        <w:rPr>
          <w:b/>
          <w:sz w:val="20"/>
          <w:szCs w:val="20"/>
        </w:rPr>
      </w:pPr>
    </w:p>
    <w:p w14:paraId="737CA617" w14:textId="77777777" w:rsidR="003821C2" w:rsidRDefault="003821C2" w:rsidP="00C70AA0">
      <w:pPr>
        <w:rPr>
          <w:b/>
          <w:sz w:val="20"/>
          <w:szCs w:val="20"/>
        </w:rPr>
      </w:pPr>
    </w:p>
    <w:p w14:paraId="6DD5E6BB" w14:textId="77777777" w:rsidR="003821C2" w:rsidRDefault="003821C2" w:rsidP="00C70AA0">
      <w:pPr>
        <w:rPr>
          <w:b/>
          <w:sz w:val="20"/>
          <w:szCs w:val="20"/>
        </w:rPr>
      </w:pPr>
    </w:p>
    <w:p w14:paraId="51047B64" w14:textId="77777777" w:rsidR="003821C2" w:rsidRDefault="003821C2" w:rsidP="00C70AA0">
      <w:pPr>
        <w:rPr>
          <w:b/>
          <w:sz w:val="20"/>
          <w:szCs w:val="20"/>
        </w:rPr>
      </w:pPr>
    </w:p>
    <w:p w14:paraId="4689B152" w14:textId="77777777" w:rsidR="003821C2" w:rsidRDefault="003821C2" w:rsidP="00C70AA0">
      <w:pPr>
        <w:rPr>
          <w:b/>
          <w:sz w:val="20"/>
          <w:szCs w:val="20"/>
        </w:rPr>
      </w:pPr>
    </w:p>
    <w:p w14:paraId="447BA21B" w14:textId="77777777" w:rsidR="003821C2" w:rsidRDefault="003821C2" w:rsidP="00C70AA0">
      <w:pPr>
        <w:rPr>
          <w:b/>
          <w:sz w:val="20"/>
          <w:szCs w:val="20"/>
        </w:rPr>
      </w:pPr>
    </w:p>
    <w:p w14:paraId="5932D4A9" w14:textId="77777777" w:rsidR="003821C2" w:rsidRDefault="003821C2" w:rsidP="00C70AA0">
      <w:pPr>
        <w:rPr>
          <w:b/>
          <w:sz w:val="20"/>
          <w:szCs w:val="20"/>
        </w:rPr>
      </w:pPr>
    </w:p>
    <w:p w14:paraId="5FD1E82A" w14:textId="77777777" w:rsidR="003821C2" w:rsidRDefault="003821C2" w:rsidP="00C70AA0">
      <w:pPr>
        <w:rPr>
          <w:b/>
          <w:sz w:val="20"/>
          <w:szCs w:val="20"/>
        </w:rPr>
      </w:pPr>
    </w:p>
    <w:p w14:paraId="154F419C" w14:textId="77777777" w:rsidR="003821C2" w:rsidRDefault="003821C2" w:rsidP="00C70AA0">
      <w:pPr>
        <w:rPr>
          <w:b/>
          <w:sz w:val="20"/>
          <w:szCs w:val="20"/>
        </w:rPr>
      </w:pPr>
    </w:p>
    <w:p w14:paraId="10A1A1DE" w14:textId="77777777" w:rsidR="003821C2" w:rsidRDefault="003821C2" w:rsidP="00C70AA0">
      <w:pPr>
        <w:rPr>
          <w:b/>
          <w:sz w:val="20"/>
          <w:szCs w:val="20"/>
        </w:rPr>
      </w:pPr>
    </w:p>
    <w:p w14:paraId="627B14D4" w14:textId="5F6B6FD8" w:rsidR="00444DF2" w:rsidRPr="00A159F8" w:rsidRDefault="00444DF2" w:rsidP="00C70AA0">
      <w:pPr>
        <w:rPr>
          <w:b/>
          <w:sz w:val="8"/>
          <w:szCs w:val="8"/>
        </w:rPr>
      </w:pPr>
    </w:p>
    <w:p w14:paraId="37AEAD67" w14:textId="77777777" w:rsidR="00A159F8" w:rsidRPr="00444DF2" w:rsidRDefault="00A159F8" w:rsidP="00C70AA0">
      <w:pPr>
        <w:rPr>
          <w:b/>
          <w:sz w:val="8"/>
          <w:szCs w:val="8"/>
        </w:rPr>
      </w:pPr>
    </w:p>
    <w:p w14:paraId="4C54F56F" w14:textId="32117325" w:rsidR="00C70AA0" w:rsidRPr="003821C2" w:rsidRDefault="00C70AA0" w:rsidP="00522278">
      <w:pPr>
        <w:jc w:val="center"/>
        <w:rPr>
          <w:b/>
          <w:sz w:val="20"/>
          <w:szCs w:val="20"/>
        </w:rPr>
      </w:pPr>
      <w:r w:rsidRPr="003821C2">
        <w:rPr>
          <w:b/>
          <w:sz w:val="20"/>
          <w:szCs w:val="20"/>
        </w:rPr>
        <w:t>PERIODIZATION OF THE NORTHEAST KANSAS LIBRARY SYSTEM (NEKLS)</w:t>
      </w:r>
    </w:p>
    <w:p w14:paraId="72587E22" w14:textId="77777777" w:rsidR="00C70AA0" w:rsidRPr="003821C2" w:rsidRDefault="00C70AA0" w:rsidP="00C70AA0">
      <w:pPr>
        <w:jc w:val="center"/>
        <w:rPr>
          <w:i/>
          <w:sz w:val="20"/>
          <w:szCs w:val="20"/>
        </w:rPr>
      </w:pPr>
      <w:r w:rsidRPr="003821C2">
        <w:rPr>
          <w:b/>
          <w:i/>
          <w:sz w:val="20"/>
          <w:szCs w:val="20"/>
        </w:rPr>
        <w:t xml:space="preserve">Beth Hendrickson </w:t>
      </w:r>
      <w:r w:rsidRPr="003821C2">
        <w:rPr>
          <w:i/>
          <w:sz w:val="20"/>
          <w:szCs w:val="20"/>
        </w:rPr>
        <w:t xml:space="preserve">and Michael </w:t>
      </w:r>
      <w:proofErr w:type="spellStart"/>
      <w:r w:rsidRPr="003821C2">
        <w:rPr>
          <w:i/>
          <w:sz w:val="20"/>
          <w:szCs w:val="20"/>
        </w:rPr>
        <w:t>Widdersheim</w:t>
      </w:r>
      <w:proofErr w:type="spellEnd"/>
    </w:p>
    <w:p w14:paraId="47EBE440" w14:textId="77777777" w:rsidR="00C70AA0" w:rsidRPr="003821C2" w:rsidRDefault="00C70AA0" w:rsidP="00C70AA0">
      <w:pPr>
        <w:jc w:val="center"/>
        <w:rPr>
          <w:i/>
          <w:sz w:val="20"/>
          <w:szCs w:val="20"/>
        </w:rPr>
      </w:pPr>
      <w:r w:rsidRPr="003821C2">
        <w:rPr>
          <w:i/>
          <w:sz w:val="20"/>
          <w:szCs w:val="20"/>
        </w:rPr>
        <w:t>School of Library and Information Management, Emporia State University</w:t>
      </w:r>
    </w:p>
    <w:p w14:paraId="3FA03581" w14:textId="77777777" w:rsidR="00C70AA0" w:rsidRPr="00920AA1" w:rsidRDefault="00C70AA0" w:rsidP="00C70AA0">
      <w:pPr>
        <w:rPr>
          <w:sz w:val="18"/>
          <w:szCs w:val="18"/>
        </w:rPr>
      </w:pPr>
    </w:p>
    <w:p w14:paraId="00316FEE" w14:textId="77777777" w:rsidR="00C70AA0" w:rsidRPr="00920AA1" w:rsidRDefault="00C70AA0" w:rsidP="00F22DD0">
      <w:pPr>
        <w:jc w:val="both"/>
        <w:rPr>
          <w:sz w:val="18"/>
          <w:szCs w:val="18"/>
        </w:rPr>
      </w:pPr>
      <w:r w:rsidRPr="00920AA1">
        <w:rPr>
          <w:sz w:val="18"/>
          <w:szCs w:val="18"/>
        </w:rPr>
        <w:t xml:space="preserve">The movement towards a regional library system in Kansas grew throughout the 1950s and by 1967 the Northeast Kansas Library System (NEKLS) formed. This regional library system throughout its political history has had eleven different periods emerge from it, from 1950 to 2016, each focusing on a different issue. These issues resulted in either change or continuity for the system. These periods are important for understanding how regional library systems have been viewed by the state, whether implicitly or explicitly stated, and how this particular regional system has reacted to this. This research incorporates ideas from </w:t>
      </w:r>
      <w:proofErr w:type="spellStart"/>
      <w:r w:rsidRPr="00920AA1">
        <w:rPr>
          <w:sz w:val="18"/>
          <w:szCs w:val="18"/>
        </w:rPr>
        <w:t>Widdersheim</w:t>
      </w:r>
      <w:proofErr w:type="spellEnd"/>
      <w:r w:rsidRPr="00920AA1">
        <w:rPr>
          <w:sz w:val="18"/>
          <w:szCs w:val="18"/>
        </w:rPr>
        <w:t xml:space="preserve"> (2018), including periodization and decision cycles. The purpose of this project is to test a theory of public library development proposed by </w:t>
      </w:r>
      <w:proofErr w:type="spellStart"/>
      <w:r w:rsidRPr="00920AA1">
        <w:rPr>
          <w:sz w:val="18"/>
          <w:szCs w:val="18"/>
        </w:rPr>
        <w:t>Widdersheim</w:t>
      </w:r>
      <w:proofErr w:type="spellEnd"/>
      <w:r w:rsidRPr="00920AA1">
        <w:rPr>
          <w:sz w:val="18"/>
          <w:szCs w:val="18"/>
        </w:rPr>
        <w:t xml:space="preserve"> (2018). NEKLS was selected as the case because it seems to falsify the theory.</w:t>
      </w:r>
    </w:p>
    <w:p w14:paraId="457C9E12" w14:textId="743E967C" w:rsidR="00522278" w:rsidRDefault="00522278" w:rsidP="00C70AA0">
      <w:pPr>
        <w:rPr>
          <w:b/>
          <w:bCs/>
          <w:sz w:val="20"/>
          <w:szCs w:val="20"/>
        </w:rPr>
      </w:pPr>
    </w:p>
    <w:p w14:paraId="20200C48" w14:textId="77777777" w:rsidR="00A159F8" w:rsidRPr="00D50D44" w:rsidRDefault="00A159F8" w:rsidP="00C70AA0">
      <w:pPr>
        <w:rPr>
          <w:b/>
          <w:bCs/>
          <w:sz w:val="20"/>
          <w:szCs w:val="20"/>
        </w:rPr>
      </w:pPr>
    </w:p>
    <w:p w14:paraId="01AA091A" w14:textId="77777777" w:rsidR="00C70AA0" w:rsidRPr="003821C2" w:rsidRDefault="00C70AA0" w:rsidP="00C70AA0">
      <w:pPr>
        <w:jc w:val="center"/>
        <w:rPr>
          <w:b/>
          <w:bCs/>
          <w:sz w:val="20"/>
          <w:szCs w:val="20"/>
        </w:rPr>
      </w:pPr>
      <w:r w:rsidRPr="003821C2">
        <w:rPr>
          <w:b/>
          <w:bCs/>
          <w:sz w:val="20"/>
          <w:szCs w:val="20"/>
        </w:rPr>
        <w:t xml:space="preserve">EFFECTS OF SEASONAL BURN TREATMENTS ON NATIVE PERENNIAL PLANTS AND POLLINATOR RECRUITMENT: IMPLICATIONS FOR PRAIRIE CONSERVATION </w:t>
      </w:r>
    </w:p>
    <w:p w14:paraId="732BCFF2" w14:textId="77777777" w:rsidR="00C70AA0" w:rsidRPr="003821C2" w:rsidRDefault="00C70AA0" w:rsidP="00C70AA0">
      <w:pPr>
        <w:jc w:val="center"/>
        <w:rPr>
          <w:bCs/>
          <w:i/>
          <w:sz w:val="20"/>
          <w:szCs w:val="20"/>
        </w:rPr>
      </w:pPr>
      <w:r w:rsidRPr="003821C2">
        <w:rPr>
          <w:b/>
          <w:bCs/>
          <w:i/>
          <w:sz w:val="20"/>
          <w:szCs w:val="20"/>
        </w:rPr>
        <w:t xml:space="preserve"> Bethany </w:t>
      </w:r>
      <w:proofErr w:type="spellStart"/>
      <w:r w:rsidRPr="003821C2">
        <w:rPr>
          <w:b/>
          <w:bCs/>
          <w:i/>
          <w:sz w:val="20"/>
          <w:szCs w:val="20"/>
        </w:rPr>
        <w:t>Roberton</w:t>
      </w:r>
      <w:proofErr w:type="spellEnd"/>
      <w:r w:rsidRPr="003821C2">
        <w:rPr>
          <w:b/>
          <w:bCs/>
          <w:i/>
          <w:sz w:val="20"/>
          <w:szCs w:val="20"/>
        </w:rPr>
        <w:t xml:space="preserve"> </w:t>
      </w:r>
      <w:r w:rsidRPr="003821C2">
        <w:rPr>
          <w:bCs/>
          <w:i/>
          <w:sz w:val="20"/>
          <w:szCs w:val="20"/>
        </w:rPr>
        <w:t>and Darren Rebar</w:t>
      </w:r>
    </w:p>
    <w:p w14:paraId="72D56086" w14:textId="77777777" w:rsidR="00C70AA0" w:rsidRPr="003821C2" w:rsidRDefault="00C70AA0" w:rsidP="00C70AA0">
      <w:pPr>
        <w:jc w:val="center"/>
        <w:rPr>
          <w:b/>
          <w:bCs/>
          <w:i/>
          <w:sz w:val="20"/>
          <w:szCs w:val="20"/>
        </w:rPr>
      </w:pPr>
      <w:r w:rsidRPr="003821C2">
        <w:rPr>
          <w:b/>
          <w:bCs/>
          <w:i/>
          <w:sz w:val="20"/>
          <w:szCs w:val="20"/>
        </w:rPr>
        <w:t xml:space="preserve"> </w:t>
      </w:r>
      <w:r w:rsidRPr="003821C2">
        <w:rPr>
          <w:bCs/>
          <w:i/>
          <w:sz w:val="20"/>
          <w:szCs w:val="20"/>
        </w:rPr>
        <w:t>Department of Biological Sciences, Emporia State University</w:t>
      </w:r>
    </w:p>
    <w:p w14:paraId="7EE4EE23" w14:textId="77777777" w:rsidR="00C70AA0" w:rsidRPr="00920AA1" w:rsidRDefault="00C70AA0" w:rsidP="00C70AA0">
      <w:pPr>
        <w:rPr>
          <w:sz w:val="18"/>
          <w:szCs w:val="18"/>
        </w:rPr>
      </w:pPr>
    </w:p>
    <w:p w14:paraId="2F909F7D" w14:textId="77777777" w:rsidR="00C70AA0" w:rsidRPr="00920AA1" w:rsidRDefault="00C70AA0" w:rsidP="00F22DD0">
      <w:pPr>
        <w:jc w:val="both"/>
        <w:rPr>
          <w:sz w:val="18"/>
          <w:szCs w:val="18"/>
        </w:rPr>
      </w:pPr>
      <w:r w:rsidRPr="00920AA1">
        <w:rPr>
          <w:sz w:val="18"/>
          <w:szCs w:val="18"/>
        </w:rPr>
        <w:t>To restore tallgrass prairies, prescribed burns are often used to replicate the historic fires that played a key role in maintaining the expanses of herbaceous vegetation. Although much is known about the effects of spring-applied burns on grasslands, burns during other seasons are increasingly recommended as an alternative management practice. Unfortunately, the effects of these alternative burns on plant-pollinator interactions are poorly understood. My research addresses this gap in knowledge by examining the response of the plant community and its ability to recruit effective pollinators following three seasonal burn treatments (spring, summer, and fall). Using a replicated experimental design at the Ross Natural History Reservation (Americus, KS), I focus on three specific aims: determine the impact of seasonal burns on the native flowering community, establish whether native perennial plants differ in their ability to recruit pollinators, and determine the downstream consequences of burns in terms of reproductive success. Plants from the milkweed family (</w:t>
      </w:r>
      <w:proofErr w:type="spellStart"/>
      <w:r w:rsidRPr="00920AA1">
        <w:rPr>
          <w:i/>
          <w:iCs/>
          <w:sz w:val="18"/>
          <w:szCs w:val="18"/>
        </w:rPr>
        <w:t>Asclepias</w:t>
      </w:r>
      <w:proofErr w:type="spellEnd"/>
      <w:r w:rsidRPr="00920AA1">
        <w:rPr>
          <w:i/>
          <w:iCs/>
          <w:sz w:val="18"/>
          <w:szCs w:val="18"/>
        </w:rPr>
        <w:t xml:space="preserve"> spp.</w:t>
      </w:r>
      <w:r w:rsidRPr="00920AA1">
        <w:rPr>
          <w:sz w:val="18"/>
          <w:szCs w:val="18"/>
        </w:rPr>
        <w:t>) were used to address these aims through plant and pollinator surveys, sucrose concentration of collected nectar, plant biomass, and seed viability assays. Results from the first field season of data collection indicate that summer burns increase plant diversity, and burn season has little effect on pollinator recruitment investment.</w:t>
      </w:r>
    </w:p>
    <w:p w14:paraId="5A43521B" w14:textId="77777777" w:rsidR="00C70AA0" w:rsidRPr="00920AA1" w:rsidRDefault="00C70AA0" w:rsidP="00C70AA0">
      <w:pPr>
        <w:tabs>
          <w:tab w:val="left" w:pos="3243"/>
        </w:tabs>
        <w:rPr>
          <w:sz w:val="18"/>
          <w:szCs w:val="18"/>
        </w:rPr>
      </w:pPr>
      <w:r w:rsidRPr="00920AA1">
        <w:rPr>
          <w:sz w:val="18"/>
          <w:szCs w:val="18"/>
        </w:rPr>
        <w:tab/>
      </w:r>
    </w:p>
    <w:p w14:paraId="63B1AB86" w14:textId="77777777" w:rsidR="00C70AA0" w:rsidRPr="00920AA1" w:rsidRDefault="00C70AA0" w:rsidP="00C70AA0">
      <w:pPr>
        <w:rPr>
          <w:sz w:val="18"/>
          <w:szCs w:val="18"/>
        </w:rPr>
      </w:pPr>
    </w:p>
    <w:p w14:paraId="0813659E" w14:textId="77777777" w:rsidR="003821C2" w:rsidRDefault="003821C2" w:rsidP="00C70AA0">
      <w:pPr>
        <w:contextualSpacing/>
        <w:jc w:val="center"/>
        <w:rPr>
          <w:b/>
          <w:sz w:val="20"/>
          <w:szCs w:val="20"/>
        </w:rPr>
      </w:pPr>
    </w:p>
    <w:p w14:paraId="5FBBA3B4" w14:textId="77777777" w:rsidR="003821C2" w:rsidRDefault="003821C2" w:rsidP="00C70AA0">
      <w:pPr>
        <w:contextualSpacing/>
        <w:jc w:val="center"/>
        <w:rPr>
          <w:b/>
          <w:sz w:val="20"/>
          <w:szCs w:val="20"/>
        </w:rPr>
      </w:pPr>
    </w:p>
    <w:p w14:paraId="3260B5E6" w14:textId="77777777" w:rsidR="003821C2" w:rsidRDefault="003821C2" w:rsidP="00C70AA0">
      <w:pPr>
        <w:contextualSpacing/>
        <w:jc w:val="center"/>
        <w:rPr>
          <w:b/>
          <w:sz w:val="20"/>
          <w:szCs w:val="20"/>
        </w:rPr>
      </w:pPr>
    </w:p>
    <w:p w14:paraId="7C43E801" w14:textId="77777777" w:rsidR="003821C2" w:rsidRDefault="003821C2" w:rsidP="00C70AA0">
      <w:pPr>
        <w:contextualSpacing/>
        <w:jc w:val="center"/>
        <w:rPr>
          <w:b/>
          <w:sz w:val="20"/>
          <w:szCs w:val="20"/>
        </w:rPr>
      </w:pPr>
    </w:p>
    <w:p w14:paraId="2BB99E5C" w14:textId="77777777" w:rsidR="003821C2" w:rsidRDefault="003821C2" w:rsidP="00C70AA0">
      <w:pPr>
        <w:contextualSpacing/>
        <w:jc w:val="center"/>
        <w:rPr>
          <w:b/>
          <w:sz w:val="20"/>
          <w:szCs w:val="20"/>
        </w:rPr>
      </w:pPr>
    </w:p>
    <w:p w14:paraId="24BE6A87" w14:textId="77777777" w:rsidR="003821C2" w:rsidRDefault="003821C2" w:rsidP="00C70AA0">
      <w:pPr>
        <w:contextualSpacing/>
        <w:jc w:val="center"/>
        <w:rPr>
          <w:b/>
          <w:sz w:val="20"/>
          <w:szCs w:val="20"/>
        </w:rPr>
      </w:pPr>
    </w:p>
    <w:p w14:paraId="15B13DC9" w14:textId="77777777" w:rsidR="003821C2" w:rsidRPr="00522278" w:rsidRDefault="003821C2" w:rsidP="00522278">
      <w:pPr>
        <w:contextualSpacing/>
        <w:rPr>
          <w:b/>
          <w:sz w:val="8"/>
          <w:szCs w:val="8"/>
        </w:rPr>
      </w:pPr>
    </w:p>
    <w:p w14:paraId="3084BCD7" w14:textId="4D3020C8" w:rsidR="00444DF2" w:rsidRDefault="00444DF2" w:rsidP="00C70AA0">
      <w:pPr>
        <w:contextualSpacing/>
        <w:jc w:val="center"/>
        <w:rPr>
          <w:b/>
          <w:sz w:val="8"/>
          <w:szCs w:val="8"/>
        </w:rPr>
      </w:pPr>
    </w:p>
    <w:p w14:paraId="4A666FF3" w14:textId="56E18834" w:rsidR="00522278" w:rsidRDefault="00522278" w:rsidP="00C70AA0">
      <w:pPr>
        <w:contextualSpacing/>
        <w:jc w:val="center"/>
        <w:rPr>
          <w:b/>
          <w:sz w:val="8"/>
          <w:szCs w:val="8"/>
        </w:rPr>
      </w:pPr>
    </w:p>
    <w:p w14:paraId="08D57B1C" w14:textId="77777777" w:rsidR="00522278" w:rsidRPr="00444DF2" w:rsidRDefault="00522278" w:rsidP="00A159F8">
      <w:pPr>
        <w:contextualSpacing/>
        <w:rPr>
          <w:b/>
          <w:sz w:val="8"/>
          <w:szCs w:val="8"/>
        </w:rPr>
      </w:pPr>
    </w:p>
    <w:p w14:paraId="19AB219B" w14:textId="77777777" w:rsidR="00045ED6" w:rsidRDefault="00045ED6" w:rsidP="00C70AA0">
      <w:pPr>
        <w:contextualSpacing/>
        <w:jc w:val="center"/>
        <w:rPr>
          <w:b/>
          <w:sz w:val="20"/>
          <w:szCs w:val="20"/>
        </w:rPr>
      </w:pPr>
    </w:p>
    <w:p w14:paraId="5DD92076" w14:textId="77777777" w:rsidR="00045ED6" w:rsidRDefault="00045ED6" w:rsidP="00C70AA0">
      <w:pPr>
        <w:contextualSpacing/>
        <w:jc w:val="center"/>
        <w:rPr>
          <w:b/>
          <w:sz w:val="20"/>
          <w:szCs w:val="20"/>
        </w:rPr>
      </w:pPr>
    </w:p>
    <w:p w14:paraId="32C0DD0B" w14:textId="77777777" w:rsidR="00045ED6" w:rsidRPr="00045ED6" w:rsidRDefault="00045ED6" w:rsidP="00C70AA0">
      <w:pPr>
        <w:contextualSpacing/>
        <w:jc w:val="center"/>
        <w:rPr>
          <w:b/>
          <w:sz w:val="8"/>
          <w:szCs w:val="8"/>
        </w:rPr>
      </w:pPr>
    </w:p>
    <w:p w14:paraId="320E2C17" w14:textId="11A99B8B" w:rsidR="00C70AA0" w:rsidRPr="003821C2" w:rsidRDefault="00C70AA0" w:rsidP="00C70AA0">
      <w:pPr>
        <w:contextualSpacing/>
        <w:jc w:val="center"/>
        <w:rPr>
          <w:b/>
          <w:sz w:val="20"/>
          <w:szCs w:val="20"/>
        </w:rPr>
      </w:pPr>
      <w:r w:rsidRPr="003821C2">
        <w:rPr>
          <w:b/>
          <w:sz w:val="20"/>
          <w:szCs w:val="20"/>
        </w:rPr>
        <w:t>TESTING THE ABILITY OF ATTENUATED TOTAL REFLECTANCE FOURIER TRANSFORM INFRARED SPECTROSCOPY TO DIFFERENTIATE FORENSIC SOIL SAMPLES</w:t>
      </w:r>
    </w:p>
    <w:p w14:paraId="64BE4439" w14:textId="77777777" w:rsidR="00C70AA0" w:rsidRPr="003821C2" w:rsidRDefault="00C70AA0" w:rsidP="00C70AA0">
      <w:pPr>
        <w:contextualSpacing/>
        <w:jc w:val="center"/>
        <w:rPr>
          <w:i/>
          <w:iCs/>
          <w:sz w:val="20"/>
          <w:szCs w:val="20"/>
        </w:rPr>
      </w:pPr>
      <w:r w:rsidRPr="003821C2">
        <w:rPr>
          <w:b/>
          <w:i/>
          <w:iCs/>
          <w:sz w:val="20"/>
          <w:szCs w:val="20"/>
        </w:rPr>
        <w:t>Shelby Young</w:t>
      </w:r>
      <w:r w:rsidRPr="003821C2">
        <w:rPr>
          <w:b/>
          <w:i/>
          <w:iCs/>
          <w:sz w:val="20"/>
          <w:szCs w:val="20"/>
          <w:vertAlign w:val="superscript"/>
        </w:rPr>
        <w:t>1</w:t>
      </w:r>
      <w:r w:rsidRPr="003821C2">
        <w:rPr>
          <w:b/>
          <w:i/>
          <w:iCs/>
          <w:sz w:val="20"/>
          <w:szCs w:val="20"/>
        </w:rPr>
        <w:t>, </w:t>
      </w:r>
      <w:r w:rsidRPr="003821C2">
        <w:rPr>
          <w:i/>
          <w:iCs/>
          <w:sz w:val="20"/>
          <w:szCs w:val="20"/>
        </w:rPr>
        <w:t>Richard Sleezer</w:t>
      </w:r>
      <w:r w:rsidRPr="003821C2">
        <w:rPr>
          <w:i/>
          <w:iCs/>
          <w:sz w:val="20"/>
          <w:szCs w:val="20"/>
          <w:vertAlign w:val="superscript"/>
        </w:rPr>
        <w:t>2</w:t>
      </w:r>
      <w:r w:rsidRPr="003821C2">
        <w:rPr>
          <w:i/>
          <w:iCs/>
          <w:sz w:val="20"/>
          <w:szCs w:val="20"/>
        </w:rPr>
        <w:t>, Jeremiah Morris</w:t>
      </w:r>
      <w:r w:rsidRPr="003821C2">
        <w:rPr>
          <w:i/>
          <w:iCs/>
          <w:sz w:val="20"/>
          <w:szCs w:val="20"/>
          <w:vertAlign w:val="superscript"/>
        </w:rPr>
        <w:t>3</w:t>
      </w:r>
      <w:r w:rsidRPr="003821C2">
        <w:rPr>
          <w:i/>
          <w:iCs/>
          <w:sz w:val="20"/>
          <w:szCs w:val="20"/>
        </w:rPr>
        <w:t>, and Melissa M. Bailey</w:t>
      </w:r>
      <w:r w:rsidRPr="003821C2">
        <w:rPr>
          <w:i/>
          <w:iCs/>
          <w:sz w:val="20"/>
          <w:szCs w:val="20"/>
          <w:vertAlign w:val="superscript"/>
        </w:rPr>
        <w:t>1</w:t>
      </w:r>
    </w:p>
    <w:p w14:paraId="20B519D5" w14:textId="00DAF512" w:rsidR="00C70AA0" w:rsidRPr="00EB71EE" w:rsidRDefault="00C70AA0" w:rsidP="00EB71EE">
      <w:pPr>
        <w:contextualSpacing/>
        <w:jc w:val="center"/>
        <w:rPr>
          <w:bCs/>
          <w:sz w:val="20"/>
          <w:szCs w:val="20"/>
        </w:rPr>
      </w:pPr>
      <w:r w:rsidRPr="003821C2">
        <w:rPr>
          <w:bCs/>
          <w:i/>
          <w:iCs/>
          <w:sz w:val="20"/>
          <w:szCs w:val="20"/>
          <w:vertAlign w:val="superscript"/>
        </w:rPr>
        <w:t>1 </w:t>
      </w:r>
      <w:r w:rsidRPr="003821C2">
        <w:rPr>
          <w:bCs/>
          <w:i/>
          <w:iCs/>
          <w:sz w:val="20"/>
          <w:szCs w:val="20"/>
        </w:rPr>
        <w:t>Department of Biological Sciences, Emporia State University</w:t>
      </w:r>
      <w:r w:rsidR="00EB71EE">
        <w:rPr>
          <w:bCs/>
          <w:i/>
          <w:iCs/>
          <w:sz w:val="20"/>
          <w:szCs w:val="20"/>
        </w:rPr>
        <w:t xml:space="preserve">; </w:t>
      </w:r>
      <w:r w:rsidRPr="003821C2">
        <w:rPr>
          <w:bCs/>
          <w:sz w:val="20"/>
          <w:szCs w:val="20"/>
          <w:vertAlign w:val="superscript"/>
        </w:rPr>
        <w:t xml:space="preserve">2 </w:t>
      </w:r>
      <w:r w:rsidRPr="003821C2">
        <w:rPr>
          <w:bCs/>
          <w:i/>
          <w:sz w:val="20"/>
          <w:szCs w:val="20"/>
        </w:rPr>
        <w:t>Department of Physical Sciences, Emporia State University</w:t>
      </w:r>
      <w:r w:rsidR="00EB71EE">
        <w:rPr>
          <w:bCs/>
          <w:i/>
          <w:sz w:val="20"/>
          <w:szCs w:val="20"/>
        </w:rPr>
        <w:t xml:space="preserve">; </w:t>
      </w:r>
      <w:r w:rsidRPr="003821C2">
        <w:rPr>
          <w:bCs/>
          <w:i/>
          <w:sz w:val="20"/>
          <w:szCs w:val="20"/>
          <w:vertAlign w:val="superscript"/>
        </w:rPr>
        <w:t>3</w:t>
      </w:r>
      <w:r w:rsidRPr="003821C2">
        <w:rPr>
          <w:bCs/>
          <w:i/>
          <w:sz w:val="20"/>
          <w:szCs w:val="20"/>
        </w:rPr>
        <w:t>Johnson County Sheriff’s Office Criminalistics Laboratory</w:t>
      </w:r>
    </w:p>
    <w:p w14:paraId="5EACC709" w14:textId="77777777" w:rsidR="00C70AA0" w:rsidRPr="00920AA1" w:rsidRDefault="00C70AA0" w:rsidP="00C70AA0">
      <w:pPr>
        <w:contextualSpacing/>
        <w:jc w:val="center"/>
        <w:rPr>
          <w:sz w:val="18"/>
          <w:szCs w:val="18"/>
        </w:rPr>
      </w:pPr>
    </w:p>
    <w:p w14:paraId="255C8920" w14:textId="77777777" w:rsidR="00C70AA0" w:rsidRPr="00920AA1" w:rsidRDefault="00C70AA0" w:rsidP="00F22DD0">
      <w:pPr>
        <w:jc w:val="both"/>
        <w:textAlignment w:val="baseline"/>
        <w:rPr>
          <w:sz w:val="18"/>
          <w:szCs w:val="18"/>
        </w:rPr>
      </w:pPr>
      <w:r w:rsidRPr="00920AA1">
        <w:rPr>
          <w:sz w:val="18"/>
          <w:szCs w:val="18"/>
        </w:rPr>
        <w:t>This experiment explored the feasibility of using attenuated total reflectance- Fourier transform infrared radiation (ATR-FTIR) as a preliminary method to identify and differentiate forensic soil samples in Lyon County, Kansas. Current methods used by soil scientists such as inductively coupled plasma- mass spectroscopy (ICP-MS), atomic fluorescence spectroscopy, x-ray fluorescence spectroscopy, and scanning electron microscopy- energy dispersive x-ray (SEM-EDX) are destructive, costly, and are not available in all forensic laboratories. ATR-FTIR is nondestructive and is commonly found in forensic laboratories for trace evidence analysis. 100 surface soil samples and 100 samples obtained 6 inches below the surface were collected in five diverse locations of the Ross Natural History Reservation (Ross) located in Lyon County, Kansas. A blind study was conducted with 25 additional soil samples from either the surface or subsurface from unknown locations of the Ross. All soil samples were dried, homogenized, and scanned using ATR-FTIR. Preliminary qualitative data displays a substantial spectral difference between the two layers of soil. An additional peak was present in rocky soil samples from the same site of the Ross. Furthermore, a considerable number of the unknown soil samples were correctly identified to their collection site and layer. The ability of ATR-FTIR to discriminate among the soil samples will be further assessed using principal component analysis. Results from this study thus far have confirmed the benefit of using ATR-FTIR as a preliminary screening tool in forensic soil analysis before diverting crucial resources towards additional analysis by a forensic soil expert. </w:t>
      </w:r>
    </w:p>
    <w:p w14:paraId="0A2583E4" w14:textId="77777777" w:rsidR="00BF76A2" w:rsidRDefault="00BF76A2" w:rsidP="00E80418">
      <w:pPr>
        <w:jc w:val="center"/>
        <w:rPr>
          <w:b/>
          <w:caps/>
          <w:sz w:val="20"/>
          <w:szCs w:val="20"/>
        </w:rPr>
        <w:sectPr w:rsidR="00BF76A2" w:rsidSect="006F60A5">
          <w:headerReference w:type="default" r:id="rId24"/>
          <w:pgSz w:w="7920" w:h="12240"/>
          <w:pgMar w:top="432" w:right="432" w:bottom="432" w:left="432" w:header="288" w:footer="288" w:gutter="0"/>
          <w:cols w:space="720"/>
          <w:noEndnote/>
          <w:docGrid w:linePitch="326"/>
        </w:sectPr>
      </w:pPr>
    </w:p>
    <w:p w14:paraId="5C4175D4" w14:textId="77777777" w:rsidR="001D6F49" w:rsidRPr="001D6F49" w:rsidRDefault="001D6F49" w:rsidP="00BF76A2">
      <w:pPr>
        <w:jc w:val="center"/>
        <w:rPr>
          <w:b/>
          <w:caps/>
          <w:sz w:val="8"/>
          <w:szCs w:val="8"/>
        </w:rPr>
      </w:pPr>
    </w:p>
    <w:p w14:paraId="511993B4" w14:textId="6B00DBC1" w:rsidR="003821C2" w:rsidRPr="00E235EF" w:rsidRDefault="00E235EF" w:rsidP="00E235EF">
      <w:pPr>
        <w:jc w:val="center"/>
        <w:rPr>
          <w:b/>
          <w:sz w:val="20"/>
          <w:szCs w:val="20"/>
          <w:shd w:val="clear" w:color="auto" w:fill="FFFFFF"/>
        </w:rPr>
      </w:pPr>
      <w:r>
        <w:rPr>
          <w:b/>
          <w:sz w:val="20"/>
          <w:szCs w:val="20"/>
          <w:shd w:val="clear" w:color="auto" w:fill="FFFFFF"/>
        </w:rPr>
        <w:t>R</w:t>
      </w:r>
      <w:r w:rsidR="003821C2" w:rsidRPr="00CB2389">
        <w:rPr>
          <w:b/>
          <w:sz w:val="20"/>
          <w:szCs w:val="20"/>
          <w:shd w:val="clear" w:color="auto" w:fill="FFFFFF"/>
        </w:rPr>
        <w:t xml:space="preserve">NA INTERFERENCE OF GENES WITHIN THE UNFOLDED PROTEIN RESPONSE OF THE PEA APHID </w:t>
      </w:r>
      <w:r w:rsidR="003821C2" w:rsidRPr="007D1398">
        <w:rPr>
          <w:b/>
          <w:i/>
          <w:sz w:val="20"/>
          <w:szCs w:val="20"/>
          <w:shd w:val="clear" w:color="auto" w:fill="FFFFFF"/>
        </w:rPr>
        <w:t>(</w:t>
      </w:r>
      <w:r w:rsidR="003821C2" w:rsidRPr="007D1398">
        <w:rPr>
          <w:i/>
          <w:sz w:val="20"/>
          <w:szCs w:val="20"/>
          <w:shd w:val="clear" w:color="auto" w:fill="FFFFFF"/>
        </w:rPr>
        <w:t>ACYRTHOSIPHON PISUM</w:t>
      </w:r>
      <w:r w:rsidR="003821C2" w:rsidRPr="007D1398">
        <w:rPr>
          <w:b/>
          <w:i/>
          <w:sz w:val="20"/>
          <w:szCs w:val="20"/>
          <w:shd w:val="clear" w:color="auto" w:fill="FFFFFF"/>
        </w:rPr>
        <w:t>)</w:t>
      </w:r>
    </w:p>
    <w:p w14:paraId="5D44301D" w14:textId="77777777" w:rsidR="003821C2" w:rsidRDefault="003821C2" w:rsidP="003821C2">
      <w:pPr>
        <w:jc w:val="center"/>
        <w:rPr>
          <w:b/>
          <w:sz w:val="20"/>
          <w:szCs w:val="20"/>
          <w:shd w:val="clear" w:color="auto" w:fill="FFFFFF"/>
        </w:rPr>
      </w:pPr>
      <w:r>
        <w:rPr>
          <w:b/>
          <w:sz w:val="20"/>
          <w:szCs w:val="20"/>
          <w:shd w:val="clear" w:color="auto" w:fill="FFFFFF"/>
        </w:rPr>
        <w:t xml:space="preserve">Paul Hess </w:t>
      </w:r>
      <w:r w:rsidRPr="00A67583">
        <w:rPr>
          <w:bCs/>
          <w:sz w:val="20"/>
          <w:szCs w:val="20"/>
          <w:shd w:val="clear" w:color="auto" w:fill="FFFFFF"/>
        </w:rPr>
        <w:t>and Spencer McCue</w:t>
      </w:r>
    </w:p>
    <w:p w14:paraId="1BF6AC91" w14:textId="77777777" w:rsidR="003821C2" w:rsidRDefault="003821C2" w:rsidP="003821C2">
      <w:pPr>
        <w:jc w:val="center"/>
        <w:rPr>
          <w:i/>
          <w:sz w:val="20"/>
          <w:szCs w:val="20"/>
          <w:shd w:val="clear" w:color="auto" w:fill="FFFFFF"/>
        </w:rPr>
      </w:pPr>
      <w:r>
        <w:rPr>
          <w:i/>
          <w:sz w:val="20"/>
          <w:szCs w:val="20"/>
          <w:shd w:val="clear" w:color="auto" w:fill="FFFFFF"/>
        </w:rPr>
        <w:t>Department of Biology Sciences, Fort Hays State University; Department of Chemistry, Fort Hays State University</w:t>
      </w:r>
    </w:p>
    <w:p w14:paraId="6146FCF5" w14:textId="77777777" w:rsidR="003821C2" w:rsidRPr="007D1398" w:rsidRDefault="003821C2" w:rsidP="003821C2">
      <w:pPr>
        <w:jc w:val="center"/>
        <w:rPr>
          <w:i/>
          <w:sz w:val="18"/>
          <w:szCs w:val="18"/>
          <w:shd w:val="clear" w:color="auto" w:fill="FFFFFF"/>
        </w:rPr>
      </w:pPr>
    </w:p>
    <w:p w14:paraId="2E975577" w14:textId="3A1B87A9" w:rsidR="00522278" w:rsidRPr="00522278" w:rsidRDefault="003821C2" w:rsidP="00F22DD0">
      <w:pPr>
        <w:jc w:val="both"/>
        <w:rPr>
          <w:sz w:val="18"/>
          <w:szCs w:val="18"/>
        </w:rPr>
      </w:pPr>
      <w:r w:rsidRPr="007D1398">
        <w:rPr>
          <w:sz w:val="18"/>
          <w:szCs w:val="18"/>
        </w:rPr>
        <w:t>Pea aphids (</w:t>
      </w:r>
      <w:proofErr w:type="spellStart"/>
      <w:r w:rsidRPr="007D1398">
        <w:rPr>
          <w:i/>
          <w:iCs/>
          <w:sz w:val="18"/>
          <w:szCs w:val="18"/>
        </w:rPr>
        <w:t>Acyrthosiphon</w:t>
      </w:r>
      <w:proofErr w:type="spellEnd"/>
      <w:r w:rsidRPr="007D1398">
        <w:rPr>
          <w:i/>
          <w:iCs/>
          <w:sz w:val="18"/>
          <w:szCs w:val="18"/>
        </w:rPr>
        <w:t xml:space="preserve"> </w:t>
      </w:r>
      <w:proofErr w:type="spellStart"/>
      <w:r w:rsidRPr="007D1398">
        <w:rPr>
          <w:i/>
          <w:iCs/>
          <w:sz w:val="18"/>
          <w:szCs w:val="18"/>
        </w:rPr>
        <w:t>pisum</w:t>
      </w:r>
      <w:proofErr w:type="spellEnd"/>
      <w:r w:rsidRPr="007D1398">
        <w:rPr>
          <w:sz w:val="18"/>
          <w:szCs w:val="18"/>
        </w:rPr>
        <w:t xml:space="preserve">) are pests that cause billions of dollars’ worth of crop damage each year. Control of these pests using RNA interference (RNAi) methods would be an incredible step forward in increasing the yield and financial gain from crop harvesting. RNAi allows us to target and inactivate specific transcripts of an organism’s proteome using cellular machinery ubiquitous in all living organisms. The Unfolded Protein Response (UPR) stands out as a promising suite of targets for gene knockdown. The UPR is an adaptive and interconnected set of signaling pathways within all cells that activates in response to physiological changes caused by </w:t>
      </w:r>
      <w:proofErr w:type="spellStart"/>
      <w:r w:rsidRPr="007D1398">
        <w:rPr>
          <w:sz w:val="18"/>
          <w:szCs w:val="18"/>
        </w:rPr>
        <w:t>misfolding</w:t>
      </w:r>
      <w:proofErr w:type="spellEnd"/>
      <w:r w:rsidRPr="007D1398">
        <w:rPr>
          <w:sz w:val="18"/>
          <w:szCs w:val="18"/>
        </w:rPr>
        <w:t xml:space="preserve"> or aggregation of proteins. Upon activation, the UPR pathways use complementary mechanisms to propel the cell towards either survival or death, also known as cellular apoptosis. We will be examining the results of using RNAi on six genes (PDIA6, VCP, DNAJC3, PFD2, TRAF2, and ATF-6) associated with the UPR. We hypothesize that we will see a decrease in pea aphid survivability and fecundity upon knockdown of these genes.</w:t>
      </w:r>
    </w:p>
    <w:p w14:paraId="4A6B3208" w14:textId="77777777" w:rsidR="00A159F8" w:rsidRDefault="00A159F8" w:rsidP="003821C2">
      <w:pPr>
        <w:jc w:val="center"/>
        <w:rPr>
          <w:rFonts w:ascii="Helvetica" w:hAnsi="Helvetica"/>
          <w:color w:val="333E48"/>
          <w:sz w:val="20"/>
          <w:szCs w:val="20"/>
          <w:shd w:val="clear" w:color="auto" w:fill="FFFFFF"/>
        </w:rPr>
      </w:pPr>
    </w:p>
    <w:p w14:paraId="2684030E" w14:textId="0883FC1A" w:rsidR="003821C2" w:rsidRPr="00CB2389" w:rsidRDefault="003821C2" w:rsidP="003821C2">
      <w:pPr>
        <w:jc w:val="center"/>
        <w:rPr>
          <w:b/>
          <w:sz w:val="20"/>
          <w:szCs w:val="20"/>
          <w:shd w:val="clear" w:color="auto" w:fill="FFFFFF"/>
        </w:rPr>
      </w:pPr>
      <w:r>
        <w:rPr>
          <w:rFonts w:ascii="Helvetica" w:hAnsi="Helvetica"/>
          <w:color w:val="333E48"/>
          <w:sz w:val="20"/>
          <w:szCs w:val="20"/>
          <w:shd w:val="clear" w:color="auto" w:fill="FFFFFF"/>
        </w:rPr>
        <w:br/>
      </w:r>
      <w:r w:rsidRPr="00CB2389">
        <w:rPr>
          <w:b/>
          <w:sz w:val="20"/>
          <w:szCs w:val="20"/>
          <w:shd w:val="clear" w:color="auto" w:fill="FFFFFF"/>
        </w:rPr>
        <w:t>WRONGFUL CONVICTIONS STEMMING FROM FALSE CONFESSIONS</w:t>
      </w:r>
    </w:p>
    <w:p w14:paraId="3175E942" w14:textId="77777777" w:rsidR="003821C2" w:rsidRPr="00CB2389" w:rsidRDefault="003821C2" w:rsidP="003821C2">
      <w:pPr>
        <w:jc w:val="center"/>
        <w:rPr>
          <w:i/>
          <w:sz w:val="20"/>
          <w:szCs w:val="20"/>
          <w:shd w:val="clear" w:color="auto" w:fill="FFFFFF"/>
        </w:rPr>
      </w:pPr>
      <w:proofErr w:type="spellStart"/>
      <w:r w:rsidRPr="00CB2389">
        <w:rPr>
          <w:b/>
          <w:sz w:val="20"/>
          <w:szCs w:val="20"/>
          <w:shd w:val="clear" w:color="auto" w:fill="FFFFFF"/>
        </w:rPr>
        <w:t>Tatiyanna</w:t>
      </w:r>
      <w:proofErr w:type="spellEnd"/>
      <w:r w:rsidRPr="00CB2389">
        <w:rPr>
          <w:b/>
          <w:sz w:val="20"/>
          <w:szCs w:val="20"/>
          <w:shd w:val="clear" w:color="auto" w:fill="FFFFFF"/>
        </w:rPr>
        <w:t xml:space="preserve"> Ray</w:t>
      </w:r>
      <w:r w:rsidRPr="00CB2389">
        <w:rPr>
          <w:b/>
          <w:sz w:val="20"/>
          <w:szCs w:val="20"/>
          <w:shd w:val="clear" w:color="auto" w:fill="FFFFFF"/>
        </w:rPr>
        <w:br/>
      </w:r>
      <w:r w:rsidRPr="00CB2389">
        <w:rPr>
          <w:i/>
          <w:sz w:val="20"/>
          <w:szCs w:val="20"/>
          <w:shd w:val="clear" w:color="auto" w:fill="FFFFFF"/>
        </w:rPr>
        <w:t>Department of Criminal Justice, Fort Hays State University</w:t>
      </w:r>
    </w:p>
    <w:p w14:paraId="13825329" w14:textId="77777777" w:rsidR="003821C2" w:rsidRPr="00CB2389" w:rsidRDefault="003821C2" w:rsidP="003821C2">
      <w:pPr>
        <w:jc w:val="center"/>
        <w:rPr>
          <w:b/>
          <w:sz w:val="20"/>
          <w:szCs w:val="20"/>
          <w:shd w:val="clear" w:color="auto" w:fill="FFFFFF"/>
        </w:rPr>
      </w:pPr>
    </w:p>
    <w:p w14:paraId="09BCF8A1" w14:textId="694E3D2B" w:rsidR="003821C2" w:rsidRDefault="003821C2" w:rsidP="00F22DD0">
      <w:pPr>
        <w:jc w:val="both"/>
        <w:rPr>
          <w:sz w:val="18"/>
          <w:szCs w:val="18"/>
          <w:shd w:val="clear" w:color="auto" w:fill="FFFFFF"/>
        </w:rPr>
      </w:pPr>
      <w:r w:rsidRPr="00183A43">
        <w:rPr>
          <w:sz w:val="18"/>
          <w:szCs w:val="18"/>
          <w:shd w:val="clear" w:color="auto" w:fill="FFFFFF"/>
        </w:rPr>
        <w:t xml:space="preserve">False confessions are a contributing cause of wrongful convictions. Research demonstrates the power that police interrogative tactics have in determining the likelihood of an individual falsely admitting to a crime. Further studies have indicated that it is not a simple task to distinguish between true and false confessions, but policy proposals can help individuals identify ways in which interrogations are held. This research evaluates the significance and consequences of </w:t>
      </w:r>
      <w:r w:rsidR="00E235EF">
        <w:rPr>
          <w:sz w:val="18"/>
          <w:szCs w:val="18"/>
          <w:shd w:val="clear" w:color="auto" w:fill="FFFFFF"/>
        </w:rPr>
        <w:t>false confessions</w:t>
      </w:r>
      <w:r w:rsidRPr="00183A43">
        <w:rPr>
          <w:sz w:val="18"/>
          <w:szCs w:val="18"/>
          <w:shd w:val="clear" w:color="auto" w:fill="FFFFFF"/>
        </w:rPr>
        <w:t xml:space="preserve"> and offers policy proposals to reduce the risk of wrongful convictions in the future</w:t>
      </w:r>
      <w:r>
        <w:rPr>
          <w:sz w:val="18"/>
          <w:szCs w:val="18"/>
          <w:shd w:val="clear" w:color="auto" w:fill="FFFFFF"/>
        </w:rPr>
        <w:t>.</w:t>
      </w:r>
    </w:p>
    <w:p w14:paraId="686D2909" w14:textId="77777777" w:rsidR="00A159F8" w:rsidRDefault="00A159F8" w:rsidP="003821C2">
      <w:pPr>
        <w:jc w:val="center"/>
        <w:rPr>
          <w:sz w:val="20"/>
          <w:szCs w:val="20"/>
          <w:shd w:val="clear" w:color="auto" w:fill="FFFFFF"/>
        </w:rPr>
      </w:pPr>
    </w:p>
    <w:p w14:paraId="319AFCD3" w14:textId="0D6B4CC7" w:rsidR="003821C2" w:rsidRPr="00CB2389" w:rsidRDefault="003821C2" w:rsidP="003821C2">
      <w:pPr>
        <w:jc w:val="center"/>
        <w:rPr>
          <w:b/>
          <w:sz w:val="20"/>
          <w:szCs w:val="20"/>
          <w:shd w:val="clear" w:color="auto" w:fill="FFFFFF"/>
        </w:rPr>
      </w:pPr>
      <w:r w:rsidRPr="00CB2389">
        <w:rPr>
          <w:sz w:val="20"/>
          <w:szCs w:val="20"/>
          <w:shd w:val="clear" w:color="auto" w:fill="FFFFFF"/>
        </w:rPr>
        <w:br/>
      </w:r>
      <w:r w:rsidRPr="00CB2389">
        <w:rPr>
          <w:b/>
          <w:sz w:val="20"/>
          <w:szCs w:val="20"/>
          <w:shd w:val="clear" w:color="auto" w:fill="FFFFFF"/>
        </w:rPr>
        <w:t>AN AUTOETHNOGRAPHIC EXPLORATION OF LANGUAGE ACCULTURATION</w:t>
      </w:r>
      <w:r w:rsidRPr="00CB2389">
        <w:rPr>
          <w:b/>
          <w:sz w:val="20"/>
          <w:szCs w:val="20"/>
          <w:shd w:val="clear" w:color="auto" w:fill="FFFFFF"/>
        </w:rPr>
        <w:br/>
      </w:r>
      <w:proofErr w:type="spellStart"/>
      <w:r w:rsidRPr="00CB2389">
        <w:rPr>
          <w:b/>
          <w:sz w:val="20"/>
          <w:szCs w:val="20"/>
          <w:shd w:val="clear" w:color="auto" w:fill="FFFFFF"/>
        </w:rPr>
        <w:t>BingBing</w:t>
      </w:r>
      <w:proofErr w:type="spellEnd"/>
      <w:r w:rsidRPr="00CB2389">
        <w:rPr>
          <w:b/>
          <w:sz w:val="20"/>
          <w:szCs w:val="20"/>
          <w:shd w:val="clear" w:color="auto" w:fill="FFFFFF"/>
        </w:rPr>
        <w:t xml:space="preserve"> Tao</w:t>
      </w:r>
    </w:p>
    <w:p w14:paraId="21E1F74E" w14:textId="77777777" w:rsidR="003821C2" w:rsidRDefault="003821C2" w:rsidP="003821C2">
      <w:pPr>
        <w:jc w:val="center"/>
        <w:rPr>
          <w:i/>
          <w:sz w:val="20"/>
          <w:szCs w:val="20"/>
          <w:shd w:val="clear" w:color="auto" w:fill="FFFFFF"/>
        </w:rPr>
      </w:pPr>
      <w:r w:rsidRPr="00CB2389">
        <w:rPr>
          <w:i/>
          <w:sz w:val="20"/>
          <w:szCs w:val="20"/>
          <w:shd w:val="clear" w:color="auto" w:fill="FFFFFF"/>
        </w:rPr>
        <w:t>Department of Advanced Education Programs, Fort Hays State University</w:t>
      </w:r>
    </w:p>
    <w:p w14:paraId="74D93E34" w14:textId="77777777" w:rsidR="003821C2" w:rsidRPr="00CB2389" w:rsidRDefault="003821C2" w:rsidP="003821C2">
      <w:pPr>
        <w:jc w:val="center"/>
        <w:rPr>
          <w:i/>
          <w:sz w:val="20"/>
          <w:szCs w:val="20"/>
          <w:shd w:val="clear" w:color="auto" w:fill="FFFFFF"/>
        </w:rPr>
      </w:pPr>
    </w:p>
    <w:p w14:paraId="4D344D0C" w14:textId="785AE62A" w:rsidR="003821C2" w:rsidRPr="002A249B" w:rsidRDefault="003821C2" w:rsidP="00F22DD0">
      <w:pPr>
        <w:jc w:val="both"/>
        <w:rPr>
          <w:sz w:val="18"/>
          <w:szCs w:val="18"/>
          <w:shd w:val="clear" w:color="auto" w:fill="FFFFFF"/>
        </w:rPr>
      </w:pPr>
      <w:r w:rsidRPr="00CB2389">
        <w:rPr>
          <w:sz w:val="18"/>
          <w:szCs w:val="18"/>
          <w:shd w:val="clear" w:color="auto" w:fill="FFFFFF"/>
        </w:rPr>
        <w:t xml:space="preserve">Although a number of studies have revealed that the language problem is a prominent difficulty for international students in their transition to a new setting, the research about international students’ English language acculturation is insufficient. I utilized an </w:t>
      </w:r>
      <w:proofErr w:type="spellStart"/>
      <w:r w:rsidRPr="00CB2389">
        <w:rPr>
          <w:sz w:val="18"/>
          <w:szCs w:val="18"/>
          <w:shd w:val="clear" w:color="auto" w:fill="FFFFFF"/>
        </w:rPr>
        <w:t>autoethnograph</w:t>
      </w:r>
      <w:r>
        <w:rPr>
          <w:sz w:val="18"/>
          <w:szCs w:val="18"/>
          <w:shd w:val="clear" w:color="auto" w:fill="FFFFFF"/>
        </w:rPr>
        <w:t>ic</w:t>
      </w:r>
      <w:proofErr w:type="spellEnd"/>
      <w:r w:rsidRPr="00CB2389">
        <w:rPr>
          <w:sz w:val="18"/>
          <w:szCs w:val="18"/>
          <w:shd w:val="clear" w:color="auto" w:fill="FFFFFF"/>
        </w:rPr>
        <w:t xml:space="preserve"> approach (Ellis, Adams, &amp; </w:t>
      </w:r>
      <w:proofErr w:type="spellStart"/>
      <w:r w:rsidRPr="00CB2389">
        <w:rPr>
          <w:sz w:val="18"/>
          <w:szCs w:val="18"/>
          <w:shd w:val="clear" w:color="auto" w:fill="FFFFFF"/>
        </w:rPr>
        <w:t>Bochner</w:t>
      </w:r>
      <w:proofErr w:type="spellEnd"/>
      <w:r w:rsidRPr="00CB2389">
        <w:rPr>
          <w:sz w:val="18"/>
          <w:szCs w:val="18"/>
          <w:shd w:val="clear" w:color="auto" w:fill="FFFFFF"/>
        </w:rPr>
        <w:t xml:space="preserve">, 2011) to review and analyze the development of my four English competencies, including listening, speaking, reading and writing, during one and a half graduate education semesters. I </w:t>
      </w:r>
      <w:r>
        <w:rPr>
          <w:sz w:val="18"/>
          <w:szCs w:val="18"/>
          <w:shd w:val="clear" w:color="auto" w:fill="FFFFFF"/>
        </w:rPr>
        <w:t xml:space="preserve">then </w:t>
      </w:r>
      <w:r w:rsidRPr="00CB2389">
        <w:rPr>
          <w:sz w:val="18"/>
          <w:szCs w:val="18"/>
          <w:shd w:val="clear" w:color="auto" w:fill="FFFFFF"/>
        </w:rPr>
        <w:t xml:space="preserve">summarized several difficulties arising from the language barrier and discussed how to make full use of internal and external resources to adapt and improve English proficiency for international students. My experiences provide more reference materials for prospective students and educators in their understanding of international students’ language acculturation. </w:t>
      </w:r>
    </w:p>
    <w:p w14:paraId="2E65054B" w14:textId="77777777" w:rsidR="001D6F49" w:rsidRPr="00E528FE" w:rsidRDefault="001D6F49">
      <w:pPr>
        <w:rPr>
          <w:sz w:val="18"/>
          <w:szCs w:val="18"/>
        </w:rPr>
      </w:pPr>
      <w:r w:rsidRPr="00E528FE">
        <w:rPr>
          <w:sz w:val="18"/>
          <w:szCs w:val="18"/>
        </w:rPr>
        <w:br w:type="page"/>
      </w:r>
    </w:p>
    <w:p w14:paraId="7488D414" w14:textId="77777777" w:rsidR="001D6F49" w:rsidRPr="001D6F49" w:rsidRDefault="001D6F49" w:rsidP="00E23E21">
      <w:pPr>
        <w:jc w:val="center"/>
        <w:rPr>
          <w:b/>
          <w:caps/>
          <w:sz w:val="8"/>
          <w:szCs w:val="8"/>
        </w:rPr>
      </w:pPr>
    </w:p>
    <w:p w14:paraId="09FB6619" w14:textId="506F6719" w:rsidR="003821C2" w:rsidRPr="00F44468" w:rsidRDefault="003821C2" w:rsidP="00E235EF">
      <w:pPr>
        <w:jc w:val="center"/>
        <w:rPr>
          <w:b/>
          <w:sz w:val="20"/>
          <w:szCs w:val="20"/>
          <w:shd w:val="clear" w:color="auto" w:fill="FFFFFF"/>
        </w:rPr>
      </w:pPr>
      <w:r w:rsidRPr="00F44468">
        <w:rPr>
          <w:b/>
          <w:sz w:val="20"/>
          <w:szCs w:val="20"/>
          <w:shd w:val="clear" w:color="auto" w:fill="FFFFFF"/>
        </w:rPr>
        <w:t>INCREASING ADVANCED DIRECTIVE CONVERSATIONS AND COMPLETIONS IN PRIMARY CARE</w:t>
      </w:r>
    </w:p>
    <w:p w14:paraId="0C8874CC" w14:textId="77777777" w:rsidR="003821C2" w:rsidRPr="00F44468" w:rsidRDefault="003821C2" w:rsidP="003821C2">
      <w:pPr>
        <w:jc w:val="center"/>
        <w:rPr>
          <w:b/>
          <w:sz w:val="20"/>
          <w:szCs w:val="20"/>
          <w:shd w:val="clear" w:color="auto" w:fill="FFFFFF"/>
        </w:rPr>
      </w:pPr>
      <w:r w:rsidRPr="00F44468">
        <w:rPr>
          <w:b/>
          <w:sz w:val="20"/>
          <w:szCs w:val="20"/>
          <w:shd w:val="clear" w:color="auto" w:fill="FFFFFF"/>
        </w:rPr>
        <w:t xml:space="preserve">Jenny </w:t>
      </w:r>
      <w:proofErr w:type="spellStart"/>
      <w:r w:rsidRPr="00F44468">
        <w:rPr>
          <w:b/>
          <w:sz w:val="20"/>
          <w:szCs w:val="20"/>
          <w:shd w:val="clear" w:color="auto" w:fill="FFFFFF"/>
        </w:rPr>
        <w:t>Niblock</w:t>
      </w:r>
      <w:proofErr w:type="spellEnd"/>
    </w:p>
    <w:p w14:paraId="69F573EC" w14:textId="77777777" w:rsidR="003821C2" w:rsidRPr="00F44468" w:rsidRDefault="003821C2" w:rsidP="003821C2">
      <w:pPr>
        <w:jc w:val="center"/>
        <w:rPr>
          <w:i/>
          <w:sz w:val="20"/>
          <w:szCs w:val="20"/>
          <w:shd w:val="clear" w:color="auto" w:fill="FFFFFF"/>
        </w:rPr>
      </w:pPr>
      <w:r w:rsidRPr="00F44468">
        <w:rPr>
          <w:i/>
          <w:sz w:val="20"/>
          <w:szCs w:val="20"/>
          <w:shd w:val="clear" w:color="auto" w:fill="FFFFFF"/>
        </w:rPr>
        <w:t>Doctor of Nursing Practice Department, Fort Hays State University</w:t>
      </w:r>
    </w:p>
    <w:p w14:paraId="086D1F52" w14:textId="77777777" w:rsidR="003821C2" w:rsidRPr="00F44468" w:rsidRDefault="003821C2" w:rsidP="003821C2">
      <w:pPr>
        <w:jc w:val="center"/>
        <w:rPr>
          <w:b/>
          <w:sz w:val="20"/>
          <w:szCs w:val="20"/>
          <w:shd w:val="clear" w:color="auto" w:fill="FFFFFF"/>
        </w:rPr>
      </w:pPr>
    </w:p>
    <w:p w14:paraId="5D57468F" w14:textId="77777777" w:rsidR="003821C2" w:rsidRPr="002616E3" w:rsidRDefault="003821C2" w:rsidP="00F22DD0">
      <w:pPr>
        <w:jc w:val="both"/>
        <w:rPr>
          <w:sz w:val="18"/>
          <w:szCs w:val="18"/>
          <w:shd w:val="clear" w:color="auto" w:fill="FFFFFF"/>
        </w:rPr>
      </w:pPr>
      <w:r w:rsidRPr="00F44468">
        <w:rPr>
          <w:sz w:val="18"/>
          <w:szCs w:val="18"/>
          <w:shd w:val="clear" w:color="auto" w:fill="FFFFFF"/>
        </w:rPr>
        <w:t xml:space="preserve">Most patients want to maintain complete control of their choices in their healthcare decisions throughout their entire life. Yet, few Americans complete advanced directives or proper documentation to retain control of how and who makes their healthcare decisions through end-of-life care. According to Bern-Klug and </w:t>
      </w:r>
      <w:proofErr w:type="spellStart"/>
      <w:r w:rsidRPr="00F44468">
        <w:rPr>
          <w:sz w:val="18"/>
          <w:szCs w:val="18"/>
          <w:shd w:val="clear" w:color="auto" w:fill="FFFFFF"/>
        </w:rPr>
        <w:t>Byram’s</w:t>
      </w:r>
      <w:proofErr w:type="spellEnd"/>
      <w:r w:rsidRPr="00F44468">
        <w:rPr>
          <w:sz w:val="18"/>
          <w:szCs w:val="18"/>
          <w:shd w:val="clear" w:color="auto" w:fill="FFFFFF"/>
        </w:rPr>
        <w:t xml:space="preserve"> (2017) study, less than 25% of Americans complete advanced directives. Despite legislation that mandates healthcare providers to ask patients if they have an advanced directive, most healthcare providers do not have advanced directive discussions with their patients (</w:t>
      </w:r>
      <w:proofErr w:type="spellStart"/>
      <w:r w:rsidRPr="00F44468">
        <w:rPr>
          <w:sz w:val="18"/>
          <w:szCs w:val="18"/>
          <w:shd w:val="clear" w:color="auto" w:fill="FFFFFF"/>
        </w:rPr>
        <w:t>Spoelhof</w:t>
      </w:r>
      <w:proofErr w:type="spellEnd"/>
      <w:r w:rsidRPr="00F44468">
        <w:rPr>
          <w:sz w:val="18"/>
          <w:szCs w:val="18"/>
          <w:shd w:val="clear" w:color="auto" w:fill="FFFFFF"/>
        </w:rPr>
        <w:t xml:space="preserve"> &amp; Elliott, 2012). The purpose of this project was to develop standardized interventions to increase the number of conversations and the number of patients over the age 18 who complete an advanced directive with their health care provider in a rural, primary care clinic in Western Kansas. Over three months using a sample of preliminary data, results showed a 50% increase in conversations about advanced directive and completions of advanced directive documents using the interventions of increased advanced directive education and awareness for both healthcare providers and patients, development of easy-to-use resources, and use of the electronic medical record as a reminder tool. This project is currently under advisement for replication across clinics in Kansas and the nation. The ultimate goal of this project is for patients to have a voice in their end-of-life healthcare decisions leading to increased patient, provider and family satisfaction, higher quality of life for patients, and decreasing healthcare costs for all.</w:t>
      </w:r>
    </w:p>
    <w:p w14:paraId="783AB782" w14:textId="3ECC27B2" w:rsidR="003821C2" w:rsidRDefault="003821C2" w:rsidP="003821C2">
      <w:pPr>
        <w:jc w:val="center"/>
        <w:rPr>
          <w:b/>
          <w:sz w:val="20"/>
          <w:szCs w:val="20"/>
          <w:shd w:val="clear" w:color="auto" w:fill="FFFFFF"/>
        </w:rPr>
      </w:pPr>
    </w:p>
    <w:p w14:paraId="391BA0F2" w14:textId="77777777" w:rsidR="00A159F8" w:rsidRDefault="00A159F8" w:rsidP="003821C2">
      <w:pPr>
        <w:jc w:val="center"/>
        <w:rPr>
          <w:b/>
          <w:sz w:val="20"/>
          <w:szCs w:val="20"/>
          <w:shd w:val="clear" w:color="auto" w:fill="FFFFFF"/>
        </w:rPr>
      </w:pPr>
    </w:p>
    <w:p w14:paraId="7F9EF514" w14:textId="5CD319CC" w:rsidR="003821C2" w:rsidRPr="00F44468" w:rsidRDefault="003821C2" w:rsidP="003821C2">
      <w:pPr>
        <w:jc w:val="center"/>
        <w:rPr>
          <w:b/>
          <w:sz w:val="20"/>
          <w:szCs w:val="20"/>
          <w:shd w:val="clear" w:color="auto" w:fill="FFFFFF"/>
        </w:rPr>
      </w:pPr>
      <w:r w:rsidRPr="00F44468">
        <w:rPr>
          <w:b/>
          <w:sz w:val="20"/>
          <w:szCs w:val="20"/>
          <w:shd w:val="clear" w:color="auto" w:fill="FFFFFF"/>
        </w:rPr>
        <w:t>THE PROPENSITY TO MAKE ATTRIBUTION TO PREJUDICE ON THE ACCEPTABILITY OF RACIAL MICROAGGRESSIONS</w:t>
      </w:r>
    </w:p>
    <w:p w14:paraId="102CEE0A" w14:textId="77777777" w:rsidR="003821C2" w:rsidRDefault="003821C2" w:rsidP="003821C2">
      <w:pPr>
        <w:jc w:val="center"/>
        <w:rPr>
          <w:b/>
          <w:sz w:val="20"/>
          <w:szCs w:val="20"/>
          <w:shd w:val="clear" w:color="auto" w:fill="FFFFFF"/>
        </w:rPr>
      </w:pPr>
      <w:r w:rsidRPr="00F44468">
        <w:rPr>
          <w:b/>
          <w:sz w:val="20"/>
          <w:szCs w:val="20"/>
          <w:shd w:val="clear" w:color="auto" w:fill="FFFFFF"/>
        </w:rPr>
        <w:t>Jordan Sparrow</w:t>
      </w:r>
      <w:r w:rsidRPr="00F44468">
        <w:rPr>
          <w:b/>
          <w:sz w:val="20"/>
          <w:szCs w:val="20"/>
          <w:shd w:val="clear" w:color="auto" w:fill="FFFFFF"/>
        </w:rPr>
        <w:br/>
      </w:r>
      <w:r w:rsidRPr="00F44468">
        <w:rPr>
          <w:i/>
          <w:sz w:val="20"/>
          <w:szCs w:val="20"/>
          <w:shd w:val="clear" w:color="auto" w:fill="FFFFFF"/>
        </w:rPr>
        <w:t>Department of Psychology, Fort Hays State University</w:t>
      </w:r>
    </w:p>
    <w:p w14:paraId="26B4AD28" w14:textId="77777777" w:rsidR="003821C2" w:rsidRPr="00F44468" w:rsidRDefault="003821C2" w:rsidP="003821C2">
      <w:pPr>
        <w:jc w:val="center"/>
        <w:rPr>
          <w:rFonts w:ascii="Helvetica" w:hAnsi="Helvetica"/>
          <w:b/>
          <w:sz w:val="20"/>
          <w:szCs w:val="20"/>
          <w:shd w:val="clear" w:color="auto" w:fill="FFFFFF"/>
        </w:rPr>
      </w:pPr>
    </w:p>
    <w:p w14:paraId="7DDA0B3C" w14:textId="77777777" w:rsidR="001D0808" w:rsidRDefault="003821C2" w:rsidP="00F22DD0">
      <w:pPr>
        <w:jc w:val="both"/>
        <w:rPr>
          <w:sz w:val="18"/>
          <w:szCs w:val="18"/>
          <w:shd w:val="clear" w:color="auto" w:fill="FFFFFF"/>
        </w:rPr>
        <w:sectPr w:rsidR="001D0808" w:rsidSect="006F60A5">
          <w:headerReference w:type="default" r:id="rId25"/>
          <w:pgSz w:w="7920" w:h="12240"/>
          <w:pgMar w:top="432" w:right="432" w:bottom="432" w:left="432" w:header="288" w:footer="288" w:gutter="0"/>
          <w:cols w:space="720"/>
          <w:noEndnote/>
          <w:docGrid w:linePitch="326"/>
        </w:sectPr>
      </w:pPr>
      <w:r w:rsidRPr="00F44468">
        <w:rPr>
          <w:sz w:val="18"/>
          <w:szCs w:val="18"/>
          <w:shd w:val="clear" w:color="auto" w:fill="FFFFFF"/>
        </w:rPr>
        <w:t xml:space="preserve">Recently, there has been an increase in empirical research focused on racial </w:t>
      </w:r>
      <w:proofErr w:type="spellStart"/>
      <w:r w:rsidRPr="00F44468">
        <w:rPr>
          <w:sz w:val="18"/>
          <w:szCs w:val="18"/>
          <w:shd w:val="clear" w:color="auto" w:fill="FFFFFF"/>
        </w:rPr>
        <w:t>microaggressions</w:t>
      </w:r>
      <w:proofErr w:type="spellEnd"/>
      <w:r w:rsidRPr="00F44468">
        <w:rPr>
          <w:sz w:val="18"/>
          <w:szCs w:val="18"/>
          <w:shd w:val="clear" w:color="auto" w:fill="FFFFFF"/>
        </w:rPr>
        <w:t xml:space="preserve"> (Wong, </w:t>
      </w:r>
      <w:proofErr w:type="spellStart"/>
      <w:r w:rsidRPr="00F44468">
        <w:rPr>
          <w:sz w:val="18"/>
          <w:szCs w:val="18"/>
          <w:shd w:val="clear" w:color="auto" w:fill="FFFFFF"/>
        </w:rPr>
        <w:t>Dethick</w:t>
      </w:r>
      <w:proofErr w:type="spellEnd"/>
      <w:r w:rsidRPr="00F44468">
        <w:rPr>
          <w:sz w:val="18"/>
          <w:szCs w:val="18"/>
          <w:shd w:val="clear" w:color="auto" w:fill="FFFFFF"/>
        </w:rPr>
        <w:t xml:space="preserve">, David, &amp; Okazaki, 2014). This research has focused on the detrimental impact for minority group members; yet, little is known regarding factors that influence when White individuals might find racial </w:t>
      </w:r>
      <w:proofErr w:type="spellStart"/>
      <w:r w:rsidRPr="00F44468">
        <w:rPr>
          <w:sz w:val="18"/>
          <w:szCs w:val="18"/>
          <w:shd w:val="clear" w:color="auto" w:fill="FFFFFF"/>
        </w:rPr>
        <w:t>microaggressions</w:t>
      </w:r>
      <w:proofErr w:type="spellEnd"/>
      <w:r w:rsidRPr="00F44468">
        <w:rPr>
          <w:sz w:val="18"/>
          <w:szCs w:val="18"/>
          <w:shd w:val="clear" w:color="auto" w:fill="FFFFFF"/>
        </w:rPr>
        <w:t xml:space="preserve"> to be acceptable. The current study examined how White privilege (WP) awareness (</w:t>
      </w:r>
      <w:proofErr w:type="spellStart"/>
      <w:r w:rsidRPr="00F44468">
        <w:rPr>
          <w:sz w:val="18"/>
          <w:szCs w:val="18"/>
          <w:shd w:val="clear" w:color="auto" w:fill="FFFFFF"/>
        </w:rPr>
        <w:t>Pinterits</w:t>
      </w:r>
      <w:proofErr w:type="spellEnd"/>
      <w:r w:rsidRPr="00F44468">
        <w:rPr>
          <w:sz w:val="18"/>
          <w:szCs w:val="18"/>
          <w:shd w:val="clear" w:color="auto" w:fill="FFFFFF"/>
        </w:rPr>
        <w:t xml:space="preserve"> </w:t>
      </w:r>
      <w:proofErr w:type="spellStart"/>
      <w:r w:rsidRPr="00F44468">
        <w:rPr>
          <w:sz w:val="18"/>
          <w:szCs w:val="18"/>
          <w:shd w:val="clear" w:color="auto" w:fill="FFFFFF"/>
        </w:rPr>
        <w:t>Poteat</w:t>
      </w:r>
      <w:proofErr w:type="spellEnd"/>
      <w:r w:rsidRPr="00F44468">
        <w:rPr>
          <w:sz w:val="18"/>
          <w:szCs w:val="18"/>
          <w:shd w:val="clear" w:color="auto" w:fill="FFFFFF"/>
        </w:rPr>
        <w:t xml:space="preserve">, </w:t>
      </w:r>
      <w:proofErr w:type="spellStart"/>
      <w:r w:rsidRPr="00F44468">
        <w:rPr>
          <w:sz w:val="18"/>
          <w:szCs w:val="18"/>
          <w:shd w:val="clear" w:color="auto" w:fill="FFFFFF"/>
        </w:rPr>
        <w:t>Spainerman</w:t>
      </w:r>
      <w:proofErr w:type="spellEnd"/>
      <w:r w:rsidRPr="00F44468">
        <w:rPr>
          <w:sz w:val="18"/>
          <w:szCs w:val="18"/>
          <w:shd w:val="clear" w:color="auto" w:fill="FFFFFF"/>
        </w:rPr>
        <w:t xml:space="preserve">, 2009) and the propensity to make attributions to prejudice (PMAPS; Miller &amp; Saucier, 2018) might help to explain when White individuals find racial </w:t>
      </w:r>
      <w:proofErr w:type="spellStart"/>
      <w:r w:rsidRPr="00F44468">
        <w:rPr>
          <w:sz w:val="18"/>
          <w:szCs w:val="18"/>
          <w:shd w:val="clear" w:color="auto" w:fill="FFFFFF"/>
        </w:rPr>
        <w:t>microaggressions</w:t>
      </w:r>
      <w:proofErr w:type="spellEnd"/>
      <w:r w:rsidRPr="00F44468">
        <w:rPr>
          <w:sz w:val="18"/>
          <w:szCs w:val="18"/>
          <w:shd w:val="clear" w:color="auto" w:fill="FFFFFF"/>
        </w:rPr>
        <w:t xml:space="preserve"> to be the least acceptable. Participants were recruited from Amazon’s Mechanical Turk (n = 202). Almost equal number of men (N =104) and women (N = 85) who identified as White/Caucasian completed the study, average age of 36.76 (SD = 16.51). WP awareness was negatively predictive of the acceptability of racial </w:t>
      </w:r>
      <w:proofErr w:type="spellStart"/>
      <w:r w:rsidRPr="00F44468">
        <w:rPr>
          <w:sz w:val="18"/>
          <w:szCs w:val="18"/>
          <w:shd w:val="clear" w:color="auto" w:fill="FFFFFF"/>
        </w:rPr>
        <w:t>microaggressions</w:t>
      </w:r>
      <w:proofErr w:type="spellEnd"/>
      <w:r w:rsidRPr="00F44468">
        <w:rPr>
          <w:sz w:val="18"/>
          <w:szCs w:val="18"/>
          <w:shd w:val="clear" w:color="auto" w:fill="FFFFFF"/>
        </w:rPr>
        <w:t xml:space="preserve"> [</w:t>
      </w:r>
      <w:proofErr w:type="gramStart"/>
      <w:r w:rsidRPr="00F44468">
        <w:rPr>
          <w:sz w:val="18"/>
          <w:szCs w:val="18"/>
          <w:shd w:val="clear" w:color="auto" w:fill="FFFFFF"/>
        </w:rPr>
        <w:t>t(</w:t>
      </w:r>
      <w:proofErr w:type="gramEnd"/>
      <w:r w:rsidRPr="00F44468">
        <w:rPr>
          <w:sz w:val="18"/>
          <w:szCs w:val="18"/>
          <w:shd w:val="clear" w:color="auto" w:fill="FFFFFF"/>
        </w:rPr>
        <w:t xml:space="preserve">189) = -9.26, p &lt; .001; β = -.56]. The PMAPS was a significant moderator [β = -.17; t (189) = -2.804, p &lt; .001]. This effect appeared to be the strongest when both WP awareness and PMAPS were high (t = -5.83) compared to low (t = -3.18). Overall, high levels of WP awareness and PMAPS were associated with less acceptability of racial </w:t>
      </w:r>
      <w:proofErr w:type="spellStart"/>
      <w:r w:rsidRPr="00F44468">
        <w:rPr>
          <w:sz w:val="18"/>
          <w:szCs w:val="18"/>
          <w:shd w:val="clear" w:color="auto" w:fill="FFFFFF"/>
        </w:rPr>
        <w:t>microaggressions</w:t>
      </w:r>
      <w:proofErr w:type="spellEnd"/>
      <w:r w:rsidRPr="00F44468">
        <w:rPr>
          <w:sz w:val="18"/>
          <w:szCs w:val="18"/>
          <w:shd w:val="clear" w:color="auto" w:fill="FFFFFF"/>
        </w:rPr>
        <w:t xml:space="preserve">. This is consistent with prior research which suggests that when individuals were placed in situations in which they anticipate a prejudiced scenario, they were more likely to report concerns about race relations (Sawyer, Major, </w:t>
      </w:r>
      <w:proofErr w:type="spellStart"/>
      <w:r w:rsidRPr="00F44468">
        <w:rPr>
          <w:sz w:val="18"/>
          <w:szCs w:val="18"/>
          <w:shd w:val="clear" w:color="auto" w:fill="FFFFFF"/>
        </w:rPr>
        <w:t>Casad</w:t>
      </w:r>
      <w:proofErr w:type="spellEnd"/>
      <w:r w:rsidRPr="00F44468">
        <w:rPr>
          <w:sz w:val="18"/>
          <w:szCs w:val="18"/>
          <w:shd w:val="clear" w:color="auto" w:fill="FFFFFF"/>
        </w:rPr>
        <w:t>, Townsend, &amp; Mendes, 2012). Implications and future research will be discussed.</w:t>
      </w:r>
    </w:p>
    <w:p w14:paraId="292C9984" w14:textId="319A6295" w:rsidR="001D6F49" w:rsidRPr="001D6F49" w:rsidRDefault="001D6F49" w:rsidP="001D0808">
      <w:pPr>
        <w:rPr>
          <w:b/>
          <w:caps/>
          <w:sz w:val="8"/>
          <w:szCs w:val="8"/>
        </w:rPr>
      </w:pPr>
    </w:p>
    <w:p w14:paraId="3A4C767E" w14:textId="77777777" w:rsidR="002A6E25" w:rsidRPr="00DB1A36" w:rsidRDefault="002A6E25" w:rsidP="002A6E25">
      <w:pPr>
        <w:jc w:val="center"/>
        <w:textAlignment w:val="baseline"/>
        <w:rPr>
          <w:b/>
          <w:caps/>
          <w:sz w:val="19"/>
          <w:szCs w:val="19"/>
        </w:rPr>
      </w:pPr>
      <w:r w:rsidRPr="00DB1A36">
        <w:rPr>
          <w:b/>
          <w:caps/>
          <w:sz w:val="19"/>
          <w:szCs w:val="19"/>
        </w:rPr>
        <w:t xml:space="preserve">EFFECTS OF PROSTATE CANCER AND EXERCISE TRAINING ON LEFT VENTRICULAR FUNCTION AND CARDIAC AND SKELETAL MUSCLE MASS </w:t>
      </w:r>
    </w:p>
    <w:p w14:paraId="226AA4DB" w14:textId="77777777" w:rsidR="002A6E25" w:rsidRPr="00DB1A36" w:rsidRDefault="002A6E25" w:rsidP="002A6E25">
      <w:pPr>
        <w:pStyle w:val="paragraph"/>
        <w:jc w:val="center"/>
        <w:textAlignment w:val="baseline"/>
        <w:rPr>
          <w:rFonts w:ascii="Segoe UI" w:hAnsi="Segoe UI" w:cs="Segoe UI"/>
          <w:sz w:val="20"/>
          <w:szCs w:val="20"/>
        </w:rPr>
      </w:pPr>
      <w:r w:rsidRPr="00DB1A36">
        <w:rPr>
          <w:rStyle w:val="normaltextrun"/>
          <w:b/>
          <w:bCs/>
          <w:color w:val="000000"/>
          <w:sz w:val="20"/>
          <w:szCs w:val="20"/>
        </w:rPr>
        <w:t>Dryden R. Baumfalk</w:t>
      </w:r>
      <w:r w:rsidRPr="00DB1A36">
        <w:rPr>
          <w:rStyle w:val="normaltextrun"/>
          <w:b/>
          <w:bCs/>
          <w:color w:val="000000"/>
          <w:sz w:val="20"/>
          <w:szCs w:val="20"/>
        </w:rPr>
        <w:fldChar w:fldCharType="begin"/>
      </w:r>
      <w:r w:rsidRPr="00DB1A36">
        <w:rPr>
          <w:sz w:val="20"/>
          <w:szCs w:val="20"/>
        </w:rPr>
        <w:instrText xml:space="preserve"> XE "</w:instrText>
      </w:r>
      <w:r w:rsidRPr="00DB1A36">
        <w:rPr>
          <w:rFonts w:asciiTheme="majorBidi" w:hAnsiTheme="majorBidi" w:cstheme="majorBidi"/>
          <w:i/>
          <w:iCs/>
          <w:sz w:val="20"/>
          <w:szCs w:val="20"/>
        </w:rPr>
        <w:instrText>Dryden R. Baumfalk</w:instrText>
      </w:r>
      <w:r w:rsidRPr="00DB1A36">
        <w:rPr>
          <w:sz w:val="20"/>
          <w:szCs w:val="20"/>
        </w:rPr>
        <w:instrText xml:space="preserve">" </w:instrText>
      </w:r>
      <w:r w:rsidRPr="00DB1A36">
        <w:rPr>
          <w:rStyle w:val="normaltextrun"/>
          <w:b/>
          <w:bCs/>
          <w:color w:val="000000"/>
          <w:sz w:val="20"/>
          <w:szCs w:val="20"/>
        </w:rPr>
        <w:fldChar w:fldCharType="end"/>
      </w:r>
      <w:r w:rsidRPr="00DB1A36">
        <w:rPr>
          <w:rStyle w:val="normaltextrun"/>
          <w:b/>
          <w:bCs/>
          <w:color w:val="000000"/>
          <w:sz w:val="20"/>
          <w:szCs w:val="20"/>
          <w:vertAlign w:val="superscript"/>
        </w:rPr>
        <w:t>1</w:t>
      </w:r>
      <w:r w:rsidRPr="00DB1A36">
        <w:rPr>
          <w:rStyle w:val="normaltextrun"/>
          <w:color w:val="000000"/>
          <w:sz w:val="20"/>
          <w:szCs w:val="20"/>
        </w:rPr>
        <w:t>, Alexander B. Opoku-Acheampong</w:t>
      </w:r>
      <w:r w:rsidRPr="00DB1A36">
        <w:rPr>
          <w:rStyle w:val="normaltextrun"/>
          <w:color w:val="000000"/>
          <w:sz w:val="20"/>
          <w:szCs w:val="20"/>
          <w:vertAlign w:val="superscript"/>
        </w:rPr>
        <w:t>1</w:t>
      </w:r>
      <w:r w:rsidRPr="00DB1A36">
        <w:rPr>
          <w:rStyle w:val="normaltextrun"/>
          <w:color w:val="000000"/>
          <w:sz w:val="20"/>
          <w:szCs w:val="20"/>
        </w:rPr>
        <w:t>, Jacob T. Caldwell</w:t>
      </w:r>
      <w:r w:rsidRPr="00DB1A36">
        <w:rPr>
          <w:rStyle w:val="normaltextrun"/>
          <w:color w:val="000000"/>
          <w:sz w:val="20"/>
          <w:szCs w:val="20"/>
          <w:vertAlign w:val="superscript"/>
        </w:rPr>
        <w:t>1</w:t>
      </w:r>
      <w:r w:rsidRPr="00DB1A36">
        <w:rPr>
          <w:rStyle w:val="normaltextrun"/>
          <w:color w:val="000000"/>
          <w:sz w:val="20"/>
          <w:szCs w:val="20"/>
        </w:rPr>
        <w:t>, Carl J. Ade</w:t>
      </w:r>
      <w:r w:rsidRPr="00DB1A36">
        <w:rPr>
          <w:rStyle w:val="normaltextrun"/>
          <w:color w:val="000000"/>
          <w:sz w:val="20"/>
          <w:szCs w:val="20"/>
          <w:vertAlign w:val="superscript"/>
        </w:rPr>
        <w:t>1,2</w:t>
      </w:r>
      <w:r w:rsidRPr="00DB1A36">
        <w:rPr>
          <w:rStyle w:val="normaltextrun"/>
          <w:color w:val="000000"/>
          <w:sz w:val="20"/>
          <w:szCs w:val="20"/>
        </w:rPr>
        <w:t>, Steven W. Copp</w:t>
      </w:r>
      <w:r w:rsidRPr="00DB1A36">
        <w:rPr>
          <w:rStyle w:val="normaltextrun"/>
          <w:color w:val="000000"/>
          <w:sz w:val="20"/>
          <w:szCs w:val="20"/>
          <w:vertAlign w:val="superscript"/>
        </w:rPr>
        <w:t>1</w:t>
      </w:r>
      <w:r w:rsidRPr="00DB1A36">
        <w:rPr>
          <w:rStyle w:val="normaltextrun"/>
          <w:color w:val="000000"/>
          <w:sz w:val="20"/>
          <w:szCs w:val="20"/>
        </w:rPr>
        <w:t>, Timothy I. Musch</w:t>
      </w:r>
      <w:r w:rsidRPr="00DB1A36">
        <w:rPr>
          <w:rStyle w:val="normaltextrun"/>
          <w:color w:val="000000"/>
          <w:sz w:val="20"/>
          <w:szCs w:val="20"/>
          <w:vertAlign w:val="superscript"/>
        </w:rPr>
        <w:t>1,3</w:t>
      </w:r>
      <w:r w:rsidRPr="00DB1A36">
        <w:rPr>
          <w:rStyle w:val="normaltextrun"/>
          <w:color w:val="000000"/>
          <w:sz w:val="20"/>
          <w:szCs w:val="20"/>
        </w:rPr>
        <w:t>, and Bradley J. Behnke</w:t>
      </w:r>
      <w:r w:rsidRPr="00DB1A36">
        <w:rPr>
          <w:rStyle w:val="normaltextrun"/>
          <w:color w:val="000000"/>
          <w:sz w:val="20"/>
          <w:szCs w:val="20"/>
          <w:vertAlign w:val="superscript"/>
        </w:rPr>
        <w:t>1,2 </w:t>
      </w:r>
      <w:r w:rsidRPr="00DB1A36">
        <w:rPr>
          <w:rStyle w:val="normaltextrun"/>
          <w:sz w:val="20"/>
          <w:szCs w:val="20"/>
        </w:rPr>
        <w:t>  </w:t>
      </w:r>
      <w:r w:rsidRPr="00DB1A36">
        <w:rPr>
          <w:rStyle w:val="eop"/>
          <w:sz w:val="20"/>
          <w:szCs w:val="20"/>
        </w:rPr>
        <w:t> </w:t>
      </w:r>
    </w:p>
    <w:p w14:paraId="70431A4E" w14:textId="77777777" w:rsidR="002A6E25" w:rsidRPr="00DB1A36" w:rsidRDefault="002A6E25" w:rsidP="002A6E25">
      <w:pPr>
        <w:pStyle w:val="paragraph"/>
        <w:jc w:val="center"/>
        <w:textAlignment w:val="baseline"/>
        <w:rPr>
          <w:rStyle w:val="eop"/>
          <w:i/>
          <w:iCs/>
          <w:sz w:val="20"/>
          <w:szCs w:val="20"/>
        </w:rPr>
      </w:pPr>
      <w:r w:rsidRPr="00DB1A36">
        <w:rPr>
          <w:rStyle w:val="eop"/>
          <w:i/>
          <w:iCs/>
          <w:sz w:val="20"/>
          <w:szCs w:val="20"/>
          <w:vertAlign w:val="superscript"/>
        </w:rPr>
        <w:t>1</w:t>
      </w:r>
      <w:r w:rsidRPr="00DB1A36">
        <w:rPr>
          <w:rStyle w:val="eop"/>
          <w:i/>
          <w:iCs/>
          <w:sz w:val="20"/>
          <w:szCs w:val="20"/>
        </w:rPr>
        <w:t xml:space="preserve">Department of Kinesiology, Kansas State University; </w:t>
      </w:r>
      <w:r w:rsidRPr="00DB1A36">
        <w:rPr>
          <w:rStyle w:val="eop"/>
          <w:i/>
          <w:iCs/>
          <w:sz w:val="20"/>
          <w:szCs w:val="20"/>
          <w:vertAlign w:val="superscript"/>
        </w:rPr>
        <w:t>2</w:t>
      </w:r>
      <w:r w:rsidRPr="00DB1A36">
        <w:rPr>
          <w:rStyle w:val="eop"/>
          <w:i/>
          <w:iCs/>
          <w:sz w:val="20"/>
          <w:szCs w:val="20"/>
        </w:rPr>
        <w:t xml:space="preserve">Johnson Cancer Research Center; </w:t>
      </w:r>
      <w:r w:rsidRPr="00DB1A36">
        <w:rPr>
          <w:rStyle w:val="eop"/>
          <w:i/>
          <w:iCs/>
          <w:sz w:val="20"/>
          <w:szCs w:val="20"/>
          <w:vertAlign w:val="superscript"/>
        </w:rPr>
        <w:t>3</w:t>
      </w:r>
      <w:r w:rsidRPr="00DB1A36">
        <w:rPr>
          <w:rStyle w:val="eop"/>
          <w:i/>
          <w:iCs/>
          <w:sz w:val="20"/>
          <w:szCs w:val="20"/>
        </w:rPr>
        <w:t>Department of Anatomy and Physiology, Kansas State University</w:t>
      </w:r>
    </w:p>
    <w:p w14:paraId="59551DBE" w14:textId="77777777" w:rsidR="002A6E25" w:rsidRPr="00DB1A36" w:rsidRDefault="002A6E25" w:rsidP="002A6E25">
      <w:pPr>
        <w:pStyle w:val="paragraph"/>
        <w:jc w:val="center"/>
        <w:textAlignment w:val="baseline"/>
        <w:rPr>
          <w:rStyle w:val="eop"/>
          <w:i/>
          <w:iCs/>
          <w:sz w:val="10"/>
          <w:szCs w:val="10"/>
        </w:rPr>
      </w:pPr>
    </w:p>
    <w:p w14:paraId="3162E228" w14:textId="77777777" w:rsidR="002A6E25" w:rsidRPr="004E5724" w:rsidRDefault="002A6E25" w:rsidP="002A6E25">
      <w:pPr>
        <w:jc w:val="both"/>
        <w:rPr>
          <w:b/>
          <w:caps/>
          <w:sz w:val="12"/>
          <w:szCs w:val="12"/>
        </w:rPr>
      </w:pPr>
      <w:r w:rsidRPr="008B0445">
        <w:rPr>
          <w:sz w:val="18"/>
          <w:szCs w:val="18"/>
        </w:rPr>
        <w:t>Prostate cancer is the most common type of non-skin cancer found in men</w:t>
      </w:r>
      <w:r>
        <w:rPr>
          <w:sz w:val="18"/>
          <w:szCs w:val="18"/>
        </w:rPr>
        <w:t xml:space="preserve"> with above average incidence in Kansas</w:t>
      </w:r>
      <w:r w:rsidRPr="008B0445">
        <w:rPr>
          <w:sz w:val="18"/>
          <w:szCs w:val="18"/>
        </w:rPr>
        <w:t>. Recent evidence suggests prostate cancer independent of treatment has atrophic effects on whole heart and left ventricular (LV) mass associated with a reduced endurance exercise capacity. We tested the hypothesis that exercise training will mitigate prostate cancer-induced cardiac and skeletal muscle atrophy and improve LV function versus sedentary tumor-bearing counterparts. Copenhagen rats (n=39; ~5 mo. old)</w:t>
      </w:r>
      <w:r>
        <w:rPr>
          <w:sz w:val="18"/>
          <w:szCs w:val="18"/>
        </w:rPr>
        <w:t xml:space="preserve"> were</w:t>
      </w:r>
      <w:r w:rsidRPr="008B0445">
        <w:rPr>
          <w:sz w:val="18"/>
          <w:szCs w:val="18"/>
        </w:rPr>
        <w:t xml:space="preserve"> randomized into four groups; exercise-trained tumor-bearing (EXTB) or control (EXCON) and sedentary tumor-bearing (SEDTB) or control (SEDCON). Dunning R-3327 prostate cancer cells were injected </w:t>
      </w:r>
      <w:proofErr w:type="spellStart"/>
      <w:r w:rsidRPr="008B0445">
        <w:rPr>
          <w:sz w:val="18"/>
          <w:szCs w:val="18"/>
        </w:rPr>
        <w:t>orthotopically</w:t>
      </w:r>
      <w:proofErr w:type="spellEnd"/>
      <w:r w:rsidRPr="008B0445">
        <w:rPr>
          <w:sz w:val="18"/>
          <w:szCs w:val="18"/>
        </w:rPr>
        <w:t xml:space="preserve"> in 19 of the 39 animals. Treadmill exercise training was performed for 60 min/day for ~30 days. Animals underwent echocardiography to examine ventricle dimensions pre-cancer injection or exercise (PRE) and 15 (Post 1) and 32-35 (Post 2) days post-cancer cell injection with tissues collected after Post 2. LV cytokine concentrations were</w:t>
      </w:r>
      <w:r>
        <w:rPr>
          <w:sz w:val="18"/>
          <w:szCs w:val="18"/>
        </w:rPr>
        <w:t xml:space="preserve"> measured post-mortem. </w:t>
      </w:r>
      <w:r w:rsidRPr="008B0445">
        <w:rPr>
          <w:sz w:val="18"/>
          <w:szCs w:val="18"/>
        </w:rPr>
        <w:t>Cardiac and LV mass of SEDTB animals were lower than all groups (p&lt;0.05). Tumor mass was negatively correlated with LV mass in EXTB (-0.75, p&lt;0.02) and SEDTB animals (-0.72, p&lt;0.02). EXCON group had higher stroke volume Post 2 assessment compared to both sedentary groups (p&lt;0.05), but not EXTB animals. No difference between cytokines w</w:t>
      </w:r>
      <w:r>
        <w:rPr>
          <w:sz w:val="18"/>
          <w:szCs w:val="18"/>
        </w:rPr>
        <w:t>as</w:t>
      </w:r>
      <w:r w:rsidRPr="008B0445">
        <w:rPr>
          <w:sz w:val="18"/>
          <w:szCs w:val="18"/>
        </w:rPr>
        <w:t xml:space="preserve"> found bet</w:t>
      </w:r>
      <w:r>
        <w:rPr>
          <w:sz w:val="18"/>
          <w:szCs w:val="18"/>
        </w:rPr>
        <w:t xml:space="preserve">ween cancer groups. </w:t>
      </w:r>
      <w:r w:rsidRPr="008B0445">
        <w:rPr>
          <w:sz w:val="18"/>
          <w:szCs w:val="18"/>
        </w:rPr>
        <w:t>This study demonstrates the atrophic effects of prostate cancer on cardiac and skeletal muscle mass independent of anti-cancer treatment(s) can be mitigated with moderate intensity exercise. These findings have notable implications for potentially improving therapeutic outcomes and quality of life for prostate cancer patients.</w:t>
      </w:r>
    </w:p>
    <w:p w14:paraId="398AF418" w14:textId="77777777" w:rsidR="002A6E25" w:rsidRPr="00D50D44" w:rsidRDefault="002A6E25" w:rsidP="002A6E25">
      <w:pPr>
        <w:pStyle w:val="Body"/>
        <w:jc w:val="center"/>
        <w:rPr>
          <w:b/>
          <w:bCs/>
          <w:caps/>
          <w:sz w:val="20"/>
          <w:szCs w:val="20"/>
        </w:rPr>
      </w:pPr>
    </w:p>
    <w:p w14:paraId="22C31536" w14:textId="77777777" w:rsidR="002A6E25" w:rsidRPr="00DB1A36" w:rsidRDefault="002A6E25" w:rsidP="002A6E25">
      <w:pPr>
        <w:jc w:val="center"/>
        <w:textAlignment w:val="top"/>
        <w:rPr>
          <w:b/>
          <w:bCs/>
          <w:caps/>
          <w:color w:val="000000"/>
          <w:sz w:val="20"/>
          <w:szCs w:val="20"/>
        </w:rPr>
      </w:pPr>
      <w:r w:rsidRPr="00DB1A36">
        <w:rPr>
          <w:b/>
          <w:bCs/>
          <w:caps/>
          <w:color w:val="000000"/>
          <w:sz w:val="20"/>
          <w:szCs w:val="20"/>
        </w:rPr>
        <w:t>Beneficial recovery of Ammonia from Swine Wastewater for REuse as targeted Slow release fertilizer</w:t>
      </w:r>
    </w:p>
    <w:p w14:paraId="31117FF3" w14:textId="77777777" w:rsidR="002A6E25" w:rsidRPr="00DB1A36" w:rsidRDefault="002A6E25" w:rsidP="002A6E25">
      <w:pPr>
        <w:jc w:val="center"/>
        <w:rPr>
          <w:rFonts w:eastAsia="Calibri"/>
          <w:bCs/>
          <w:sz w:val="20"/>
          <w:szCs w:val="20"/>
        </w:rPr>
      </w:pPr>
      <w:r w:rsidRPr="00DB1A36">
        <w:rPr>
          <w:rFonts w:eastAsia="Calibri"/>
          <w:b/>
          <w:sz w:val="20"/>
          <w:szCs w:val="20"/>
        </w:rPr>
        <w:t xml:space="preserve">Arvind </w:t>
      </w:r>
      <w:proofErr w:type="spellStart"/>
      <w:r w:rsidRPr="00DB1A36">
        <w:rPr>
          <w:rFonts w:eastAsia="Calibri"/>
          <w:b/>
          <w:sz w:val="20"/>
          <w:szCs w:val="20"/>
        </w:rPr>
        <w:t>Damodara</w:t>
      </w:r>
      <w:proofErr w:type="spellEnd"/>
      <w:r w:rsidRPr="00DB1A36">
        <w:rPr>
          <w:rFonts w:eastAsia="Calibri"/>
          <w:b/>
          <w:sz w:val="20"/>
          <w:szCs w:val="20"/>
        </w:rPr>
        <w:t xml:space="preserve"> Kannan</w:t>
      </w:r>
      <w:r w:rsidRPr="00DB1A36">
        <w:rPr>
          <w:rFonts w:eastAsia="Calibri"/>
          <w:b/>
          <w:sz w:val="20"/>
          <w:szCs w:val="20"/>
        </w:rPr>
        <w:fldChar w:fldCharType="begin"/>
      </w:r>
      <w:r w:rsidRPr="00DB1A36">
        <w:rPr>
          <w:sz w:val="20"/>
          <w:szCs w:val="20"/>
        </w:rPr>
        <w:instrText xml:space="preserve"> XE "</w:instrText>
      </w:r>
      <w:r w:rsidRPr="00DB1A36">
        <w:rPr>
          <w:i/>
          <w:sz w:val="20"/>
          <w:szCs w:val="20"/>
        </w:rPr>
        <w:instrText>Arvind Damodara Kannan</w:instrText>
      </w:r>
      <w:r w:rsidRPr="00DB1A36">
        <w:rPr>
          <w:sz w:val="20"/>
          <w:szCs w:val="20"/>
        </w:rPr>
        <w:instrText xml:space="preserve">" </w:instrText>
      </w:r>
      <w:r w:rsidRPr="00DB1A36">
        <w:rPr>
          <w:rFonts w:eastAsia="Calibri"/>
          <w:b/>
          <w:sz w:val="20"/>
          <w:szCs w:val="20"/>
        </w:rPr>
        <w:fldChar w:fldCharType="end"/>
      </w:r>
      <w:r w:rsidRPr="00DB1A36">
        <w:rPr>
          <w:rFonts w:eastAsia="Calibri"/>
          <w:bCs/>
          <w:sz w:val="20"/>
          <w:szCs w:val="20"/>
        </w:rPr>
        <w:t xml:space="preserve"> and </w:t>
      </w:r>
      <w:proofErr w:type="spellStart"/>
      <w:r w:rsidRPr="00DB1A36">
        <w:rPr>
          <w:rFonts w:eastAsia="Calibri"/>
          <w:bCs/>
          <w:sz w:val="20"/>
          <w:szCs w:val="20"/>
        </w:rPr>
        <w:t>Prathap</w:t>
      </w:r>
      <w:proofErr w:type="spellEnd"/>
      <w:r w:rsidRPr="00DB1A36">
        <w:rPr>
          <w:rFonts w:eastAsia="Calibri"/>
          <w:bCs/>
          <w:sz w:val="20"/>
          <w:szCs w:val="20"/>
        </w:rPr>
        <w:t xml:space="preserve"> </w:t>
      </w:r>
      <w:proofErr w:type="spellStart"/>
      <w:r w:rsidRPr="00DB1A36">
        <w:rPr>
          <w:rFonts w:eastAsia="Calibri"/>
          <w:bCs/>
          <w:sz w:val="20"/>
          <w:szCs w:val="20"/>
        </w:rPr>
        <w:t>Parameswaran</w:t>
      </w:r>
      <w:proofErr w:type="spellEnd"/>
    </w:p>
    <w:p w14:paraId="0766641F" w14:textId="77777777" w:rsidR="002A6E25" w:rsidRDefault="002A6E25" w:rsidP="002A6E25">
      <w:pPr>
        <w:jc w:val="center"/>
        <w:rPr>
          <w:rFonts w:eastAsia="Calibri"/>
          <w:i/>
          <w:iCs/>
          <w:sz w:val="18"/>
          <w:szCs w:val="18"/>
        </w:rPr>
      </w:pPr>
      <w:r w:rsidRPr="00DB1A36">
        <w:rPr>
          <w:rFonts w:eastAsia="Calibri"/>
          <w:i/>
          <w:iCs/>
          <w:sz w:val="20"/>
          <w:szCs w:val="20"/>
        </w:rPr>
        <w:t xml:space="preserve">Department of Civil Engineering, </w:t>
      </w:r>
      <w:r>
        <w:rPr>
          <w:rFonts w:eastAsia="Calibri"/>
          <w:i/>
          <w:iCs/>
          <w:sz w:val="20"/>
          <w:szCs w:val="20"/>
        </w:rPr>
        <w:t>Kansas State University</w:t>
      </w:r>
    </w:p>
    <w:p w14:paraId="7E1BC0BD" w14:textId="77777777" w:rsidR="002A6E25" w:rsidRPr="007A7F88" w:rsidRDefault="002A6E25" w:rsidP="002A6E25">
      <w:pPr>
        <w:jc w:val="center"/>
        <w:rPr>
          <w:rFonts w:eastAsia="Calibri"/>
          <w:i/>
          <w:iCs/>
          <w:sz w:val="10"/>
          <w:szCs w:val="18"/>
        </w:rPr>
      </w:pPr>
    </w:p>
    <w:p w14:paraId="09BE1DCE" w14:textId="77777777" w:rsidR="002A6E25" w:rsidRPr="00405050" w:rsidRDefault="002A6E25" w:rsidP="002A6E25">
      <w:pPr>
        <w:jc w:val="both"/>
        <w:rPr>
          <w:rFonts w:eastAsia="Calibri"/>
          <w:sz w:val="18"/>
          <w:szCs w:val="18"/>
        </w:rPr>
      </w:pPr>
      <w:r w:rsidRPr="00405050">
        <w:rPr>
          <w:rFonts w:eastAsia="Calibri"/>
          <w:noProof/>
          <w:sz w:val="18"/>
          <w:szCs w:val="18"/>
        </w:rPr>
        <w:t xml:space="preserve">Swine wastes contain high concentrations of nutrients and organic matter. </w:t>
      </w:r>
      <w:r w:rsidRPr="00405050">
        <w:rPr>
          <w:rFonts w:eastAsia="Calibri"/>
          <w:color w:val="000000"/>
          <w:sz w:val="18"/>
          <w:szCs w:val="18"/>
          <w:shd w:val="clear" w:color="auto" w:fill="FFFFFF"/>
        </w:rPr>
        <w:t>Anaerobic membrane bioreactor treatment (</w:t>
      </w:r>
      <w:proofErr w:type="spellStart"/>
      <w:r w:rsidRPr="00405050">
        <w:rPr>
          <w:rFonts w:eastAsia="Calibri"/>
          <w:color w:val="000000"/>
          <w:sz w:val="18"/>
          <w:szCs w:val="18"/>
          <w:shd w:val="clear" w:color="auto" w:fill="FFFFFF"/>
        </w:rPr>
        <w:t>AnMBR</w:t>
      </w:r>
      <w:proofErr w:type="spellEnd"/>
      <w:r w:rsidRPr="00405050">
        <w:rPr>
          <w:rFonts w:eastAsia="Calibri"/>
          <w:color w:val="000000"/>
          <w:sz w:val="18"/>
          <w:szCs w:val="18"/>
          <w:shd w:val="clear" w:color="auto" w:fill="FFFFFF"/>
        </w:rPr>
        <w:t xml:space="preserve">) of swine wastewater offers the benefit of simultaneous resource recovery as energy and water for indirect potable reuse, along with the potential for controlled capture of Nitrogen (as Ammonium) and Phosphorus (as Ortho-Phosphate). </w:t>
      </w:r>
      <w:r w:rsidRPr="00405050">
        <w:rPr>
          <w:rFonts w:eastAsia="Calibri"/>
          <w:sz w:val="18"/>
          <w:szCs w:val="18"/>
        </w:rPr>
        <w:t xml:space="preserve">This study uses </w:t>
      </w:r>
      <w:proofErr w:type="spellStart"/>
      <w:r w:rsidRPr="00405050">
        <w:rPr>
          <w:rFonts w:eastAsia="Calibri"/>
          <w:sz w:val="18"/>
          <w:szCs w:val="18"/>
        </w:rPr>
        <w:t>clinoptilolite</w:t>
      </w:r>
      <w:proofErr w:type="spellEnd"/>
      <w:r w:rsidRPr="00405050">
        <w:rPr>
          <w:rFonts w:eastAsia="Calibri"/>
          <w:sz w:val="18"/>
          <w:szCs w:val="18"/>
        </w:rPr>
        <w:t xml:space="preserve"> clay, an abundant natural zeolite that is capable of selectively removing ammonium ions from the </w:t>
      </w:r>
      <w:proofErr w:type="spellStart"/>
      <w:r w:rsidRPr="00405050">
        <w:rPr>
          <w:rFonts w:eastAsia="Calibri"/>
          <w:sz w:val="18"/>
          <w:szCs w:val="18"/>
        </w:rPr>
        <w:t>AnMBR</w:t>
      </w:r>
      <w:proofErr w:type="spellEnd"/>
      <w:r w:rsidRPr="00405050">
        <w:rPr>
          <w:rFonts w:eastAsia="Calibri"/>
          <w:sz w:val="18"/>
          <w:szCs w:val="18"/>
        </w:rPr>
        <w:t xml:space="preserve"> treated permeate using the ion-exchange mechanism. Subsequently, the ammonia saturated </w:t>
      </w:r>
      <w:proofErr w:type="spellStart"/>
      <w:r w:rsidRPr="00405050">
        <w:rPr>
          <w:rFonts w:eastAsia="Calibri"/>
          <w:sz w:val="18"/>
          <w:szCs w:val="18"/>
        </w:rPr>
        <w:t>clinoptilolite</w:t>
      </w:r>
      <w:proofErr w:type="spellEnd"/>
      <w:r w:rsidRPr="00405050">
        <w:rPr>
          <w:rFonts w:eastAsia="Calibri"/>
          <w:sz w:val="18"/>
          <w:szCs w:val="18"/>
        </w:rPr>
        <w:t xml:space="preserve"> can be used as a slow release fertilizer for conve</w:t>
      </w:r>
      <w:r>
        <w:rPr>
          <w:rFonts w:eastAsia="Calibri"/>
          <w:sz w:val="18"/>
          <w:szCs w:val="18"/>
        </w:rPr>
        <w:t xml:space="preserve">ntional or organic agriculture. </w:t>
      </w:r>
      <w:r w:rsidRPr="00405050">
        <w:rPr>
          <w:rFonts w:eastAsia="Calibri"/>
          <w:noProof/>
          <w:sz w:val="18"/>
          <w:szCs w:val="18"/>
        </w:rPr>
        <w:t xml:space="preserve">Bench-scale </w:t>
      </w:r>
      <w:r w:rsidRPr="00405050">
        <w:rPr>
          <w:rFonts w:eastAsia="Calibri"/>
          <w:sz w:val="18"/>
          <w:szCs w:val="18"/>
        </w:rPr>
        <w:t xml:space="preserve">experiments for ammonia removal from </w:t>
      </w:r>
      <w:proofErr w:type="spellStart"/>
      <w:r w:rsidRPr="00405050">
        <w:rPr>
          <w:rFonts w:eastAsia="Calibri"/>
          <w:sz w:val="18"/>
          <w:szCs w:val="18"/>
        </w:rPr>
        <w:t>AnMBR</w:t>
      </w:r>
      <w:proofErr w:type="spellEnd"/>
      <w:r w:rsidRPr="00405050">
        <w:rPr>
          <w:rFonts w:eastAsia="Calibri"/>
          <w:sz w:val="18"/>
          <w:szCs w:val="18"/>
        </w:rPr>
        <w:t xml:space="preserve"> treated synthetic swine effluent were undertaken. Further, soil incubation experiments aimed at using ammonia saturated </w:t>
      </w:r>
      <w:proofErr w:type="spellStart"/>
      <w:r w:rsidRPr="00405050">
        <w:rPr>
          <w:rFonts w:eastAsia="Calibri"/>
          <w:sz w:val="18"/>
          <w:szCs w:val="18"/>
        </w:rPr>
        <w:t>clinoptilolite</w:t>
      </w:r>
      <w:proofErr w:type="spellEnd"/>
      <w:r w:rsidRPr="00405050">
        <w:rPr>
          <w:rFonts w:eastAsia="Calibri"/>
          <w:sz w:val="18"/>
          <w:szCs w:val="18"/>
        </w:rPr>
        <w:t xml:space="preserve"> as a fertilizer is being carried out to understand the mechanisms of ammonia transfor</w:t>
      </w:r>
      <w:r>
        <w:rPr>
          <w:rFonts w:eastAsia="Calibri"/>
          <w:sz w:val="18"/>
          <w:szCs w:val="18"/>
        </w:rPr>
        <w:t xml:space="preserve">mation and release in the </w:t>
      </w:r>
      <w:proofErr w:type="spellStart"/>
      <w:r>
        <w:rPr>
          <w:rFonts w:eastAsia="Calibri"/>
          <w:sz w:val="18"/>
          <w:szCs w:val="18"/>
        </w:rPr>
        <w:t>soil.</w:t>
      </w:r>
      <w:r w:rsidRPr="00405050">
        <w:rPr>
          <w:rFonts w:eastAsia="Calibri"/>
          <w:sz w:val="18"/>
          <w:szCs w:val="18"/>
        </w:rPr>
        <w:t>The</w:t>
      </w:r>
      <w:proofErr w:type="spellEnd"/>
      <w:r w:rsidRPr="00405050">
        <w:rPr>
          <w:rFonts w:eastAsia="Calibri"/>
          <w:sz w:val="18"/>
          <w:szCs w:val="18"/>
        </w:rPr>
        <w:t xml:space="preserve"> maximum ammonia removal of 18.2 mg NH</w:t>
      </w:r>
      <w:r w:rsidRPr="00405050">
        <w:rPr>
          <w:rFonts w:eastAsia="Calibri"/>
          <w:sz w:val="18"/>
          <w:szCs w:val="18"/>
          <w:vertAlign w:val="subscript"/>
        </w:rPr>
        <w:t>4</w:t>
      </w:r>
      <w:r w:rsidRPr="00405050">
        <w:rPr>
          <w:rFonts w:eastAsia="Calibri"/>
          <w:sz w:val="18"/>
          <w:szCs w:val="18"/>
        </w:rPr>
        <w:t xml:space="preserve">-N/g </w:t>
      </w:r>
      <w:proofErr w:type="spellStart"/>
      <w:r w:rsidRPr="00405050">
        <w:rPr>
          <w:rFonts w:eastAsia="Calibri"/>
          <w:sz w:val="18"/>
          <w:szCs w:val="18"/>
        </w:rPr>
        <w:t>clinoptilolite</w:t>
      </w:r>
      <w:proofErr w:type="spellEnd"/>
      <w:r w:rsidRPr="00405050">
        <w:rPr>
          <w:rFonts w:eastAsia="Calibri"/>
          <w:sz w:val="18"/>
          <w:szCs w:val="18"/>
        </w:rPr>
        <w:t xml:space="preserve"> was observed at initial concentration of 600 mg </w:t>
      </w:r>
      <w:r w:rsidRPr="00405050">
        <w:rPr>
          <w:rFonts w:eastAsia="Calibri"/>
          <w:color w:val="000000"/>
          <w:sz w:val="18"/>
          <w:szCs w:val="18"/>
          <w:shd w:val="clear" w:color="auto" w:fill="FFFFFF"/>
        </w:rPr>
        <w:t>NH</w:t>
      </w:r>
      <w:r w:rsidRPr="00405050">
        <w:rPr>
          <w:rFonts w:eastAsia="Calibri"/>
          <w:color w:val="000000"/>
          <w:sz w:val="18"/>
          <w:szCs w:val="18"/>
          <w:shd w:val="clear" w:color="auto" w:fill="FFFFFF"/>
          <w:vertAlign w:val="subscript"/>
        </w:rPr>
        <w:t>4</w:t>
      </w:r>
      <w:r w:rsidRPr="00405050">
        <w:rPr>
          <w:rFonts w:eastAsia="Calibri"/>
          <w:color w:val="000000"/>
          <w:sz w:val="18"/>
          <w:szCs w:val="18"/>
          <w:shd w:val="clear" w:color="auto" w:fill="FFFFFF"/>
        </w:rPr>
        <w:t>-N/L</w:t>
      </w:r>
      <w:r w:rsidRPr="00405050">
        <w:rPr>
          <w:rFonts w:eastAsia="Calibri"/>
          <w:sz w:val="18"/>
          <w:szCs w:val="18"/>
        </w:rPr>
        <w:t xml:space="preserve">. The column study revealed that the breakthrough concentration of 20 mg </w:t>
      </w:r>
      <w:r w:rsidRPr="00405050">
        <w:rPr>
          <w:rFonts w:eastAsia="Calibri"/>
          <w:color w:val="000000"/>
          <w:sz w:val="18"/>
          <w:szCs w:val="18"/>
        </w:rPr>
        <w:t>NH</w:t>
      </w:r>
      <w:r w:rsidRPr="00405050">
        <w:rPr>
          <w:rFonts w:eastAsia="Calibri"/>
          <w:color w:val="000000"/>
          <w:sz w:val="18"/>
          <w:szCs w:val="18"/>
          <w:vertAlign w:val="subscript"/>
        </w:rPr>
        <w:t>4</w:t>
      </w:r>
      <w:r w:rsidRPr="00405050">
        <w:rPr>
          <w:rFonts w:eastAsia="Calibri"/>
          <w:color w:val="000000"/>
          <w:sz w:val="18"/>
          <w:szCs w:val="18"/>
        </w:rPr>
        <w:t>-N/L</w:t>
      </w:r>
      <w:r w:rsidRPr="00405050">
        <w:rPr>
          <w:rFonts w:eastAsia="Calibri"/>
          <w:sz w:val="18"/>
          <w:szCs w:val="18"/>
        </w:rPr>
        <w:t xml:space="preserve"> (5% initial concentration) was reached after 16.7 Bed Volumes (BV) and 23.9 BV for the treated swine permeate and ammonium chloride solutions, respectively. Both external film and intra-particle diffusion were identified as the fundamental mechanisms for ammonia adsorption using </w:t>
      </w:r>
      <w:proofErr w:type="spellStart"/>
      <w:r w:rsidRPr="00405050">
        <w:rPr>
          <w:rFonts w:eastAsia="Calibri"/>
          <w:sz w:val="18"/>
          <w:szCs w:val="18"/>
        </w:rPr>
        <w:t>clinoptilolite</w:t>
      </w:r>
      <w:proofErr w:type="spellEnd"/>
      <w:r w:rsidRPr="00405050">
        <w:rPr>
          <w:rFonts w:eastAsia="Calibri"/>
          <w:sz w:val="18"/>
          <w:szCs w:val="18"/>
        </w:rPr>
        <w:t xml:space="preserve"> with intra-particle diffusio</w:t>
      </w:r>
      <w:r>
        <w:rPr>
          <w:rFonts w:eastAsia="Calibri"/>
          <w:sz w:val="18"/>
          <w:szCs w:val="18"/>
        </w:rPr>
        <w:t xml:space="preserve">n being the rate limiting step. </w:t>
      </w:r>
      <w:r w:rsidRPr="00405050">
        <w:rPr>
          <w:rFonts w:eastAsia="Calibri"/>
          <w:noProof/>
          <w:sz w:val="18"/>
          <w:szCs w:val="18"/>
        </w:rPr>
        <w:t xml:space="preserve">Overall, implementing this study will enhance soil quality, prevent nutrient (N and P) contamination in surface water and groundwater aquifers while enabling sustainable recovery of ammonia from animal wastes for use as fertilizer. </w:t>
      </w:r>
    </w:p>
    <w:p w14:paraId="5D8A2726" w14:textId="77777777" w:rsidR="002A6E25" w:rsidRPr="00444DF2" w:rsidRDefault="002A6E25" w:rsidP="002A6E25">
      <w:pPr>
        <w:pStyle w:val="paragraph"/>
        <w:jc w:val="center"/>
        <w:textAlignment w:val="baseline"/>
        <w:rPr>
          <w:b/>
          <w:caps/>
          <w:sz w:val="8"/>
          <w:szCs w:val="8"/>
        </w:rPr>
      </w:pPr>
    </w:p>
    <w:p w14:paraId="384C3A75" w14:textId="77777777" w:rsidR="00A159F8" w:rsidRPr="00A159F8" w:rsidRDefault="00A159F8" w:rsidP="002A6E25">
      <w:pPr>
        <w:pStyle w:val="paragraph"/>
        <w:jc w:val="center"/>
        <w:textAlignment w:val="baseline"/>
        <w:rPr>
          <w:rStyle w:val="normaltextrun"/>
          <w:b/>
          <w:bCs/>
          <w:caps/>
          <w:sz w:val="8"/>
          <w:szCs w:val="8"/>
        </w:rPr>
      </w:pPr>
    </w:p>
    <w:p w14:paraId="180CC94E" w14:textId="70CB0A04" w:rsidR="002A6E25" w:rsidRPr="006318D8" w:rsidRDefault="002A6E25" w:rsidP="002A6E25">
      <w:pPr>
        <w:pStyle w:val="paragraph"/>
        <w:jc w:val="center"/>
        <w:textAlignment w:val="baseline"/>
        <w:rPr>
          <w:rFonts w:ascii="Segoe UI" w:hAnsi="Segoe UI" w:cs="Segoe UI"/>
          <w:sz w:val="20"/>
          <w:szCs w:val="20"/>
        </w:rPr>
      </w:pPr>
      <w:r w:rsidRPr="006318D8">
        <w:rPr>
          <w:rStyle w:val="normaltextrun"/>
          <w:b/>
          <w:bCs/>
          <w:caps/>
          <w:sz w:val="20"/>
          <w:szCs w:val="20"/>
        </w:rPr>
        <w:t>FLUORESCENCE ASSAYS FOR DETECTION, DISCRIMINATION AND QUANTIFICATION OF SIDEROPHORES</w:t>
      </w:r>
      <w:r w:rsidRPr="006318D8">
        <w:rPr>
          <w:rStyle w:val="eop"/>
          <w:sz w:val="20"/>
          <w:szCs w:val="20"/>
        </w:rPr>
        <w:t> </w:t>
      </w:r>
    </w:p>
    <w:p w14:paraId="3D936969" w14:textId="77777777" w:rsidR="002A6E25" w:rsidRPr="006318D8" w:rsidRDefault="002A6E25" w:rsidP="002A6E25">
      <w:pPr>
        <w:pStyle w:val="paragraph"/>
        <w:ind w:firstLine="720"/>
        <w:jc w:val="center"/>
        <w:textAlignment w:val="baseline"/>
        <w:rPr>
          <w:rFonts w:ascii="Segoe UI" w:hAnsi="Segoe UI" w:cs="Segoe UI"/>
          <w:sz w:val="20"/>
          <w:szCs w:val="20"/>
        </w:rPr>
      </w:pPr>
      <w:r w:rsidRPr="006318D8">
        <w:rPr>
          <w:rStyle w:val="normaltextrun"/>
          <w:b/>
          <w:bCs/>
          <w:sz w:val="20"/>
          <w:szCs w:val="20"/>
        </w:rPr>
        <w:t>Ashish Kumar</w:t>
      </w:r>
      <w:r w:rsidRPr="006318D8">
        <w:rPr>
          <w:rStyle w:val="normaltextrun"/>
          <w:b/>
          <w:bCs/>
          <w:sz w:val="20"/>
          <w:szCs w:val="20"/>
        </w:rPr>
        <w:fldChar w:fldCharType="begin"/>
      </w:r>
      <w:r w:rsidRPr="006318D8">
        <w:rPr>
          <w:sz w:val="20"/>
          <w:szCs w:val="20"/>
        </w:rPr>
        <w:instrText xml:space="preserve"> XE "</w:instrText>
      </w:r>
      <w:r w:rsidRPr="006318D8">
        <w:rPr>
          <w:rStyle w:val="normaltextrun"/>
          <w:i/>
          <w:iCs/>
          <w:color w:val="000000"/>
          <w:sz w:val="20"/>
          <w:szCs w:val="20"/>
          <w:bdr w:val="none" w:sz="0" w:space="0" w:color="auto" w:frame="1"/>
        </w:rPr>
        <w:instrText>Ashish Kumar</w:instrText>
      </w:r>
      <w:r w:rsidRPr="006318D8">
        <w:rPr>
          <w:sz w:val="20"/>
          <w:szCs w:val="20"/>
        </w:rPr>
        <w:instrText xml:space="preserve">" </w:instrText>
      </w:r>
      <w:r w:rsidRPr="006318D8">
        <w:rPr>
          <w:rStyle w:val="normaltextrun"/>
          <w:b/>
          <w:bCs/>
          <w:sz w:val="20"/>
          <w:szCs w:val="20"/>
        </w:rPr>
        <w:fldChar w:fldCharType="end"/>
      </w:r>
      <w:r w:rsidRPr="006318D8">
        <w:rPr>
          <w:rStyle w:val="normaltextrun"/>
          <w:sz w:val="20"/>
          <w:szCs w:val="20"/>
        </w:rPr>
        <w:t>, </w:t>
      </w:r>
      <w:proofErr w:type="spellStart"/>
      <w:r w:rsidRPr="006318D8">
        <w:rPr>
          <w:rStyle w:val="spellingerror"/>
          <w:sz w:val="20"/>
          <w:szCs w:val="20"/>
        </w:rPr>
        <w:t>Salete</w:t>
      </w:r>
      <w:proofErr w:type="spellEnd"/>
      <w:r w:rsidRPr="006318D8">
        <w:rPr>
          <w:rStyle w:val="normaltextrun"/>
          <w:sz w:val="20"/>
          <w:szCs w:val="20"/>
        </w:rPr>
        <w:t xml:space="preserve"> Newton, and Phillip E. </w:t>
      </w:r>
      <w:proofErr w:type="spellStart"/>
      <w:r w:rsidRPr="006318D8">
        <w:rPr>
          <w:rStyle w:val="normaltextrun"/>
          <w:sz w:val="20"/>
          <w:szCs w:val="20"/>
        </w:rPr>
        <w:t>Klebba</w:t>
      </w:r>
      <w:proofErr w:type="spellEnd"/>
      <w:r w:rsidRPr="006318D8">
        <w:rPr>
          <w:rStyle w:val="eop"/>
          <w:sz w:val="20"/>
          <w:szCs w:val="20"/>
        </w:rPr>
        <w:t> </w:t>
      </w:r>
    </w:p>
    <w:p w14:paraId="5B3FC433" w14:textId="77777777" w:rsidR="002A6E25" w:rsidRPr="00DB1A36" w:rsidRDefault="002A6E25" w:rsidP="002A6E25">
      <w:pPr>
        <w:pStyle w:val="paragraph"/>
        <w:ind w:firstLine="720"/>
        <w:jc w:val="center"/>
        <w:textAlignment w:val="baseline"/>
        <w:rPr>
          <w:rFonts w:ascii="Segoe UI" w:hAnsi="Segoe UI" w:cs="Segoe UI"/>
          <w:i/>
          <w:iCs/>
          <w:sz w:val="19"/>
          <w:szCs w:val="19"/>
        </w:rPr>
      </w:pPr>
      <w:r w:rsidRPr="00DB1A36">
        <w:rPr>
          <w:rStyle w:val="normaltextrun"/>
          <w:i/>
          <w:iCs/>
          <w:sz w:val="19"/>
          <w:szCs w:val="19"/>
        </w:rPr>
        <w:t>Department of Biochemistry and Molecular Biophysics, Kansas State University</w:t>
      </w:r>
      <w:r w:rsidRPr="00DB1A36">
        <w:rPr>
          <w:rStyle w:val="eop"/>
          <w:i/>
          <w:iCs/>
          <w:sz w:val="19"/>
          <w:szCs w:val="19"/>
        </w:rPr>
        <w:t> </w:t>
      </w:r>
    </w:p>
    <w:p w14:paraId="3856B750" w14:textId="77777777" w:rsidR="002A6E25" w:rsidRPr="00DB1A36" w:rsidRDefault="002A6E25" w:rsidP="002A6E25">
      <w:pPr>
        <w:pStyle w:val="paragraph"/>
        <w:jc w:val="both"/>
        <w:textAlignment w:val="baseline"/>
        <w:rPr>
          <w:rFonts w:ascii="Segoe UI" w:hAnsi="Segoe UI" w:cs="Segoe UI"/>
          <w:sz w:val="10"/>
          <w:szCs w:val="10"/>
        </w:rPr>
      </w:pPr>
      <w:r w:rsidRPr="00DB1A36">
        <w:rPr>
          <w:rStyle w:val="eop"/>
          <w:sz w:val="10"/>
          <w:szCs w:val="10"/>
        </w:rPr>
        <w:t> </w:t>
      </w:r>
    </w:p>
    <w:p w14:paraId="71C34948" w14:textId="77777777" w:rsidR="002A6E25" w:rsidRPr="006318D8" w:rsidRDefault="002A6E25" w:rsidP="002A6E25">
      <w:pPr>
        <w:pStyle w:val="paragraph"/>
        <w:jc w:val="both"/>
        <w:textAlignment w:val="baseline"/>
        <w:rPr>
          <w:rFonts w:ascii="Segoe UI" w:hAnsi="Segoe UI" w:cs="Segoe UI"/>
          <w:sz w:val="18"/>
          <w:szCs w:val="18"/>
        </w:rPr>
      </w:pPr>
      <w:r w:rsidRPr="006318D8">
        <w:rPr>
          <w:rStyle w:val="normaltextrun"/>
          <w:sz w:val="18"/>
          <w:szCs w:val="18"/>
        </w:rPr>
        <w:t xml:space="preserve">Iron is vital for bacteria, as it plays a central role in energy production, intermediate metabolism, DNA synthesis etc. Bacteria secrete </w:t>
      </w:r>
      <w:proofErr w:type="spellStart"/>
      <w:r w:rsidRPr="006318D8">
        <w:rPr>
          <w:rStyle w:val="normaltextrun"/>
          <w:sz w:val="18"/>
          <w:szCs w:val="18"/>
        </w:rPr>
        <w:t>siderophores</w:t>
      </w:r>
      <w:proofErr w:type="spellEnd"/>
      <w:r w:rsidRPr="006318D8">
        <w:rPr>
          <w:rStyle w:val="normaltextrun"/>
          <w:sz w:val="18"/>
          <w:szCs w:val="18"/>
        </w:rPr>
        <w:t xml:space="preserve"> that specifically chelate iron and actively transport this ferric </w:t>
      </w:r>
      <w:proofErr w:type="spellStart"/>
      <w:r w:rsidRPr="006318D8">
        <w:rPr>
          <w:rStyle w:val="normaltextrun"/>
          <w:sz w:val="18"/>
          <w:szCs w:val="18"/>
        </w:rPr>
        <w:t>siderophore</w:t>
      </w:r>
      <w:proofErr w:type="spellEnd"/>
      <w:r w:rsidRPr="006318D8">
        <w:rPr>
          <w:rStyle w:val="normaltextrun"/>
          <w:sz w:val="18"/>
          <w:szCs w:val="18"/>
        </w:rPr>
        <w:t xml:space="preserve"> complex. </w:t>
      </w:r>
      <w:proofErr w:type="spellStart"/>
      <w:r w:rsidRPr="006318D8">
        <w:rPr>
          <w:rStyle w:val="normaltextrun"/>
          <w:sz w:val="18"/>
          <w:szCs w:val="18"/>
        </w:rPr>
        <w:t>Siderophore</w:t>
      </w:r>
      <w:proofErr w:type="spellEnd"/>
      <w:r w:rsidRPr="006318D8">
        <w:rPr>
          <w:rStyle w:val="normaltextrun"/>
          <w:sz w:val="18"/>
          <w:szCs w:val="18"/>
        </w:rPr>
        <w:t xml:space="preserve"> production and ferric </w:t>
      </w:r>
      <w:proofErr w:type="spellStart"/>
      <w:r w:rsidRPr="006318D8">
        <w:rPr>
          <w:rStyle w:val="normaltextrun"/>
          <w:sz w:val="18"/>
          <w:szCs w:val="18"/>
        </w:rPr>
        <w:t>siderophore</w:t>
      </w:r>
      <w:proofErr w:type="spellEnd"/>
      <w:r w:rsidRPr="006318D8">
        <w:rPr>
          <w:rStyle w:val="normaltextrun"/>
          <w:sz w:val="18"/>
          <w:szCs w:val="18"/>
        </w:rPr>
        <w:t xml:space="preserve"> acquisition are frequently associated with microbial infections. To survive in hosts, pathogenic bacteria obtain iron with </w:t>
      </w:r>
      <w:proofErr w:type="spellStart"/>
      <w:r w:rsidRPr="006318D8">
        <w:rPr>
          <w:rStyle w:val="spellingerror"/>
          <w:sz w:val="18"/>
          <w:szCs w:val="18"/>
        </w:rPr>
        <w:t>TonB</w:t>
      </w:r>
      <w:proofErr w:type="spellEnd"/>
      <w:r w:rsidRPr="006318D8">
        <w:rPr>
          <w:rStyle w:val="normaltextrun"/>
          <w:sz w:val="18"/>
          <w:szCs w:val="18"/>
        </w:rPr>
        <w:t xml:space="preserve"> dependent ferric </w:t>
      </w:r>
      <w:proofErr w:type="spellStart"/>
      <w:r w:rsidRPr="006318D8">
        <w:rPr>
          <w:rStyle w:val="normaltextrun"/>
          <w:sz w:val="18"/>
          <w:szCs w:val="18"/>
        </w:rPr>
        <w:t>siderophore</w:t>
      </w:r>
      <w:proofErr w:type="spellEnd"/>
      <w:r w:rsidRPr="006318D8">
        <w:rPr>
          <w:rStyle w:val="normaltextrun"/>
          <w:sz w:val="18"/>
          <w:szCs w:val="18"/>
        </w:rPr>
        <w:t xml:space="preserve"> transport systems. For example, the outer membrane protein </w:t>
      </w:r>
      <w:proofErr w:type="spellStart"/>
      <w:r w:rsidRPr="006318D8">
        <w:rPr>
          <w:rStyle w:val="spellingerror"/>
          <w:sz w:val="18"/>
          <w:szCs w:val="18"/>
        </w:rPr>
        <w:t>FepA</w:t>
      </w:r>
      <w:proofErr w:type="spellEnd"/>
      <w:r w:rsidRPr="006318D8">
        <w:rPr>
          <w:rStyle w:val="normaltextrun"/>
          <w:sz w:val="18"/>
          <w:szCs w:val="18"/>
        </w:rPr>
        <w:t> actively transports the iron complex ferric </w:t>
      </w:r>
      <w:proofErr w:type="spellStart"/>
      <w:r w:rsidRPr="006318D8">
        <w:rPr>
          <w:rStyle w:val="spellingerror"/>
          <w:sz w:val="18"/>
          <w:szCs w:val="18"/>
        </w:rPr>
        <w:t>enterobactin</w:t>
      </w:r>
      <w:proofErr w:type="spellEnd"/>
      <w:r w:rsidRPr="006318D8">
        <w:rPr>
          <w:rStyle w:val="normaltextrun"/>
          <w:sz w:val="18"/>
          <w:szCs w:val="18"/>
        </w:rPr>
        <w:t> (</w:t>
      </w:r>
      <w:proofErr w:type="spellStart"/>
      <w:r w:rsidRPr="006318D8">
        <w:rPr>
          <w:rStyle w:val="spellingerror"/>
          <w:sz w:val="18"/>
          <w:szCs w:val="18"/>
        </w:rPr>
        <w:t>FeEnt</w:t>
      </w:r>
      <w:proofErr w:type="spellEnd"/>
      <w:r w:rsidRPr="006318D8">
        <w:rPr>
          <w:rStyle w:val="normaltextrun"/>
          <w:sz w:val="18"/>
          <w:szCs w:val="18"/>
        </w:rPr>
        <w:t>), and the inner membrane protein </w:t>
      </w:r>
      <w:proofErr w:type="spellStart"/>
      <w:r w:rsidRPr="006318D8">
        <w:rPr>
          <w:rStyle w:val="spellingerror"/>
          <w:sz w:val="18"/>
          <w:szCs w:val="18"/>
        </w:rPr>
        <w:t>TonB</w:t>
      </w:r>
      <w:proofErr w:type="spellEnd"/>
      <w:r>
        <w:rPr>
          <w:rStyle w:val="normaltextrun"/>
          <w:sz w:val="18"/>
          <w:szCs w:val="18"/>
        </w:rPr>
        <w:t xml:space="preserve"> provides the energy for this </w:t>
      </w:r>
      <w:r w:rsidRPr="006318D8">
        <w:rPr>
          <w:rStyle w:val="normaltextrun"/>
          <w:sz w:val="18"/>
          <w:szCs w:val="18"/>
        </w:rPr>
        <w:t xml:space="preserve">uptake reaction. I created fluorescent sensors that monitor high affinity binding reactions, and used them to detect, discriminate and quantify ferric </w:t>
      </w:r>
      <w:proofErr w:type="spellStart"/>
      <w:r w:rsidRPr="006318D8">
        <w:rPr>
          <w:rStyle w:val="normaltextrun"/>
          <w:sz w:val="18"/>
          <w:szCs w:val="18"/>
        </w:rPr>
        <w:t>siderophores</w:t>
      </w:r>
      <w:proofErr w:type="spellEnd"/>
      <w:r w:rsidRPr="006318D8">
        <w:rPr>
          <w:rStyle w:val="normaltextrun"/>
          <w:sz w:val="18"/>
          <w:szCs w:val="18"/>
        </w:rPr>
        <w:t>, as either isolated iron complexes or in complex mixture of meta</w:t>
      </w:r>
      <w:r>
        <w:rPr>
          <w:rStyle w:val="normaltextrun"/>
          <w:sz w:val="18"/>
          <w:szCs w:val="18"/>
        </w:rPr>
        <w:t xml:space="preserve">bolites and other </w:t>
      </w:r>
      <w:proofErr w:type="spellStart"/>
      <w:r>
        <w:rPr>
          <w:rStyle w:val="normaltextrun"/>
          <w:sz w:val="18"/>
          <w:szCs w:val="18"/>
        </w:rPr>
        <w:t>biochemicals</w:t>
      </w:r>
      <w:proofErr w:type="spellEnd"/>
      <w:r>
        <w:rPr>
          <w:rStyle w:val="normaltextrun"/>
          <w:sz w:val="18"/>
          <w:szCs w:val="18"/>
        </w:rPr>
        <w:t xml:space="preserve">. </w:t>
      </w:r>
      <w:r w:rsidRPr="006318D8">
        <w:rPr>
          <w:rStyle w:val="normaltextrun"/>
          <w:sz w:val="18"/>
          <w:szCs w:val="18"/>
        </w:rPr>
        <w:t>By introducing site-directed </w:t>
      </w:r>
      <w:proofErr w:type="spellStart"/>
      <w:r w:rsidRPr="006318D8">
        <w:rPr>
          <w:rStyle w:val="spellingerror"/>
          <w:sz w:val="18"/>
          <w:szCs w:val="18"/>
        </w:rPr>
        <w:t>Cys</w:t>
      </w:r>
      <w:proofErr w:type="spellEnd"/>
      <w:r w:rsidRPr="006318D8">
        <w:rPr>
          <w:rStyle w:val="normaltextrun"/>
          <w:sz w:val="18"/>
          <w:szCs w:val="18"/>
        </w:rPr>
        <w:t xml:space="preserve"> residues in bacterial iron transporters and modifying them with </w:t>
      </w:r>
      <w:proofErr w:type="spellStart"/>
      <w:r w:rsidRPr="006318D8">
        <w:rPr>
          <w:rStyle w:val="normaltextrun"/>
          <w:sz w:val="18"/>
          <w:szCs w:val="18"/>
        </w:rPr>
        <w:t>maleimide</w:t>
      </w:r>
      <w:proofErr w:type="spellEnd"/>
      <w:r w:rsidRPr="006318D8">
        <w:rPr>
          <w:rStyle w:val="normaltextrun"/>
          <w:sz w:val="18"/>
          <w:szCs w:val="18"/>
        </w:rPr>
        <w:t xml:space="preserve"> fluorophores, we generated living cells that bind but do not transport target compound. By cloning, genetically engineering and </w:t>
      </w:r>
      <w:proofErr w:type="spellStart"/>
      <w:r w:rsidRPr="006318D8">
        <w:rPr>
          <w:rStyle w:val="spellingerror"/>
          <w:sz w:val="18"/>
          <w:szCs w:val="18"/>
        </w:rPr>
        <w:t>fluoresceinating</w:t>
      </w:r>
      <w:proofErr w:type="spellEnd"/>
      <w:r w:rsidRPr="006318D8">
        <w:rPr>
          <w:rStyle w:val="normaltextrun"/>
          <w:sz w:val="18"/>
          <w:szCs w:val="18"/>
        </w:rPr>
        <w:t xml:space="preserve"> ferric </w:t>
      </w:r>
      <w:proofErr w:type="spellStart"/>
      <w:r w:rsidRPr="006318D8">
        <w:rPr>
          <w:rStyle w:val="normaltextrun"/>
          <w:sz w:val="18"/>
          <w:szCs w:val="18"/>
        </w:rPr>
        <w:t>siderophore</w:t>
      </w:r>
      <w:proofErr w:type="spellEnd"/>
      <w:r w:rsidRPr="006318D8">
        <w:rPr>
          <w:rStyle w:val="normaltextrun"/>
          <w:sz w:val="18"/>
          <w:szCs w:val="18"/>
        </w:rPr>
        <w:t xml:space="preserve"> transporters, we created specific sensors for the native, degraded and </w:t>
      </w:r>
      <w:proofErr w:type="spellStart"/>
      <w:r w:rsidRPr="006318D8">
        <w:rPr>
          <w:rStyle w:val="spellingerror"/>
          <w:sz w:val="18"/>
          <w:szCs w:val="18"/>
        </w:rPr>
        <w:t>glucosylated</w:t>
      </w:r>
      <w:proofErr w:type="spellEnd"/>
      <w:r w:rsidRPr="006318D8">
        <w:rPr>
          <w:rStyle w:val="normaltextrun"/>
          <w:sz w:val="18"/>
          <w:szCs w:val="18"/>
        </w:rPr>
        <w:t xml:space="preserve"> forms of the </w:t>
      </w:r>
      <w:proofErr w:type="spellStart"/>
      <w:r w:rsidRPr="006318D8">
        <w:rPr>
          <w:rStyle w:val="normaltextrun"/>
          <w:sz w:val="18"/>
          <w:szCs w:val="18"/>
        </w:rPr>
        <w:t>catecholate</w:t>
      </w:r>
      <w:proofErr w:type="spellEnd"/>
      <w:r w:rsidRPr="006318D8">
        <w:rPr>
          <w:rStyle w:val="normaltextrun"/>
          <w:sz w:val="18"/>
          <w:szCs w:val="18"/>
        </w:rPr>
        <w:t xml:space="preserve"> ferric </w:t>
      </w:r>
      <w:proofErr w:type="spellStart"/>
      <w:r w:rsidRPr="006318D8">
        <w:rPr>
          <w:rStyle w:val="spellingerror"/>
          <w:sz w:val="18"/>
          <w:szCs w:val="18"/>
        </w:rPr>
        <w:t>enterobactin</w:t>
      </w:r>
      <w:proofErr w:type="spellEnd"/>
      <w:r w:rsidRPr="006318D8">
        <w:rPr>
          <w:rStyle w:val="normaltextrun"/>
          <w:sz w:val="18"/>
          <w:szCs w:val="18"/>
        </w:rPr>
        <w:t xml:space="preserve">, for the </w:t>
      </w:r>
      <w:proofErr w:type="spellStart"/>
      <w:r w:rsidRPr="006318D8">
        <w:rPr>
          <w:rStyle w:val="normaltextrun"/>
          <w:sz w:val="18"/>
          <w:szCs w:val="18"/>
        </w:rPr>
        <w:t>hydroximates</w:t>
      </w:r>
      <w:proofErr w:type="spellEnd"/>
      <w:r w:rsidRPr="006318D8">
        <w:rPr>
          <w:rStyle w:val="normaltextrun"/>
          <w:sz w:val="18"/>
          <w:szCs w:val="18"/>
        </w:rPr>
        <w:t xml:space="preserve"> ferric </w:t>
      </w:r>
      <w:proofErr w:type="spellStart"/>
      <w:r w:rsidRPr="006318D8">
        <w:rPr>
          <w:rStyle w:val="normaltextrun"/>
          <w:sz w:val="18"/>
          <w:szCs w:val="18"/>
        </w:rPr>
        <w:t>aerobactin</w:t>
      </w:r>
      <w:proofErr w:type="spellEnd"/>
      <w:r w:rsidRPr="006318D8">
        <w:rPr>
          <w:rStyle w:val="normaltextrun"/>
          <w:sz w:val="18"/>
          <w:szCs w:val="18"/>
        </w:rPr>
        <w:t>, </w:t>
      </w:r>
      <w:proofErr w:type="spellStart"/>
      <w:r w:rsidRPr="006318D8">
        <w:rPr>
          <w:rStyle w:val="spellingerror"/>
          <w:sz w:val="18"/>
          <w:szCs w:val="18"/>
        </w:rPr>
        <w:t>ferrichrome</w:t>
      </w:r>
      <w:proofErr w:type="spellEnd"/>
      <w:r w:rsidRPr="006318D8">
        <w:rPr>
          <w:rStyle w:val="normaltextrun"/>
          <w:sz w:val="18"/>
          <w:szCs w:val="18"/>
        </w:rPr>
        <w:t xml:space="preserve"> and </w:t>
      </w:r>
      <w:proofErr w:type="spellStart"/>
      <w:r w:rsidRPr="006318D8">
        <w:rPr>
          <w:rStyle w:val="normaltextrun"/>
          <w:sz w:val="18"/>
          <w:szCs w:val="18"/>
        </w:rPr>
        <w:t>ferrioxamine</w:t>
      </w:r>
      <w:proofErr w:type="spellEnd"/>
      <w:r w:rsidRPr="006318D8">
        <w:rPr>
          <w:rStyle w:val="normaltextrun"/>
          <w:sz w:val="18"/>
          <w:szCs w:val="18"/>
        </w:rPr>
        <w:t xml:space="preserve"> B, for the porphyrins hemin and vitamin B</w:t>
      </w:r>
      <w:r w:rsidRPr="006318D8">
        <w:rPr>
          <w:rStyle w:val="normaltextrun"/>
          <w:sz w:val="18"/>
          <w:szCs w:val="18"/>
          <w:vertAlign w:val="subscript"/>
        </w:rPr>
        <w:t>12</w:t>
      </w:r>
      <w:r w:rsidRPr="006318D8">
        <w:rPr>
          <w:rStyle w:val="normaltextrun"/>
          <w:sz w:val="18"/>
          <w:szCs w:val="18"/>
        </w:rPr>
        <w:t xml:space="preserve">. When employed in spectroscopic analysis, these constructs sensitively detected ferric </w:t>
      </w:r>
      <w:proofErr w:type="spellStart"/>
      <w:r w:rsidRPr="006318D8">
        <w:rPr>
          <w:rStyle w:val="normaltextrun"/>
          <w:sz w:val="18"/>
          <w:szCs w:val="18"/>
        </w:rPr>
        <w:t>siderophores</w:t>
      </w:r>
      <w:proofErr w:type="spellEnd"/>
      <w:r w:rsidRPr="006318D8">
        <w:rPr>
          <w:rStyle w:val="normaltextrun"/>
          <w:sz w:val="18"/>
          <w:szCs w:val="18"/>
        </w:rPr>
        <w:t xml:space="preserve">, and measured their concentrations in solutions. Sensitive Assays of Biochemical specificity, affinity, and capacity are valuable for both basic research and drug discovery. The sensors, which we created monitored production of </w:t>
      </w:r>
      <w:proofErr w:type="spellStart"/>
      <w:r w:rsidRPr="006318D8">
        <w:rPr>
          <w:rStyle w:val="normaltextrun"/>
          <w:sz w:val="18"/>
          <w:szCs w:val="18"/>
        </w:rPr>
        <w:t>siderophores</w:t>
      </w:r>
      <w:proofErr w:type="spellEnd"/>
      <w:r w:rsidRPr="006318D8">
        <w:rPr>
          <w:rStyle w:val="normaltextrun"/>
          <w:sz w:val="18"/>
          <w:szCs w:val="18"/>
        </w:rPr>
        <w:t xml:space="preserve"> by the pathogens, each of which manifested a particular profile of iron </w:t>
      </w:r>
      <w:proofErr w:type="spellStart"/>
      <w:r w:rsidRPr="006318D8">
        <w:rPr>
          <w:rStyle w:val="normaltextrun"/>
          <w:sz w:val="18"/>
          <w:szCs w:val="18"/>
        </w:rPr>
        <w:t>chelator</w:t>
      </w:r>
      <w:proofErr w:type="spellEnd"/>
      <w:r w:rsidRPr="006318D8">
        <w:rPr>
          <w:rStyle w:val="normaltextrun"/>
          <w:sz w:val="18"/>
          <w:szCs w:val="18"/>
        </w:rPr>
        <w:t xml:space="preserve"> production.</w:t>
      </w:r>
      <w:r w:rsidRPr="006318D8">
        <w:rPr>
          <w:rStyle w:val="eop"/>
          <w:sz w:val="18"/>
          <w:szCs w:val="18"/>
        </w:rPr>
        <w:t> </w:t>
      </w:r>
    </w:p>
    <w:p w14:paraId="6BDF4B76" w14:textId="78C0431B" w:rsidR="002A6E25" w:rsidRDefault="002A6E25" w:rsidP="002A6E25">
      <w:pPr>
        <w:jc w:val="center"/>
        <w:rPr>
          <w:sz w:val="20"/>
          <w:szCs w:val="20"/>
        </w:rPr>
      </w:pPr>
    </w:p>
    <w:p w14:paraId="02DB4BB6" w14:textId="77777777" w:rsidR="00A159F8" w:rsidRPr="00D50D44" w:rsidRDefault="00A159F8" w:rsidP="002A6E25">
      <w:pPr>
        <w:jc w:val="center"/>
        <w:rPr>
          <w:sz w:val="20"/>
          <w:szCs w:val="20"/>
        </w:rPr>
      </w:pPr>
    </w:p>
    <w:p w14:paraId="705ED4E4" w14:textId="77777777" w:rsidR="002A6E25" w:rsidRPr="008C5118" w:rsidRDefault="002A6E25" w:rsidP="002A6E25">
      <w:pPr>
        <w:pStyle w:val="Default"/>
        <w:jc w:val="center"/>
        <w:rPr>
          <w:rFonts w:eastAsia="Times New Roman"/>
          <w:b/>
          <w:bCs/>
          <w:sz w:val="20"/>
          <w:szCs w:val="20"/>
        </w:rPr>
      </w:pPr>
      <w:r w:rsidRPr="008C5118">
        <w:rPr>
          <w:b/>
          <w:bCs/>
          <w:sz w:val="20"/>
          <w:szCs w:val="20"/>
        </w:rPr>
        <w:t xml:space="preserve">CONSERVING KANSAS COMMUNITIES THROUGH VOLUNTARY GROUP EFFORTS TO MANAGE OGALLALA GROUNDWATER </w:t>
      </w:r>
    </w:p>
    <w:p w14:paraId="011A25BE" w14:textId="77777777" w:rsidR="002A6E25" w:rsidRPr="008C5118" w:rsidRDefault="002A6E25" w:rsidP="002A6E25">
      <w:pPr>
        <w:pStyle w:val="Default"/>
        <w:jc w:val="center"/>
        <w:rPr>
          <w:rFonts w:eastAsia="Times New Roman"/>
          <w:sz w:val="20"/>
          <w:szCs w:val="20"/>
        </w:rPr>
      </w:pPr>
      <w:r w:rsidRPr="008C5118">
        <w:rPr>
          <w:b/>
          <w:bCs/>
          <w:sz w:val="20"/>
          <w:szCs w:val="20"/>
        </w:rPr>
        <w:t>Stephen Lauer</w:t>
      </w:r>
      <w:r w:rsidRPr="008C5118">
        <w:rPr>
          <w:b/>
          <w:bCs/>
          <w:sz w:val="20"/>
          <w:szCs w:val="20"/>
        </w:rPr>
        <w:fldChar w:fldCharType="begin"/>
      </w:r>
      <w:r w:rsidRPr="008C5118">
        <w:rPr>
          <w:sz w:val="20"/>
          <w:szCs w:val="20"/>
        </w:rPr>
        <w:instrText xml:space="preserve"> XE "</w:instrText>
      </w:r>
      <w:r w:rsidRPr="008C5118">
        <w:rPr>
          <w:i/>
          <w:iCs/>
          <w:sz w:val="20"/>
          <w:szCs w:val="20"/>
        </w:rPr>
        <w:instrText>Stephen Lauer</w:instrText>
      </w:r>
      <w:r w:rsidRPr="008C5118">
        <w:rPr>
          <w:sz w:val="20"/>
          <w:szCs w:val="20"/>
        </w:rPr>
        <w:instrText xml:space="preserve">" </w:instrText>
      </w:r>
      <w:r w:rsidRPr="008C5118">
        <w:rPr>
          <w:b/>
          <w:bCs/>
          <w:sz w:val="20"/>
          <w:szCs w:val="20"/>
        </w:rPr>
        <w:fldChar w:fldCharType="end"/>
      </w:r>
      <w:r w:rsidRPr="008C5118">
        <w:rPr>
          <w:sz w:val="20"/>
          <w:szCs w:val="20"/>
        </w:rPr>
        <w:t xml:space="preserve"> and Matthew Sanderson  </w:t>
      </w:r>
    </w:p>
    <w:p w14:paraId="6326A7B0" w14:textId="77777777" w:rsidR="002A6E25" w:rsidRPr="008C5118" w:rsidRDefault="002A6E25" w:rsidP="002A6E25">
      <w:pPr>
        <w:pStyle w:val="Default"/>
        <w:jc w:val="center"/>
        <w:rPr>
          <w:rFonts w:eastAsia="Times New Roman"/>
          <w:i/>
          <w:iCs/>
          <w:sz w:val="20"/>
          <w:szCs w:val="20"/>
        </w:rPr>
      </w:pPr>
      <w:r w:rsidRPr="008C5118">
        <w:rPr>
          <w:i/>
          <w:iCs/>
          <w:sz w:val="20"/>
          <w:szCs w:val="20"/>
        </w:rPr>
        <w:t xml:space="preserve">Department of Sociology, Anthropology, and Social Work, </w:t>
      </w:r>
      <w:r>
        <w:rPr>
          <w:i/>
          <w:iCs/>
          <w:sz w:val="20"/>
          <w:szCs w:val="20"/>
        </w:rPr>
        <w:t>Kansas State University</w:t>
      </w:r>
      <w:r w:rsidRPr="008C5118">
        <w:rPr>
          <w:i/>
          <w:iCs/>
          <w:sz w:val="20"/>
          <w:szCs w:val="20"/>
        </w:rPr>
        <w:t xml:space="preserve">   </w:t>
      </w:r>
    </w:p>
    <w:p w14:paraId="5CFBF795" w14:textId="77777777" w:rsidR="002A6E25" w:rsidRPr="00DB1A36" w:rsidRDefault="002A6E25" w:rsidP="002A6E25">
      <w:pPr>
        <w:pStyle w:val="Default"/>
        <w:jc w:val="center"/>
        <w:rPr>
          <w:rFonts w:eastAsia="Times New Roman"/>
          <w:i/>
          <w:iCs/>
          <w:sz w:val="10"/>
          <w:szCs w:val="10"/>
          <w:u w:val="single"/>
        </w:rPr>
      </w:pPr>
    </w:p>
    <w:p w14:paraId="495602F8" w14:textId="77777777" w:rsidR="002A6E25" w:rsidRPr="008C5118" w:rsidRDefault="002A6E25" w:rsidP="002A6E25">
      <w:pPr>
        <w:pStyle w:val="Default"/>
        <w:jc w:val="both"/>
        <w:rPr>
          <w:rFonts w:eastAsia="Times New Roman"/>
          <w:sz w:val="18"/>
          <w:szCs w:val="18"/>
        </w:rPr>
      </w:pPr>
      <w:r w:rsidRPr="008C5118">
        <w:rPr>
          <w:sz w:val="18"/>
          <w:szCs w:val="18"/>
        </w:rPr>
        <w:t>Rural farm communities in western Kansas rely on groundwater from the declining Ogallala aquifer. We present findings from a four-year, USDA-funded research project on the values and motivations for groundwater conservation am</w:t>
      </w:r>
      <w:r>
        <w:rPr>
          <w:sz w:val="18"/>
          <w:szCs w:val="18"/>
        </w:rPr>
        <w:t xml:space="preserve">ong Kansas producers (farmers). </w:t>
      </w:r>
      <w:r w:rsidRPr="008C5118">
        <w:rPr>
          <w:sz w:val="18"/>
          <w:szCs w:val="18"/>
        </w:rPr>
        <w:t>We conducted a survey of 1226 producers across the Ogallala aquifer region (279 in Kansas), 41 interviews with Kansas producers, and a case study of the Wichita County Water Conservation Area. An overwhelming majority of Kansas producers believe that Ogallala groundwater should be conserved. Their primary motivations for groundwater conservation are securing their way of life for future generations, supporting their local communities, and preparing for droughts. While most Kansas producers believe that they are already doing all they can individually to conserve water, producers involved in voluntary group efforts like Local Enhanced Management Areas and Water Conservation Areas are finding additional ways to conserve. Voluntary group efforts have tremendous opportunity to grow. While only 4% of Kansas producers are currently involved in organizing voluntary group conservation efforts, 81% are open to the possibility that such efforts can solve problems and 79% believe they might personally have something to contribute. Successful voluntary group conservation efforts involve: diverse stakeholder representation, an early focus on team-building, hiring an outside facilitator, frequent, respectful community outreach, and partnering w</w:t>
      </w:r>
      <w:r>
        <w:rPr>
          <w:sz w:val="18"/>
          <w:szCs w:val="18"/>
        </w:rPr>
        <w:t xml:space="preserve">ith state and local government. </w:t>
      </w:r>
      <w:r w:rsidRPr="008C5118">
        <w:rPr>
          <w:sz w:val="18"/>
          <w:szCs w:val="18"/>
        </w:rPr>
        <w:t>Voluntary group efforts are effective at conserving groundwater and merit state support to help local organizers succeed and to create a social and political environment that encourages producers to participate.</w:t>
      </w:r>
    </w:p>
    <w:p w14:paraId="03BCB6E5" w14:textId="77777777" w:rsidR="002A6E25" w:rsidRDefault="002A6E25" w:rsidP="002A6E25">
      <w:pPr>
        <w:rPr>
          <w:rStyle w:val="normaltextrun"/>
          <w:b/>
          <w:bCs/>
          <w:caps/>
          <w:sz w:val="20"/>
          <w:szCs w:val="20"/>
          <w:lang w:eastAsia="zh-CN"/>
        </w:rPr>
      </w:pPr>
      <w:r>
        <w:rPr>
          <w:rStyle w:val="normaltextrun"/>
          <w:b/>
          <w:bCs/>
          <w:caps/>
          <w:sz w:val="20"/>
          <w:szCs w:val="20"/>
        </w:rPr>
        <w:br w:type="page"/>
      </w:r>
    </w:p>
    <w:p w14:paraId="79C117A6" w14:textId="77777777" w:rsidR="002A6E25" w:rsidRPr="00444DF2" w:rsidRDefault="002A6E25" w:rsidP="002A6E25">
      <w:pPr>
        <w:pStyle w:val="paragraph"/>
        <w:jc w:val="center"/>
        <w:textAlignment w:val="baseline"/>
        <w:rPr>
          <w:rStyle w:val="normaltextrun"/>
          <w:b/>
          <w:bCs/>
          <w:caps/>
          <w:sz w:val="8"/>
          <w:szCs w:val="8"/>
        </w:rPr>
      </w:pPr>
    </w:p>
    <w:p w14:paraId="7FB53ECD" w14:textId="77777777" w:rsidR="002A6E25" w:rsidRPr="002E528E" w:rsidRDefault="002A6E25" w:rsidP="002A6E25">
      <w:pPr>
        <w:pStyle w:val="paragraph"/>
        <w:jc w:val="center"/>
        <w:textAlignment w:val="baseline"/>
        <w:rPr>
          <w:sz w:val="20"/>
          <w:szCs w:val="20"/>
        </w:rPr>
      </w:pPr>
      <w:r w:rsidRPr="002E528E">
        <w:rPr>
          <w:rStyle w:val="normaltextrun"/>
          <w:b/>
          <w:bCs/>
          <w:caps/>
          <w:sz w:val="20"/>
          <w:szCs w:val="20"/>
        </w:rPr>
        <w:t>FUNCTIONAL STARCH PROPERTIES OF EXTRUSION PRE-COOKED CHICKPEA FLOURS</w:t>
      </w:r>
      <w:r w:rsidRPr="002E528E">
        <w:rPr>
          <w:rStyle w:val="eop"/>
          <w:sz w:val="20"/>
          <w:szCs w:val="20"/>
        </w:rPr>
        <w:t> </w:t>
      </w:r>
    </w:p>
    <w:p w14:paraId="67373648" w14:textId="77777777" w:rsidR="002A6E25" w:rsidRPr="00DB1A36" w:rsidRDefault="002A6E25" w:rsidP="002A6E25">
      <w:pPr>
        <w:pStyle w:val="paragraph"/>
        <w:jc w:val="center"/>
        <w:textAlignment w:val="baseline"/>
        <w:rPr>
          <w:sz w:val="19"/>
          <w:szCs w:val="19"/>
        </w:rPr>
      </w:pPr>
      <w:r w:rsidRPr="00DB1A36">
        <w:rPr>
          <w:rStyle w:val="normaltextrun"/>
          <w:b/>
          <w:bCs/>
          <w:sz w:val="19"/>
          <w:szCs w:val="19"/>
        </w:rPr>
        <w:t>Randall Martin</w:t>
      </w:r>
      <w:r w:rsidRPr="00DB1A36">
        <w:rPr>
          <w:rStyle w:val="normaltextrun"/>
          <w:b/>
          <w:bCs/>
          <w:sz w:val="19"/>
          <w:szCs w:val="19"/>
        </w:rPr>
        <w:fldChar w:fldCharType="begin"/>
      </w:r>
      <w:r w:rsidRPr="00DB1A36">
        <w:rPr>
          <w:sz w:val="19"/>
          <w:szCs w:val="19"/>
        </w:rPr>
        <w:instrText xml:space="preserve"> XE "</w:instrText>
      </w:r>
      <w:r w:rsidRPr="00DB1A36">
        <w:rPr>
          <w:rStyle w:val="normaltextrun"/>
          <w:i/>
          <w:iCs/>
          <w:color w:val="000000"/>
          <w:sz w:val="19"/>
          <w:szCs w:val="19"/>
          <w:shd w:val="clear" w:color="auto" w:fill="FFFFFF"/>
        </w:rPr>
        <w:instrText>Randall Martin</w:instrText>
      </w:r>
      <w:r w:rsidRPr="00DB1A36">
        <w:rPr>
          <w:sz w:val="19"/>
          <w:szCs w:val="19"/>
        </w:rPr>
        <w:instrText xml:space="preserve">" </w:instrText>
      </w:r>
      <w:r w:rsidRPr="00DB1A36">
        <w:rPr>
          <w:rStyle w:val="normaltextrun"/>
          <w:b/>
          <w:bCs/>
          <w:sz w:val="19"/>
          <w:szCs w:val="19"/>
        </w:rPr>
        <w:fldChar w:fldCharType="end"/>
      </w:r>
      <w:r w:rsidRPr="00DB1A36">
        <w:rPr>
          <w:rStyle w:val="normaltextrun"/>
          <w:sz w:val="19"/>
          <w:szCs w:val="19"/>
        </w:rPr>
        <w:t>,</w:t>
      </w:r>
      <w:r w:rsidRPr="00DB1A36">
        <w:rPr>
          <w:rStyle w:val="apple-converted-space"/>
          <w:sz w:val="19"/>
          <w:szCs w:val="19"/>
        </w:rPr>
        <w:t> </w:t>
      </w:r>
      <w:proofErr w:type="spellStart"/>
      <w:r w:rsidRPr="00DB1A36">
        <w:rPr>
          <w:rStyle w:val="spellingerror"/>
          <w:sz w:val="19"/>
          <w:szCs w:val="19"/>
        </w:rPr>
        <w:t>Mehreen</w:t>
      </w:r>
      <w:proofErr w:type="spellEnd"/>
      <w:r w:rsidRPr="00DB1A36">
        <w:rPr>
          <w:rStyle w:val="apple-converted-space"/>
          <w:sz w:val="19"/>
          <w:szCs w:val="19"/>
        </w:rPr>
        <w:t> </w:t>
      </w:r>
      <w:proofErr w:type="spellStart"/>
      <w:r w:rsidRPr="00DB1A36">
        <w:rPr>
          <w:rStyle w:val="normaltextrun"/>
          <w:sz w:val="19"/>
          <w:szCs w:val="19"/>
        </w:rPr>
        <w:t>Iftikhar</w:t>
      </w:r>
      <w:proofErr w:type="spellEnd"/>
      <w:r w:rsidRPr="00DB1A36">
        <w:rPr>
          <w:rStyle w:val="normaltextrun"/>
          <w:sz w:val="19"/>
          <w:szCs w:val="19"/>
        </w:rPr>
        <w:t>,</w:t>
      </w:r>
      <w:r w:rsidRPr="00DB1A36">
        <w:rPr>
          <w:rStyle w:val="apple-converted-space"/>
          <w:sz w:val="19"/>
          <w:szCs w:val="19"/>
        </w:rPr>
        <w:t> </w:t>
      </w:r>
      <w:r w:rsidRPr="00DB1A36">
        <w:rPr>
          <w:rStyle w:val="normaltextrun"/>
          <w:sz w:val="19"/>
          <w:szCs w:val="19"/>
        </w:rPr>
        <w:t>Yong Chen Shi,</w:t>
      </w:r>
      <w:r w:rsidRPr="00DB1A36">
        <w:rPr>
          <w:rStyle w:val="apple-converted-space"/>
          <w:sz w:val="19"/>
          <w:szCs w:val="19"/>
        </w:rPr>
        <w:t> </w:t>
      </w:r>
      <w:proofErr w:type="spellStart"/>
      <w:r w:rsidRPr="00DB1A36">
        <w:rPr>
          <w:rStyle w:val="spellingerror"/>
          <w:sz w:val="19"/>
          <w:szCs w:val="19"/>
        </w:rPr>
        <w:t>Hulya</w:t>
      </w:r>
      <w:proofErr w:type="spellEnd"/>
      <w:r w:rsidRPr="00DB1A36">
        <w:rPr>
          <w:rStyle w:val="apple-converted-space"/>
          <w:sz w:val="19"/>
          <w:szCs w:val="19"/>
        </w:rPr>
        <w:t> </w:t>
      </w:r>
      <w:proofErr w:type="spellStart"/>
      <w:r w:rsidRPr="00DB1A36">
        <w:rPr>
          <w:rStyle w:val="normaltextrun"/>
          <w:sz w:val="19"/>
          <w:szCs w:val="19"/>
        </w:rPr>
        <w:t>Dogan</w:t>
      </w:r>
      <w:proofErr w:type="spellEnd"/>
      <w:r w:rsidRPr="00DB1A36">
        <w:rPr>
          <w:rStyle w:val="apple-converted-space"/>
          <w:sz w:val="19"/>
          <w:szCs w:val="19"/>
        </w:rPr>
        <w:t xml:space="preserve">, and </w:t>
      </w:r>
      <w:proofErr w:type="spellStart"/>
      <w:r w:rsidRPr="00DB1A36">
        <w:rPr>
          <w:rStyle w:val="normaltextrun"/>
          <w:sz w:val="19"/>
          <w:szCs w:val="19"/>
        </w:rPr>
        <w:t>Sajid</w:t>
      </w:r>
      <w:proofErr w:type="spellEnd"/>
      <w:r w:rsidRPr="00DB1A36">
        <w:rPr>
          <w:rStyle w:val="normaltextrun"/>
          <w:sz w:val="19"/>
          <w:szCs w:val="19"/>
        </w:rPr>
        <w:t xml:space="preserve"> </w:t>
      </w:r>
      <w:proofErr w:type="spellStart"/>
      <w:r w:rsidRPr="00DB1A36">
        <w:rPr>
          <w:rStyle w:val="normaltextrun"/>
          <w:sz w:val="19"/>
          <w:szCs w:val="19"/>
        </w:rPr>
        <w:t>Alavi</w:t>
      </w:r>
      <w:proofErr w:type="spellEnd"/>
      <w:r w:rsidRPr="00DB1A36">
        <w:rPr>
          <w:rStyle w:val="normaltextrun"/>
          <w:sz w:val="19"/>
          <w:szCs w:val="19"/>
        </w:rPr>
        <w:t> </w:t>
      </w:r>
      <w:r w:rsidRPr="00DB1A36">
        <w:rPr>
          <w:rStyle w:val="eop"/>
          <w:sz w:val="19"/>
          <w:szCs w:val="19"/>
        </w:rPr>
        <w:t> </w:t>
      </w:r>
    </w:p>
    <w:p w14:paraId="4C2A5314" w14:textId="77777777" w:rsidR="002A6E25" w:rsidRPr="002E528E" w:rsidRDefault="002A6E25" w:rsidP="002A6E25">
      <w:pPr>
        <w:pStyle w:val="paragraph"/>
        <w:jc w:val="center"/>
        <w:textAlignment w:val="baseline"/>
        <w:rPr>
          <w:sz w:val="20"/>
          <w:szCs w:val="20"/>
        </w:rPr>
      </w:pPr>
      <w:r w:rsidRPr="002E528E">
        <w:rPr>
          <w:rStyle w:val="normaltextrun"/>
          <w:i/>
          <w:iCs/>
          <w:sz w:val="20"/>
          <w:szCs w:val="20"/>
        </w:rPr>
        <w:t>Department</w:t>
      </w:r>
      <w:r w:rsidRPr="002E528E">
        <w:rPr>
          <w:rStyle w:val="apple-converted-space"/>
          <w:i/>
          <w:iCs/>
          <w:sz w:val="20"/>
          <w:szCs w:val="20"/>
        </w:rPr>
        <w:t> </w:t>
      </w:r>
      <w:r w:rsidRPr="002E528E">
        <w:rPr>
          <w:rStyle w:val="normaltextrun"/>
          <w:i/>
          <w:iCs/>
          <w:sz w:val="20"/>
          <w:szCs w:val="20"/>
        </w:rPr>
        <w:t xml:space="preserve">of Grain Science, </w:t>
      </w:r>
      <w:r>
        <w:rPr>
          <w:rStyle w:val="normaltextrun"/>
          <w:i/>
          <w:iCs/>
          <w:sz w:val="20"/>
          <w:szCs w:val="20"/>
        </w:rPr>
        <w:t>Kansas State University</w:t>
      </w:r>
    </w:p>
    <w:p w14:paraId="0EC207D3" w14:textId="77777777" w:rsidR="002A6E25" w:rsidRPr="00DB1A36" w:rsidRDefault="002A6E25" w:rsidP="002A6E25">
      <w:pPr>
        <w:pStyle w:val="paragraph"/>
        <w:jc w:val="center"/>
        <w:textAlignment w:val="baseline"/>
        <w:rPr>
          <w:sz w:val="10"/>
          <w:szCs w:val="10"/>
        </w:rPr>
      </w:pPr>
      <w:r w:rsidRPr="00DB1A36">
        <w:rPr>
          <w:rStyle w:val="eop"/>
          <w:sz w:val="10"/>
          <w:szCs w:val="10"/>
        </w:rPr>
        <w:t> </w:t>
      </w:r>
    </w:p>
    <w:p w14:paraId="44B2F029" w14:textId="130473E2" w:rsidR="002A6E25" w:rsidRPr="002E528E" w:rsidRDefault="002A6E25" w:rsidP="002A6E25">
      <w:pPr>
        <w:pStyle w:val="paragraph"/>
        <w:jc w:val="both"/>
        <w:textAlignment w:val="baseline"/>
        <w:rPr>
          <w:sz w:val="18"/>
          <w:szCs w:val="18"/>
        </w:rPr>
      </w:pPr>
      <w:r w:rsidRPr="002E528E">
        <w:rPr>
          <w:rStyle w:val="normaltextrun"/>
          <w:sz w:val="18"/>
          <w:szCs w:val="18"/>
        </w:rPr>
        <w:t>Chickpeas</w:t>
      </w:r>
      <w:r w:rsidRPr="002E528E">
        <w:rPr>
          <w:rStyle w:val="apple-converted-space"/>
          <w:sz w:val="18"/>
          <w:szCs w:val="18"/>
        </w:rPr>
        <w:t> </w:t>
      </w:r>
      <w:r w:rsidRPr="002E528E">
        <w:rPr>
          <w:rStyle w:val="normaltextrun"/>
          <w:sz w:val="18"/>
          <w:szCs w:val="18"/>
        </w:rPr>
        <w:t>and pulses are rapidly becoming a</w:t>
      </w:r>
      <w:r w:rsidRPr="002E528E">
        <w:rPr>
          <w:rStyle w:val="apple-converted-space"/>
          <w:sz w:val="18"/>
          <w:szCs w:val="18"/>
        </w:rPr>
        <w:t> </w:t>
      </w:r>
      <w:r w:rsidRPr="002E528E">
        <w:rPr>
          <w:rStyle w:val="normaltextrun"/>
          <w:sz w:val="18"/>
          <w:szCs w:val="18"/>
        </w:rPr>
        <w:t>popular ingredient in today’s food industry.</w:t>
      </w:r>
      <w:r w:rsidRPr="002E528E">
        <w:rPr>
          <w:rStyle w:val="apple-converted-space"/>
          <w:sz w:val="18"/>
          <w:szCs w:val="18"/>
        </w:rPr>
        <w:t> </w:t>
      </w:r>
      <w:r w:rsidRPr="002E528E">
        <w:rPr>
          <w:rStyle w:val="normaltextrun"/>
          <w:sz w:val="18"/>
          <w:szCs w:val="18"/>
        </w:rPr>
        <w:t>Chickpeas</w:t>
      </w:r>
      <w:r w:rsidRPr="002E528E">
        <w:rPr>
          <w:rStyle w:val="apple-converted-space"/>
          <w:sz w:val="18"/>
          <w:szCs w:val="18"/>
        </w:rPr>
        <w:t> </w:t>
      </w:r>
      <w:r w:rsidRPr="002E528E">
        <w:rPr>
          <w:rStyle w:val="normaltextrun"/>
          <w:sz w:val="18"/>
          <w:szCs w:val="18"/>
        </w:rPr>
        <w:t>provide many benefits</w:t>
      </w:r>
      <w:r w:rsidRPr="002E528E">
        <w:rPr>
          <w:rStyle w:val="apple-converted-space"/>
          <w:sz w:val="18"/>
          <w:szCs w:val="18"/>
        </w:rPr>
        <w:t> </w:t>
      </w:r>
      <w:r w:rsidRPr="002E528E">
        <w:rPr>
          <w:rStyle w:val="normaltextrun"/>
          <w:sz w:val="18"/>
          <w:szCs w:val="18"/>
        </w:rPr>
        <w:t>including being nutritious</w:t>
      </w:r>
      <w:r w:rsidRPr="002E528E">
        <w:rPr>
          <w:rStyle w:val="apple-converted-space"/>
          <w:sz w:val="18"/>
          <w:szCs w:val="18"/>
        </w:rPr>
        <w:t> </w:t>
      </w:r>
      <w:r w:rsidRPr="002E528E">
        <w:rPr>
          <w:rStyle w:val="normaltextrun"/>
          <w:sz w:val="18"/>
          <w:szCs w:val="18"/>
        </w:rPr>
        <w:t>and sustainable.</w:t>
      </w:r>
      <w:r w:rsidRPr="002E528E">
        <w:rPr>
          <w:rStyle w:val="apple-converted-space"/>
          <w:sz w:val="18"/>
          <w:szCs w:val="18"/>
        </w:rPr>
        <w:t> </w:t>
      </w:r>
      <w:r w:rsidRPr="002E528E">
        <w:rPr>
          <w:rStyle w:val="normaltextrun"/>
          <w:sz w:val="18"/>
          <w:szCs w:val="18"/>
        </w:rPr>
        <w:t>Some drawbacks to chickpeas</w:t>
      </w:r>
      <w:r w:rsidRPr="002E528E">
        <w:rPr>
          <w:rStyle w:val="apple-converted-space"/>
          <w:sz w:val="18"/>
          <w:szCs w:val="18"/>
        </w:rPr>
        <w:t> </w:t>
      </w:r>
      <w:r w:rsidRPr="002E528E">
        <w:rPr>
          <w:rStyle w:val="normaltextrun"/>
          <w:sz w:val="18"/>
          <w:szCs w:val="18"/>
        </w:rPr>
        <w:t>include</w:t>
      </w:r>
      <w:r w:rsidRPr="002E528E">
        <w:rPr>
          <w:rStyle w:val="apple-converted-space"/>
          <w:sz w:val="18"/>
          <w:szCs w:val="18"/>
        </w:rPr>
        <w:t> </w:t>
      </w:r>
      <w:r w:rsidRPr="002E528E">
        <w:rPr>
          <w:rStyle w:val="normaltextrun"/>
          <w:sz w:val="18"/>
          <w:szCs w:val="18"/>
        </w:rPr>
        <w:t>a</w:t>
      </w:r>
      <w:r w:rsidRPr="002E528E">
        <w:rPr>
          <w:rStyle w:val="apple-converted-space"/>
          <w:sz w:val="18"/>
          <w:szCs w:val="18"/>
        </w:rPr>
        <w:t> </w:t>
      </w:r>
      <w:r w:rsidRPr="002E528E">
        <w:rPr>
          <w:rStyle w:val="normaltextrun"/>
          <w:sz w:val="18"/>
          <w:szCs w:val="18"/>
        </w:rPr>
        <w:t>poor functionality</w:t>
      </w:r>
      <w:r w:rsidRPr="002E528E">
        <w:rPr>
          <w:rStyle w:val="apple-converted-space"/>
          <w:sz w:val="18"/>
          <w:szCs w:val="18"/>
        </w:rPr>
        <w:t> </w:t>
      </w:r>
      <w:r w:rsidRPr="002E528E">
        <w:rPr>
          <w:rStyle w:val="normaltextrun"/>
          <w:sz w:val="18"/>
          <w:szCs w:val="18"/>
        </w:rPr>
        <w:t>in baked products.</w:t>
      </w:r>
      <w:r w:rsidRPr="002E528E">
        <w:rPr>
          <w:rStyle w:val="apple-converted-space"/>
          <w:sz w:val="18"/>
          <w:szCs w:val="18"/>
        </w:rPr>
        <w:t> </w:t>
      </w:r>
      <w:r w:rsidRPr="002E528E">
        <w:rPr>
          <w:rStyle w:val="normaltextrun"/>
          <w:sz w:val="18"/>
          <w:szCs w:val="18"/>
        </w:rPr>
        <w:t>Extrusion processing was proposed to</w:t>
      </w:r>
      <w:r w:rsidRPr="002E528E">
        <w:rPr>
          <w:rStyle w:val="apple-converted-space"/>
          <w:sz w:val="18"/>
          <w:szCs w:val="18"/>
        </w:rPr>
        <w:t> </w:t>
      </w:r>
      <w:r w:rsidRPr="002E528E">
        <w:rPr>
          <w:rStyle w:val="normaltextrun"/>
          <w:sz w:val="18"/>
          <w:szCs w:val="18"/>
        </w:rPr>
        <w:t>pre-cook the starch and remove volatile</w:t>
      </w:r>
      <w:r w:rsidRPr="002E528E">
        <w:rPr>
          <w:rStyle w:val="apple-converted-space"/>
          <w:sz w:val="18"/>
          <w:szCs w:val="18"/>
        </w:rPr>
        <w:t> </w:t>
      </w:r>
      <w:r w:rsidRPr="002E528E">
        <w:rPr>
          <w:rStyle w:val="normaltextrun"/>
          <w:sz w:val="18"/>
          <w:szCs w:val="18"/>
        </w:rPr>
        <w:t>and anti-nutritional compounds.</w:t>
      </w:r>
      <w:r w:rsidRPr="002E528E">
        <w:rPr>
          <w:rStyle w:val="apple-converted-space"/>
          <w:sz w:val="18"/>
          <w:szCs w:val="18"/>
        </w:rPr>
        <w:t> </w:t>
      </w:r>
      <w:r w:rsidRPr="002E528E">
        <w:rPr>
          <w:rStyle w:val="normaltextrun"/>
          <w:sz w:val="18"/>
          <w:szCs w:val="18"/>
        </w:rPr>
        <w:t>Different varieties processing conditions were tested to create</w:t>
      </w:r>
      <w:r w:rsidRPr="002E528E">
        <w:rPr>
          <w:rStyle w:val="apple-converted-space"/>
          <w:sz w:val="18"/>
          <w:szCs w:val="18"/>
        </w:rPr>
        <w:t> </w:t>
      </w:r>
      <w:r w:rsidRPr="002E528E">
        <w:rPr>
          <w:rStyle w:val="normaltextrun"/>
          <w:sz w:val="18"/>
          <w:szCs w:val="18"/>
        </w:rPr>
        <w:t>a pre-cooked flour</w:t>
      </w:r>
      <w:r w:rsidRPr="002E528E">
        <w:rPr>
          <w:rStyle w:val="apple-converted-space"/>
          <w:sz w:val="18"/>
          <w:szCs w:val="18"/>
        </w:rPr>
        <w:t> </w:t>
      </w:r>
      <w:r w:rsidRPr="002E528E">
        <w:rPr>
          <w:rStyle w:val="normaltextrun"/>
          <w:sz w:val="18"/>
          <w:szCs w:val="18"/>
        </w:rPr>
        <w:t>that was</w:t>
      </w:r>
      <w:r w:rsidRPr="002E528E">
        <w:rPr>
          <w:rStyle w:val="apple-converted-space"/>
          <w:sz w:val="18"/>
          <w:szCs w:val="18"/>
        </w:rPr>
        <w:t> </w:t>
      </w:r>
      <w:r w:rsidRPr="002E528E">
        <w:rPr>
          <w:rStyle w:val="normaltextrun"/>
          <w:sz w:val="18"/>
          <w:szCs w:val="18"/>
        </w:rPr>
        <w:t>then analyzed.</w:t>
      </w:r>
      <w:r w:rsidRPr="002E528E">
        <w:rPr>
          <w:rStyle w:val="apple-converted-space"/>
          <w:sz w:val="18"/>
          <w:szCs w:val="18"/>
        </w:rPr>
        <w:t> </w:t>
      </w:r>
      <w:r w:rsidRPr="002E528E">
        <w:rPr>
          <w:rStyle w:val="normaltextrun"/>
          <w:sz w:val="18"/>
          <w:szCs w:val="18"/>
        </w:rPr>
        <w:t>Milling flow sheets</w:t>
      </w:r>
      <w:r w:rsidRPr="002E528E">
        <w:rPr>
          <w:rStyle w:val="apple-converted-space"/>
          <w:sz w:val="18"/>
          <w:szCs w:val="18"/>
        </w:rPr>
        <w:t> </w:t>
      </w:r>
      <w:r w:rsidRPr="002E528E">
        <w:rPr>
          <w:rStyle w:val="normaltextrun"/>
          <w:sz w:val="18"/>
          <w:szCs w:val="18"/>
        </w:rPr>
        <w:t>were previously developed to</w:t>
      </w:r>
      <w:r w:rsidRPr="002E528E">
        <w:rPr>
          <w:rStyle w:val="apple-converted-space"/>
          <w:sz w:val="18"/>
          <w:szCs w:val="18"/>
        </w:rPr>
        <w:t> </w:t>
      </w:r>
      <w:r w:rsidRPr="002E528E">
        <w:rPr>
          <w:rStyle w:val="normaltextrun"/>
          <w:sz w:val="18"/>
          <w:szCs w:val="18"/>
        </w:rPr>
        <w:t>produce</w:t>
      </w:r>
      <w:r w:rsidRPr="002E528E">
        <w:rPr>
          <w:rStyle w:val="apple-converted-space"/>
          <w:sz w:val="18"/>
          <w:szCs w:val="18"/>
        </w:rPr>
        <w:t> </w:t>
      </w:r>
      <w:r w:rsidRPr="002E528E">
        <w:rPr>
          <w:rStyle w:val="normaltextrun"/>
          <w:sz w:val="18"/>
          <w:szCs w:val="18"/>
        </w:rPr>
        <w:t>a</w:t>
      </w:r>
      <w:r w:rsidRPr="002E528E">
        <w:rPr>
          <w:rStyle w:val="apple-converted-space"/>
          <w:sz w:val="18"/>
          <w:szCs w:val="18"/>
        </w:rPr>
        <w:t> </w:t>
      </w:r>
      <w:r w:rsidRPr="002E528E">
        <w:rPr>
          <w:rStyle w:val="normaltextrun"/>
          <w:sz w:val="18"/>
          <w:szCs w:val="18"/>
        </w:rPr>
        <w:t>meal</w:t>
      </w:r>
      <w:r w:rsidRPr="002E528E">
        <w:rPr>
          <w:rStyle w:val="apple-converted-space"/>
          <w:sz w:val="18"/>
          <w:szCs w:val="18"/>
        </w:rPr>
        <w:t> </w:t>
      </w:r>
      <w:r w:rsidRPr="002E528E">
        <w:rPr>
          <w:rStyle w:val="normaltextrun"/>
          <w:sz w:val="18"/>
          <w:szCs w:val="18"/>
        </w:rPr>
        <w:t>(300-750microns)</w:t>
      </w:r>
      <w:r w:rsidRPr="002E528E">
        <w:rPr>
          <w:rStyle w:val="apple-converted-space"/>
          <w:sz w:val="18"/>
          <w:szCs w:val="18"/>
        </w:rPr>
        <w:t> </w:t>
      </w:r>
      <w:r w:rsidRPr="002E528E">
        <w:rPr>
          <w:rStyle w:val="normaltextrun"/>
          <w:sz w:val="18"/>
          <w:szCs w:val="18"/>
        </w:rPr>
        <w:t>from whole and split</w:t>
      </w:r>
      <w:r w:rsidRPr="002E528E">
        <w:rPr>
          <w:rStyle w:val="apple-converted-space"/>
          <w:sz w:val="18"/>
          <w:szCs w:val="18"/>
        </w:rPr>
        <w:t> </w:t>
      </w:r>
      <w:r w:rsidRPr="002E528E">
        <w:rPr>
          <w:rStyle w:val="normaltextrun"/>
          <w:sz w:val="18"/>
          <w:szCs w:val="18"/>
        </w:rPr>
        <w:t>chickpeas.</w:t>
      </w:r>
      <w:r w:rsidRPr="002E528E">
        <w:rPr>
          <w:rStyle w:val="apple-converted-space"/>
          <w:sz w:val="18"/>
          <w:szCs w:val="18"/>
        </w:rPr>
        <w:t> </w:t>
      </w:r>
      <w:r w:rsidRPr="002E528E">
        <w:rPr>
          <w:rStyle w:val="normaltextrun"/>
          <w:sz w:val="18"/>
          <w:szCs w:val="18"/>
        </w:rPr>
        <w:t>Two varieties of chickpeas,</w:t>
      </w:r>
      <w:r w:rsidRPr="002E528E">
        <w:rPr>
          <w:rStyle w:val="apple-converted-space"/>
          <w:sz w:val="18"/>
          <w:szCs w:val="18"/>
        </w:rPr>
        <w:t> </w:t>
      </w:r>
      <w:r w:rsidRPr="002E528E">
        <w:rPr>
          <w:rStyle w:val="normaltextrun"/>
          <w:sz w:val="18"/>
          <w:szCs w:val="18"/>
        </w:rPr>
        <w:t>D</w:t>
      </w:r>
      <w:r w:rsidRPr="002E528E">
        <w:rPr>
          <w:rStyle w:val="apple-converted-space"/>
          <w:sz w:val="18"/>
          <w:szCs w:val="18"/>
        </w:rPr>
        <w:t> </w:t>
      </w:r>
      <w:r w:rsidRPr="002E528E">
        <w:rPr>
          <w:rStyle w:val="normaltextrun"/>
          <w:sz w:val="18"/>
          <w:szCs w:val="18"/>
        </w:rPr>
        <w:t>and</w:t>
      </w:r>
      <w:r w:rsidRPr="002E528E">
        <w:rPr>
          <w:rStyle w:val="apple-converted-space"/>
          <w:sz w:val="18"/>
          <w:szCs w:val="18"/>
        </w:rPr>
        <w:t> </w:t>
      </w:r>
      <w:r w:rsidRPr="002E528E">
        <w:rPr>
          <w:rStyle w:val="normaltextrun"/>
          <w:sz w:val="18"/>
          <w:szCs w:val="18"/>
        </w:rPr>
        <w:t>K,</w:t>
      </w:r>
      <w:r w:rsidRPr="002E528E">
        <w:rPr>
          <w:rStyle w:val="apple-converted-space"/>
          <w:sz w:val="18"/>
          <w:szCs w:val="18"/>
        </w:rPr>
        <w:t> </w:t>
      </w:r>
      <w:r w:rsidRPr="002E528E">
        <w:rPr>
          <w:rStyle w:val="normaltextrun"/>
          <w:sz w:val="18"/>
          <w:szCs w:val="18"/>
        </w:rPr>
        <w:t>were milled at</w:t>
      </w:r>
      <w:r w:rsidRPr="002E528E">
        <w:rPr>
          <w:rStyle w:val="apple-converted-space"/>
          <w:sz w:val="18"/>
          <w:szCs w:val="18"/>
        </w:rPr>
        <w:t> </w:t>
      </w:r>
      <w:r w:rsidRPr="002E528E">
        <w:rPr>
          <w:rStyle w:val="normaltextrun"/>
          <w:sz w:val="18"/>
          <w:szCs w:val="18"/>
        </w:rPr>
        <w:t>Hal Ross flour mill to</w:t>
      </w:r>
      <w:r w:rsidRPr="002E528E">
        <w:rPr>
          <w:rStyle w:val="apple-converted-space"/>
          <w:sz w:val="18"/>
          <w:szCs w:val="18"/>
        </w:rPr>
        <w:t> </w:t>
      </w:r>
      <w:r w:rsidRPr="002E528E">
        <w:rPr>
          <w:rStyle w:val="normaltextrun"/>
          <w:sz w:val="18"/>
          <w:szCs w:val="18"/>
        </w:rPr>
        <w:t>produce</w:t>
      </w:r>
      <w:r w:rsidRPr="002E528E">
        <w:rPr>
          <w:rStyle w:val="apple-converted-space"/>
          <w:sz w:val="18"/>
          <w:szCs w:val="18"/>
        </w:rPr>
        <w:t> </w:t>
      </w:r>
      <w:r w:rsidRPr="002E528E">
        <w:rPr>
          <w:rStyle w:val="normaltextrun"/>
          <w:sz w:val="18"/>
          <w:szCs w:val="18"/>
        </w:rPr>
        <w:t>a de-hulled</w:t>
      </w:r>
      <w:r w:rsidRPr="002E528E">
        <w:rPr>
          <w:rStyle w:val="apple-converted-space"/>
          <w:sz w:val="18"/>
          <w:szCs w:val="18"/>
        </w:rPr>
        <w:t> </w:t>
      </w:r>
      <w:r w:rsidRPr="002E528E">
        <w:rPr>
          <w:rStyle w:val="normaltextrun"/>
          <w:sz w:val="18"/>
          <w:szCs w:val="18"/>
        </w:rPr>
        <w:t>chickpea</w:t>
      </w:r>
      <w:r w:rsidRPr="002E528E">
        <w:rPr>
          <w:rStyle w:val="apple-converted-space"/>
          <w:sz w:val="18"/>
          <w:szCs w:val="18"/>
        </w:rPr>
        <w:t> </w:t>
      </w:r>
      <w:r w:rsidRPr="002E528E">
        <w:rPr>
          <w:rStyle w:val="normaltextrun"/>
          <w:sz w:val="18"/>
          <w:szCs w:val="18"/>
        </w:rPr>
        <w:t>meal that</w:t>
      </w:r>
      <w:r w:rsidRPr="002E528E">
        <w:rPr>
          <w:rStyle w:val="apple-converted-space"/>
          <w:sz w:val="18"/>
          <w:szCs w:val="18"/>
        </w:rPr>
        <w:t> </w:t>
      </w:r>
      <w:r w:rsidRPr="002E528E">
        <w:rPr>
          <w:rStyle w:val="normaltextrun"/>
          <w:sz w:val="18"/>
          <w:szCs w:val="18"/>
        </w:rPr>
        <w:t>was then extruded using a pilot scale twin screw extruder,</w:t>
      </w:r>
      <w:r w:rsidRPr="002E528E">
        <w:rPr>
          <w:rStyle w:val="apple-converted-space"/>
          <w:sz w:val="18"/>
          <w:szCs w:val="18"/>
        </w:rPr>
        <w:t> </w:t>
      </w:r>
      <w:r w:rsidRPr="002E528E">
        <w:rPr>
          <w:rStyle w:val="normaltextrun"/>
          <w:sz w:val="18"/>
          <w:szCs w:val="18"/>
        </w:rPr>
        <w:t>dried,</w:t>
      </w:r>
      <w:r w:rsidRPr="002E528E">
        <w:rPr>
          <w:rStyle w:val="apple-converted-space"/>
          <w:sz w:val="18"/>
          <w:szCs w:val="18"/>
        </w:rPr>
        <w:t> </w:t>
      </w:r>
      <w:r w:rsidRPr="002E528E">
        <w:rPr>
          <w:rStyle w:val="normaltextrun"/>
          <w:sz w:val="18"/>
          <w:szCs w:val="18"/>
        </w:rPr>
        <w:t>and</w:t>
      </w:r>
      <w:r w:rsidRPr="002E528E">
        <w:rPr>
          <w:rStyle w:val="apple-converted-space"/>
          <w:sz w:val="18"/>
          <w:szCs w:val="18"/>
        </w:rPr>
        <w:t> </w:t>
      </w:r>
      <w:r w:rsidRPr="002E528E">
        <w:rPr>
          <w:rStyle w:val="normaltextrun"/>
          <w:sz w:val="18"/>
          <w:szCs w:val="18"/>
        </w:rPr>
        <w:t>then</w:t>
      </w:r>
      <w:r w:rsidRPr="002E528E">
        <w:rPr>
          <w:rStyle w:val="apple-converted-space"/>
          <w:sz w:val="18"/>
          <w:szCs w:val="18"/>
        </w:rPr>
        <w:t> </w:t>
      </w:r>
      <w:r w:rsidRPr="002E528E">
        <w:rPr>
          <w:rStyle w:val="normaltextrun"/>
          <w:sz w:val="18"/>
          <w:szCs w:val="18"/>
        </w:rPr>
        <w:t>milled back into a flour</w:t>
      </w:r>
      <w:r w:rsidRPr="002E528E">
        <w:rPr>
          <w:rStyle w:val="apple-converted-space"/>
          <w:sz w:val="18"/>
          <w:szCs w:val="18"/>
        </w:rPr>
        <w:t> </w:t>
      </w:r>
      <w:r w:rsidRPr="002E528E">
        <w:rPr>
          <w:rStyle w:val="normaltextrun"/>
          <w:sz w:val="18"/>
          <w:szCs w:val="18"/>
        </w:rPr>
        <w:t>(&lt;150 microns).</w:t>
      </w:r>
      <w:r w:rsidRPr="002E528E">
        <w:rPr>
          <w:rStyle w:val="apple-converted-space"/>
          <w:sz w:val="18"/>
          <w:szCs w:val="18"/>
        </w:rPr>
        <w:t> </w:t>
      </w:r>
      <w:r w:rsidRPr="002E528E">
        <w:rPr>
          <w:rStyle w:val="normaltextrun"/>
          <w:sz w:val="18"/>
          <w:szCs w:val="18"/>
        </w:rPr>
        <w:t>Flours were evaluated</w:t>
      </w:r>
      <w:r w:rsidRPr="002E528E">
        <w:rPr>
          <w:rStyle w:val="apple-converted-space"/>
          <w:sz w:val="18"/>
          <w:szCs w:val="18"/>
        </w:rPr>
        <w:t> </w:t>
      </w:r>
      <w:r w:rsidRPr="002E528E">
        <w:rPr>
          <w:rStyle w:val="normaltextrun"/>
          <w:sz w:val="18"/>
          <w:szCs w:val="18"/>
        </w:rPr>
        <w:t>on</w:t>
      </w:r>
      <w:r w:rsidRPr="002E528E">
        <w:rPr>
          <w:rStyle w:val="apple-converted-space"/>
          <w:sz w:val="18"/>
          <w:szCs w:val="18"/>
        </w:rPr>
        <w:t> </w:t>
      </w:r>
      <w:r w:rsidRPr="002E528E">
        <w:rPr>
          <w:rStyle w:val="normaltextrun"/>
          <w:sz w:val="18"/>
          <w:szCs w:val="18"/>
        </w:rPr>
        <w:t>degree of starch cook, damage, and functionality in baked crackers.</w:t>
      </w:r>
      <w:r w:rsidRPr="002E528E">
        <w:rPr>
          <w:rStyle w:val="apple-converted-space"/>
          <w:sz w:val="18"/>
          <w:szCs w:val="18"/>
        </w:rPr>
        <w:t> </w:t>
      </w:r>
      <w:r w:rsidRPr="002E528E">
        <w:rPr>
          <w:rStyle w:val="normaltextrun"/>
          <w:sz w:val="18"/>
          <w:szCs w:val="18"/>
        </w:rPr>
        <w:t>A</w:t>
      </w:r>
      <w:r w:rsidRPr="002E528E">
        <w:rPr>
          <w:rStyle w:val="apple-converted-space"/>
          <w:sz w:val="18"/>
          <w:szCs w:val="18"/>
        </w:rPr>
        <w:t> </w:t>
      </w:r>
      <w:r w:rsidRPr="002E528E">
        <w:rPr>
          <w:rStyle w:val="normaltextrun"/>
          <w:sz w:val="18"/>
          <w:szCs w:val="18"/>
        </w:rPr>
        <w:t>commercial pre-cooked chickpea flour</w:t>
      </w:r>
      <w:r w:rsidRPr="002E528E">
        <w:rPr>
          <w:rStyle w:val="apple-converted-space"/>
          <w:sz w:val="18"/>
          <w:szCs w:val="18"/>
        </w:rPr>
        <w:t> </w:t>
      </w:r>
      <w:r w:rsidRPr="002E528E">
        <w:rPr>
          <w:rStyle w:val="normaltextrun"/>
          <w:sz w:val="18"/>
          <w:szCs w:val="18"/>
        </w:rPr>
        <w:t>was used</w:t>
      </w:r>
      <w:r w:rsidRPr="002E528E">
        <w:rPr>
          <w:rStyle w:val="apple-converted-space"/>
          <w:sz w:val="18"/>
          <w:szCs w:val="18"/>
        </w:rPr>
        <w:t> </w:t>
      </w:r>
      <w:r w:rsidRPr="002E528E">
        <w:rPr>
          <w:rStyle w:val="normaltextrun"/>
          <w:sz w:val="18"/>
          <w:szCs w:val="18"/>
        </w:rPr>
        <w:t>for</w:t>
      </w:r>
      <w:r w:rsidRPr="002E528E">
        <w:rPr>
          <w:rStyle w:val="apple-converted-space"/>
          <w:sz w:val="18"/>
          <w:szCs w:val="18"/>
        </w:rPr>
        <w:t> </w:t>
      </w:r>
      <w:r w:rsidRPr="002E528E">
        <w:rPr>
          <w:rStyle w:val="normaltextrun"/>
          <w:sz w:val="18"/>
          <w:szCs w:val="18"/>
        </w:rPr>
        <w:t>comparison.</w:t>
      </w:r>
      <w:r w:rsidRPr="002E528E">
        <w:rPr>
          <w:rStyle w:val="apple-converted-space"/>
          <w:sz w:val="18"/>
          <w:szCs w:val="18"/>
        </w:rPr>
        <w:t> </w:t>
      </w:r>
      <w:r w:rsidRPr="002E528E">
        <w:rPr>
          <w:rStyle w:val="normaltextrun"/>
          <w:sz w:val="18"/>
          <w:szCs w:val="18"/>
        </w:rPr>
        <w:t>Varietal differences</w:t>
      </w:r>
      <w:r w:rsidRPr="002E528E">
        <w:rPr>
          <w:rStyle w:val="apple-converted-space"/>
          <w:sz w:val="18"/>
          <w:szCs w:val="18"/>
        </w:rPr>
        <w:t> </w:t>
      </w:r>
      <w:r w:rsidRPr="002E528E">
        <w:rPr>
          <w:rStyle w:val="normaltextrun"/>
          <w:sz w:val="18"/>
          <w:szCs w:val="18"/>
        </w:rPr>
        <w:t>led to</w:t>
      </w:r>
      <w:r w:rsidRPr="002E528E">
        <w:rPr>
          <w:rStyle w:val="apple-converted-space"/>
          <w:sz w:val="18"/>
          <w:szCs w:val="18"/>
        </w:rPr>
        <w:t> </w:t>
      </w:r>
      <w:r w:rsidRPr="002E528E">
        <w:rPr>
          <w:rStyle w:val="normaltextrun"/>
          <w:sz w:val="18"/>
          <w:szCs w:val="18"/>
        </w:rPr>
        <w:t>different</w:t>
      </w:r>
      <w:r w:rsidRPr="002E528E">
        <w:rPr>
          <w:rStyle w:val="apple-converted-space"/>
          <w:sz w:val="18"/>
          <w:szCs w:val="18"/>
        </w:rPr>
        <w:t> </w:t>
      </w:r>
      <w:r w:rsidRPr="002E528E">
        <w:rPr>
          <w:rStyle w:val="normaltextrun"/>
          <w:sz w:val="18"/>
          <w:szCs w:val="18"/>
        </w:rPr>
        <w:t>specific mechanical energy</w:t>
      </w:r>
      <w:r w:rsidRPr="002E528E">
        <w:rPr>
          <w:rStyle w:val="apple-converted-space"/>
          <w:sz w:val="18"/>
          <w:szCs w:val="18"/>
        </w:rPr>
        <w:t> </w:t>
      </w:r>
      <w:r w:rsidRPr="002E528E">
        <w:rPr>
          <w:rStyle w:val="normaltextrun"/>
          <w:sz w:val="18"/>
          <w:szCs w:val="18"/>
        </w:rPr>
        <w:t>trend</w:t>
      </w:r>
      <w:r w:rsidRPr="002E528E">
        <w:rPr>
          <w:rStyle w:val="apple-converted-space"/>
          <w:sz w:val="18"/>
          <w:szCs w:val="18"/>
        </w:rPr>
        <w:t> </w:t>
      </w:r>
      <w:r w:rsidRPr="002E528E">
        <w:rPr>
          <w:rStyle w:val="normaltextrun"/>
          <w:sz w:val="18"/>
          <w:szCs w:val="18"/>
        </w:rPr>
        <w:t>and cooking</w:t>
      </w:r>
      <w:r w:rsidRPr="002E528E">
        <w:rPr>
          <w:rStyle w:val="apple-converted-space"/>
          <w:sz w:val="18"/>
          <w:szCs w:val="18"/>
        </w:rPr>
        <w:t> </w:t>
      </w:r>
      <w:r w:rsidRPr="002E528E">
        <w:rPr>
          <w:rStyle w:val="normaltextrun"/>
          <w:sz w:val="18"/>
          <w:szCs w:val="18"/>
        </w:rPr>
        <w:t>that lead to</w:t>
      </w:r>
      <w:r w:rsidRPr="002E528E">
        <w:rPr>
          <w:rStyle w:val="apple-converted-space"/>
          <w:sz w:val="18"/>
          <w:szCs w:val="18"/>
        </w:rPr>
        <w:t> </w:t>
      </w:r>
      <w:r w:rsidRPr="002E528E">
        <w:rPr>
          <w:rStyle w:val="normaltextrun"/>
          <w:sz w:val="18"/>
          <w:szCs w:val="18"/>
        </w:rPr>
        <w:t>appearance and</w:t>
      </w:r>
      <w:r w:rsidRPr="002E528E">
        <w:rPr>
          <w:rStyle w:val="apple-converted-space"/>
          <w:sz w:val="18"/>
          <w:szCs w:val="18"/>
        </w:rPr>
        <w:t> </w:t>
      </w:r>
      <w:r w:rsidRPr="002E528E">
        <w:rPr>
          <w:rStyle w:val="normaltextrun"/>
          <w:sz w:val="18"/>
          <w:szCs w:val="18"/>
        </w:rPr>
        <w:t>shape differences in</w:t>
      </w:r>
      <w:r w:rsidRPr="002E528E">
        <w:rPr>
          <w:rStyle w:val="apple-converted-space"/>
          <w:sz w:val="18"/>
          <w:szCs w:val="18"/>
        </w:rPr>
        <w:t> </w:t>
      </w:r>
      <w:r w:rsidRPr="002E528E">
        <w:rPr>
          <w:rStyle w:val="normaltextrun"/>
          <w:sz w:val="18"/>
          <w:szCs w:val="18"/>
        </w:rPr>
        <w:t>intermediate extruded products. Varying</w:t>
      </w:r>
      <w:r w:rsidRPr="002E528E">
        <w:rPr>
          <w:rStyle w:val="apple-converted-space"/>
          <w:sz w:val="18"/>
          <w:szCs w:val="18"/>
        </w:rPr>
        <w:t> </w:t>
      </w:r>
      <w:r w:rsidRPr="002E528E">
        <w:rPr>
          <w:rStyle w:val="normaltextrun"/>
          <w:sz w:val="18"/>
          <w:szCs w:val="18"/>
        </w:rPr>
        <w:t>extrusion processes lead to</w:t>
      </w:r>
      <w:r w:rsidRPr="002E528E">
        <w:rPr>
          <w:rStyle w:val="apple-converted-space"/>
          <w:sz w:val="18"/>
          <w:szCs w:val="18"/>
        </w:rPr>
        <w:t> </w:t>
      </w:r>
      <w:r w:rsidRPr="002E528E">
        <w:rPr>
          <w:rStyle w:val="normaltextrun"/>
          <w:sz w:val="18"/>
          <w:szCs w:val="18"/>
        </w:rPr>
        <w:t>differences in color, water absorption, paste viscosity, and cracker texture</w:t>
      </w:r>
      <w:r w:rsidRPr="002E528E">
        <w:rPr>
          <w:rStyle w:val="apple-converted-space"/>
          <w:sz w:val="18"/>
          <w:szCs w:val="18"/>
        </w:rPr>
        <w:t> </w:t>
      </w:r>
      <w:r w:rsidRPr="002E528E">
        <w:rPr>
          <w:rStyle w:val="normaltextrun"/>
          <w:sz w:val="18"/>
          <w:szCs w:val="18"/>
        </w:rPr>
        <w:t>than raw or commercial samples.</w:t>
      </w:r>
      <w:r w:rsidRPr="002E528E">
        <w:rPr>
          <w:rStyle w:val="apple-converted-space"/>
          <w:sz w:val="18"/>
          <w:szCs w:val="18"/>
        </w:rPr>
        <w:t> </w:t>
      </w:r>
      <w:r w:rsidRPr="002E528E">
        <w:rPr>
          <w:rStyle w:val="normaltextrun"/>
          <w:sz w:val="18"/>
          <w:szCs w:val="18"/>
        </w:rPr>
        <w:t>Extruded chickpea flours</w:t>
      </w:r>
      <w:r w:rsidRPr="002E528E">
        <w:rPr>
          <w:rStyle w:val="apple-converted-space"/>
          <w:sz w:val="18"/>
          <w:szCs w:val="18"/>
        </w:rPr>
        <w:t> </w:t>
      </w:r>
      <w:r w:rsidRPr="002E528E">
        <w:rPr>
          <w:rStyle w:val="normaltextrun"/>
          <w:sz w:val="18"/>
          <w:szCs w:val="18"/>
        </w:rPr>
        <w:t>(ECPF)</w:t>
      </w:r>
      <w:r w:rsidRPr="002E528E">
        <w:rPr>
          <w:rStyle w:val="apple-converted-space"/>
          <w:sz w:val="18"/>
          <w:szCs w:val="18"/>
        </w:rPr>
        <w:t> </w:t>
      </w:r>
      <w:r w:rsidRPr="002E528E">
        <w:rPr>
          <w:rStyle w:val="normaltextrun"/>
          <w:sz w:val="18"/>
          <w:szCs w:val="18"/>
        </w:rPr>
        <w:t>have</w:t>
      </w:r>
      <w:r w:rsidRPr="002E528E">
        <w:rPr>
          <w:rStyle w:val="apple-converted-space"/>
          <w:sz w:val="18"/>
          <w:szCs w:val="18"/>
        </w:rPr>
        <w:t> </w:t>
      </w:r>
      <w:r w:rsidRPr="002E528E">
        <w:rPr>
          <w:rStyle w:val="normaltextrun"/>
          <w:sz w:val="18"/>
          <w:szCs w:val="18"/>
        </w:rPr>
        <w:t>a</w:t>
      </w:r>
      <w:r w:rsidRPr="002E528E">
        <w:rPr>
          <w:rStyle w:val="apple-converted-space"/>
          <w:sz w:val="18"/>
          <w:szCs w:val="18"/>
        </w:rPr>
        <w:t> </w:t>
      </w:r>
      <w:r w:rsidRPr="002E528E">
        <w:rPr>
          <w:rStyle w:val="normaltextrun"/>
          <w:sz w:val="18"/>
          <w:szCs w:val="18"/>
        </w:rPr>
        <w:t>higher</w:t>
      </w:r>
      <w:r w:rsidRPr="002E528E">
        <w:rPr>
          <w:rStyle w:val="apple-converted-space"/>
          <w:sz w:val="18"/>
          <w:szCs w:val="18"/>
        </w:rPr>
        <w:t> </w:t>
      </w:r>
      <w:r w:rsidRPr="002E528E">
        <w:rPr>
          <w:rStyle w:val="normaltextrun"/>
          <w:sz w:val="18"/>
          <w:szCs w:val="18"/>
        </w:rPr>
        <w:t>cold paste viscosity than both raw and commercial chickpea flours.</w:t>
      </w:r>
      <w:r w:rsidRPr="002E528E">
        <w:rPr>
          <w:rStyle w:val="apple-converted-space"/>
          <w:sz w:val="18"/>
          <w:szCs w:val="18"/>
        </w:rPr>
        <w:t> </w:t>
      </w:r>
      <w:r w:rsidRPr="002E528E">
        <w:rPr>
          <w:rStyle w:val="normaltextrun"/>
          <w:sz w:val="18"/>
          <w:szCs w:val="18"/>
        </w:rPr>
        <w:t>Crackers baked with</w:t>
      </w:r>
      <w:r w:rsidRPr="002E528E">
        <w:rPr>
          <w:rStyle w:val="apple-converted-space"/>
          <w:sz w:val="18"/>
          <w:szCs w:val="18"/>
        </w:rPr>
        <w:t> </w:t>
      </w:r>
      <w:r w:rsidRPr="002E528E">
        <w:rPr>
          <w:rStyle w:val="normaltextrun"/>
          <w:sz w:val="18"/>
          <w:szCs w:val="18"/>
        </w:rPr>
        <w:t>ECPF</w:t>
      </w:r>
      <w:r w:rsidRPr="002E528E">
        <w:rPr>
          <w:rStyle w:val="apple-converted-space"/>
          <w:sz w:val="18"/>
          <w:szCs w:val="18"/>
        </w:rPr>
        <w:t> </w:t>
      </w:r>
      <w:r w:rsidRPr="002E528E">
        <w:rPr>
          <w:rStyle w:val="normaltextrun"/>
          <w:sz w:val="18"/>
          <w:szCs w:val="18"/>
        </w:rPr>
        <w:t>sheet</w:t>
      </w:r>
      <w:r w:rsidRPr="002E528E">
        <w:rPr>
          <w:rStyle w:val="apple-converted-space"/>
          <w:sz w:val="18"/>
          <w:szCs w:val="18"/>
        </w:rPr>
        <w:t> </w:t>
      </w:r>
      <w:r w:rsidRPr="002E528E">
        <w:rPr>
          <w:rStyle w:val="normaltextrun"/>
          <w:sz w:val="18"/>
          <w:szCs w:val="18"/>
        </w:rPr>
        <w:t>better</w:t>
      </w:r>
      <w:r w:rsidRPr="002E528E">
        <w:rPr>
          <w:rStyle w:val="apple-converted-space"/>
          <w:sz w:val="18"/>
          <w:szCs w:val="18"/>
        </w:rPr>
        <w:t> </w:t>
      </w:r>
      <w:r w:rsidRPr="002E528E">
        <w:rPr>
          <w:rStyle w:val="normaltextrun"/>
          <w:sz w:val="18"/>
          <w:szCs w:val="18"/>
        </w:rPr>
        <w:t>than</w:t>
      </w:r>
      <w:r w:rsidRPr="002E528E">
        <w:rPr>
          <w:rStyle w:val="apple-converted-space"/>
          <w:sz w:val="18"/>
          <w:szCs w:val="18"/>
        </w:rPr>
        <w:t> </w:t>
      </w:r>
      <w:r w:rsidRPr="002E528E">
        <w:rPr>
          <w:rStyle w:val="normaltextrun"/>
          <w:sz w:val="18"/>
          <w:szCs w:val="18"/>
        </w:rPr>
        <w:t>raw flours</w:t>
      </w:r>
      <w:r w:rsidRPr="002E528E">
        <w:rPr>
          <w:rStyle w:val="apple-converted-space"/>
          <w:sz w:val="18"/>
          <w:szCs w:val="18"/>
        </w:rPr>
        <w:t> </w:t>
      </w:r>
      <w:r w:rsidRPr="002E528E">
        <w:rPr>
          <w:rStyle w:val="normaltextrun"/>
          <w:sz w:val="18"/>
          <w:szCs w:val="18"/>
        </w:rPr>
        <w:t>showing enhanced functionality.</w:t>
      </w:r>
      <w:r w:rsidRPr="002E528E">
        <w:rPr>
          <w:rStyle w:val="apple-converted-space"/>
          <w:sz w:val="18"/>
          <w:szCs w:val="18"/>
        </w:rPr>
        <w:t> </w:t>
      </w:r>
      <w:r w:rsidRPr="002E528E">
        <w:rPr>
          <w:rStyle w:val="normaltextrun"/>
          <w:sz w:val="18"/>
          <w:szCs w:val="18"/>
        </w:rPr>
        <w:t>ECPF</w:t>
      </w:r>
      <w:r w:rsidRPr="002E528E">
        <w:rPr>
          <w:rStyle w:val="apple-converted-space"/>
          <w:sz w:val="18"/>
          <w:szCs w:val="18"/>
        </w:rPr>
        <w:t> </w:t>
      </w:r>
      <w:r w:rsidRPr="002E528E">
        <w:rPr>
          <w:rStyle w:val="normaltextrun"/>
          <w:sz w:val="18"/>
          <w:szCs w:val="18"/>
        </w:rPr>
        <w:t>has</w:t>
      </w:r>
      <w:r w:rsidRPr="002E528E">
        <w:rPr>
          <w:rStyle w:val="apple-converted-space"/>
          <w:sz w:val="18"/>
          <w:szCs w:val="18"/>
        </w:rPr>
        <w:t> </w:t>
      </w:r>
      <w:r w:rsidRPr="002E528E">
        <w:rPr>
          <w:rStyle w:val="normaltextrun"/>
          <w:sz w:val="18"/>
          <w:szCs w:val="18"/>
        </w:rPr>
        <w:t>better</w:t>
      </w:r>
      <w:r w:rsidR="00F22DD0">
        <w:rPr>
          <w:rStyle w:val="normaltextrun"/>
          <w:sz w:val="18"/>
          <w:szCs w:val="18"/>
        </w:rPr>
        <w:t xml:space="preserve"> </w:t>
      </w:r>
      <w:r w:rsidRPr="002E528E">
        <w:rPr>
          <w:rStyle w:val="normaltextrun"/>
          <w:sz w:val="18"/>
          <w:szCs w:val="18"/>
        </w:rPr>
        <w:t>cold paste functionality</w:t>
      </w:r>
      <w:r w:rsidRPr="002E528E">
        <w:rPr>
          <w:rStyle w:val="apple-converted-space"/>
          <w:sz w:val="18"/>
          <w:szCs w:val="18"/>
        </w:rPr>
        <w:t> </w:t>
      </w:r>
      <w:r w:rsidRPr="002E528E">
        <w:rPr>
          <w:rStyle w:val="normaltextrun"/>
          <w:sz w:val="18"/>
          <w:szCs w:val="18"/>
        </w:rPr>
        <w:t>than raw or</w:t>
      </w:r>
      <w:r w:rsidR="00F22DD0">
        <w:rPr>
          <w:rStyle w:val="normaltextrun"/>
          <w:sz w:val="18"/>
          <w:szCs w:val="18"/>
        </w:rPr>
        <w:t xml:space="preserve"> </w:t>
      </w:r>
      <w:r w:rsidRPr="002E528E">
        <w:rPr>
          <w:rStyle w:val="normaltextrun"/>
          <w:sz w:val="18"/>
          <w:szCs w:val="18"/>
        </w:rPr>
        <w:t>commercial</w:t>
      </w:r>
      <w:r w:rsidRPr="002E528E">
        <w:rPr>
          <w:rStyle w:val="apple-converted-space"/>
          <w:sz w:val="18"/>
          <w:szCs w:val="18"/>
        </w:rPr>
        <w:t> </w:t>
      </w:r>
      <w:r w:rsidRPr="002E528E">
        <w:rPr>
          <w:rStyle w:val="normaltextrun"/>
          <w:sz w:val="18"/>
          <w:szCs w:val="18"/>
        </w:rPr>
        <w:t>flours.</w:t>
      </w:r>
      <w:r w:rsidRPr="002E528E">
        <w:rPr>
          <w:rStyle w:val="apple-converted-space"/>
          <w:sz w:val="18"/>
          <w:szCs w:val="18"/>
        </w:rPr>
        <w:t> </w:t>
      </w:r>
      <w:r w:rsidRPr="002E528E">
        <w:rPr>
          <w:rStyle w:val="normaltextrun"/>
          <w:sz w:val="18"/>
          <w:szCs w:val="18"/>
        </w:rPr>
        <w:t>Extrusion</w:t>
      </w:r>
      <w:r w:rsidRPr="002E528E">
        <w:rPr>
          <w:rStyle w:val="apple-converted-space"/>
          <w:sz w:val="18"/>
          <w:szCs w:val="18"/>
        </w:rPr>
        <w:t> </w:t>
      </w:r>
      <w:r w:rsidRPr="002E528E">
        <w:rPr>
          <w:rStyle w:val="normaltextrun"/>
          <w:sz w:val="18"/>
          <w:szCs w:val="18"/>
        </w:rPr>
        <w:t>provides</w:t>
      </w:r>
      <w:r w:rsidRPr="002E528E">
        <w:rPr>
          <w:rStyle w:val="apple-converted-space"/>
          <w:sz w:val="18"/>
          <w:szCs w:val="18"/>
        </w:rPr>
        <w:t> </w:t>
      </w:r>
      <w:r w:rsidRPr="002E528E">
        <w:rPr>
          <w:rStyle w:val="normaltextrun"/>
          <w:sz w:val="18"/>
          <w:szCs w:val="18"/>
        </w:rPr>
        <w:t>a sustainable low water method to enhance</w:t>
      </w:r>
      <w:r w:rsidRPr="002E528E">
        <w:rPr>
          <w:rStyle w:val="apple-converted-space"/>
          <w:sz w:val="18"/>
          <w:szCs w:val="18"/>
        </w:rPr>
        <w:t> </w:t>
      </w:r>
      <w:r w:rsidRPr="002E528E">
        <w:rPr>
          <w:rStyle w:val="normaltextrun"/>
          <w:sz w:val="18"/>
          <w:szCs w:val="18"/>
        </w:rPr>
        <w:t>the properties and characteristics of chickpeas. </w:t>
      </w:r>
      <w:r w:rsidRPr="002E528E">
        <w:rPr>
          <w:rStyle w:val="eop"/>
          <w:sz w:val="18"/>
          <w:szCs w:val="18"/>
        </w:rPr>
        <w:t> </w:t>
      </w:r>
    </w:p>
    <w:p w14:paraId="1FB42BD0" w14:textId="31F443FC" w:rsidR="002A6E25" w:rsidRDefault="002A6E25" w:rsidP="002A6E25">
      <w:pPr>
        <w:rPr>
          <w:rFonts w:ascii="Palatino" w:hAnsi="Palatino" w:cs="BritannicBold"/>
          <w:bCs/>
          <w:iCs/>
          <w:sz w:val="20"/>
          <w:szCs w:val="20"/>
        </w:rPr>
      </w:pPr>
    </w:p>
    <w:p w14:paraId="02E0DD3D" w14:textId="77777777" w:rsidR="00A159F8" w:rsidRPr="00D50D44" w:rsidRDefault="00A159F8" w:rsidP="002A6E25">
      <w:pPr>
        <w:rPr>
          <w:rFonts w:ascii="Palatino" w:hAnsi="Palatino" w:cs="BritannicBold"/>
          <w:bCs/>
          <w:iCs/>
          <w:sz w:val="20"/>
          <w:szCs w:val="20"/>
        </w:rPr>
      </w:pPr>
    </w:p>
    <w:p w14:paraId="5E019903" w14:textId="77777777" w:rsidR="002A6E25" w:rsidRPr="009E45A9" w:rsidRDefault="002A6E25" w:rsidP="002A6E25">
      <w:pPr>
        <w:jc w:val="center"/>
        <w:textAlignment w:val="baseline"/>
        <w:rPr>
          <w:rFonts w:ascii="&amp;quot" w:hAnsi="&amp;quot"/>
          <w:color w:val="000000"/>
          <w:sz w:val="20"/>
          <w:szCs w:val="20"/>
        </w:rPr>
      </w:pPr>
      <w:r w:rsidRPr="009E45A9">
        <w:rPr>
          <w:b/>
          <w:bCs/>
          <w:caps/>
          <w:color w:val="000000"/>
          <w:sz w:val="20"/>
          <w:szCs w:val="20"/>
        </w:rPr>
        <w:t>self-compassion in the aftermath of sexual violence</w:t>
      </w:r>
      <w:r w:rsidRPr="009E45A9">
        <w:rPr>
          <w:color w:val="000000"/>
          <w:sz w:val="20"/>
          <w:szCs w:val="20"/>
        </w:rPr>
        <w:t> </w:t>
      </w:r>
    </w:p>
    <w:p w14:paraId="7E57E8BE" w14:textId="77777777" w:rsidR="002A6E25" w:rsidRPr="009E45A9" w:rsidRDefault="002A6E25" w:rsidP="002A6E25">
      <w:pPr>
        <w:jc w:val="center"/>
        <w:textAlignment w:val="baseline"/>
        <w:rPr>
          <w:rFonts w:ascii="&amp;quot" w:hAnsi="&amp;quot"/>
          <w:color w:val="000000"/>
          <w:sz w:val="20"/>
          <w:szCs w:val="20"/>
        </w:rPr>
      </w:pPr>
      <w:r w:rsidRPr="009E45A9">
        <w:rPr>
          <w:b/>
          <w:bCs/>
          <w:color w:val="000000"/>
          <w:sz w:val="20"/>
          <w:szCs w:val="20"/>
        </w:rPr>
        <w:t>Paige McAllister</w:t>
      </w:r>
      <w:r w:rsidRPr="009E45A9">
        <w:rPr>
          <w:b/>
          <w:bCs/>
          <w:color w:val="000000"/>
          <w:sz w:val="20"/>
          <w:szCs w:val="20"/>
        </w:rPr>
        <w:fldChar w:fldCharType="begin"/>
      </w:r>
      <w:r w:rsidRPr="009E45A9">
        <w:rPr>
          <w:sz w:val="20"/>
          <w:szCs w:val="20"/>
        </w:rPr>
        <w:instrText xml:space="preserve"> XE "</w:instrText>
      </w:r>
      <w:r w:rsidRPr="009E45A9">
        <w:rPr>
          <w:i/>
          <w:sz w:val="20"/>
          <w:szCs w:val="20"/>
        </w:rPr>
        <w:instrText>Paige McAllister</w:instrText>
      </w:r>
      <w:r w:rsidRPr="009E45A9">
        <w:rPr>
          <w:sz w:val="20"/>
          <w:szCs w:val="20"/>
        </w:rPr>
        <w:instrText xml:space="preserve">" </w:instrText>
      </w:r>
      <w:r w:rsidRPr="009E45A9">
        <w:rPr>
          <w:b/>
          <w:bCs/>
          <w:color w:val="000000"/>
          <w:sz w:val="20"/>
          <w:szCs w:val="20"/>
        </w:rPr>
        <w:fldChar w:fldCharType="end"/>
      </w:r>
      <w:r w:rsidRPr="009E45A9">
        <w:rPr>
          <w:color w:val="000000"/>
          <w:sz w:val="20"/>
          <w:szCs w:val="20"/>
        </w:rPr>
        <w:t> </w:t>
      </w:r>
      <w:r>
        <w:rPr>
          <w:color w:val="000000"/>
          <w:sz w:val="20"/>
          <w:szCs w:val="20"/>
        </w:rPr>
        <w:t xml:space="preserve">and Amber </w:t>
      </w:r>
      <w:proofErr w:type="spellStart"/>
      <w:r>
        <w:rPr>
          <w:color w:val="000000"/>
          <w:sz w:val="20"/>
          <w:szCs w:val="20"/>
        </w:rPr>
        <w:t>Vennum</w:t>
      </w:r>
      <w:proofErr w:type="spellEnd"/>
    </w:p>
    <w:p w14:paraId="0D88CD5E" w14:textId="77777777" w:rsidR="002A6E25" w:rsidRPr="008F32B5" w:rsidRDefault="002A6E25" w:rsidP="002A6E25">
      <w:pPr>
        <w:jc w:val="center"/>
        <w:textAlignment w:val="baseline"/>
        <w:rPr>
          <w:i/>
          <w:color w:val="000000"/>
          <w:sz w:val="20"/>
          <w:szCs w:val="20"/>
        </w:rPr>
      </w:pPr>
      <w:r w:rsidRPr="008F32B5">
        <w:rPr>
          <w:i/>
          <w:iCs/>
          <w:color w:val="000000"/>
          <w:sz w:val="20"/>
          <w:szCs w:val="20"/>
        </w:rPr>
        <w:t>School of Family Studies and Human Services</w:t>
      </w:r>
      <w:r w:rsidRPr="008F32B5">
        <w:rPr>
          <w:i/>
          <w:color w:val="000000"/>
          <w:sz w:val="20"/>
          <w:szCs w:val="20"/>
        </w:rPr>
        <w:t>, Kansas State University</w:t>
      </w:r>
    </w:p>
    <w:p w14:paraId="543B4ADE" w14:textId="77777777" w:rsidR="002A6E25" w:rsidRPr="008F32B5" w:rsidRDefault="002A6E25" w:rsidP="002A6E25">
      <w:pPr>
        <w:jc w:val="center"/>
        <w:textAlignment w:val="baseline"/>
        <w:rPr>
          <w:i/>
          <w:color w:val="000000"/>
          <w:sz w:val="10"/>
          <w:szCs w:val="10"/>
        </w:rPr>
      </w:pPr>
    </w:p>
    <w:p w14:paraId="01B3F793" w14:textId="77777777" w:rsidR="002A6E25" w:rsidRPr="008F32B5" w:rsidRDefault="002A6E25" w:rsidP="002A6E25">
      <w:pPr>
        <w:pStyle w:val="NormalWeb"/>
        <w:spacing w:before="0" w:beforeAutospacing="0" w:after="0" w:afterAutospacing="0"/>
        <w:jc w:val="both"/>
        <w:rPr>
          <w:color w:val="000000"/>
        </w:rPr>
      </w:pPr>
      <w:r w:rsidRPr="008F32B5">
        <w:rPr>
          <w:color w:val="000000"/>
          <w:sz w:val="18"/>
          <w:szCs w:val="18"/>
        </w:rPr>
        <w:t>Sexual violence (completed or attempted rape, sexual coercion, and unwanted sexual contact) is common with higher rates for women, some racial and ethnic minorities, and gender and sexual minorities. The medical model of trauma has been used to understand the aftermath of traumatic events in general, however, feminist critiques of this model have argued that the experience of sexual trauma is different due to many contextual factors such as insidious trauma from marginalization and the lack of accountability for sexually violent offenders. Self-compassion is a two-factor construct that describes either the kindness we offer ourselves (self-warmth) or the self-judgment we experience (self-criticism) during difficult times. This may be an important construct for treatment after sexual violence, but research is limited. The sample consisted of 368 women (88.6% white, 94.6% straight) recruited from a large undergraduate class over two semesters who completed an online survey at three time points through the semester. A path analysis was conducted to explore the possible mediating role of self-warmth and self-criticism in the relationship between sexual violence and mental health outcomes. Sexual violence was significantly associated with more self-criticism, anxiety, depression, and PTSD symptoms. Self-criticism mediated the relationship between sexual violence and mental health outcomes. While there was evidence that self-criticism contributes to worse mental health outcomes, there was limited evidence that self-warmth contributes to better mental health outcomes. Future research should look into how survivors of sexual violence are conceptualizing the core concepts of self-compassion in order to improve both measurement and treatment. </w:t>
      </w:r>
    </w:p>
    <w:p w14:paraId="702D7C78" w14:textId="77777777" w:rsidR="002A6E25" w:rsidRPr="009E45A9" w:rsidRDefault="002A6E25" w:rsidP="002A6E25">
      <w:pPr>
        <w:rPr>
          <w:b/>
          <w:caps/>
          <w:sz w:val="18"/>
          <w:szCs w:val="18"/>
        </w:rPr>
      </w:pPr>
      <w:r w:rsidRPr="009E45A9">
        <w:rPr>
          <w:b/>
          <w:caps/>
          <w:sz w:val="18"/>
          <w:szCs w:val="18"/>
        </w:rPr>
        <w:br w:type="page"/>
      </w:r>
    </w:p>
    <w:p w14:paraId="1C0CFF09" w14:textId="77777777" w:rsidR="002A6E25" w:rsidRPr="00444DF2" w:rsidRDefault="002A6E25" w:rsidP="002A6E25">
      <w:pPr>
        <w:jc w:val="center"/>
        <w:rPr>
          <w:b/>
          <w:caps/>
          <w:sz w:val="8"/>
          <w:szCs w:val="8"/>
        </w:rPr>
      </w:pPr>
    </w:p>
    <w:p w14:paraId="39A0B4FE" w14:textId="77777777" w:rsidR="002A6E25" w:rsidRPr="00125ED8" w:rsidRDefault="002A6E25" w:rsidP="002A6E25">
      <w:pPr>
        <w:pStyle w:val="paragraph"/>
        <w:jc w:val="center"/>
        <w:textAlignment w:val="baseline"/>
        <w:rPr>
          <w:sz w:val="20"/>
          <w:szCs w:val="20"/>
        </w:rPr>
      </w:pPr>
      <w:r w:rsidRPr="00125ED8">
        <w:rPr>
          <w:rStyle w:val="normaltextrun"/>
          <w:b/>
          <w:bCs/>
          <w:sz w:val="20"/>
          <w:szCs w:val="20"/>
        </w:rPr>
        <w:t>EFFICACY OF NOVEL,</w:t>
      </w:r>
      <w:r w:rsidRPr="00125ED8">
        <w:rPr>
          <w:rStyle w:val="apple-converted-space"/>
          <w:b/>
          <w:bCs/>
          <w:sz w:val="20"/>
          <w:szCs w:val="20"/>
        </w:rPr>
        <w:t> </w:t>
      </w:r>
      <w:r w:rsidRPr="00125ED8">
        <w:rPr>
          <w:rStyle w:val="normaltextrun"/>
          <w:b/>
          <w:bCs/>
          <w:sz w:val="20"/>
          <w:szCs w:val="20"/>
        </w:rPr>
        <w:t>REDUCED-RISK</w:t>
      </w:r>
      <w:r w:rsidRPr="00125ED8">
        <w:rPr>
          <w:rStyle w:val="apple-converted-space"/>
          <w:b/>
          <w:bCs/>
          <w:sz w:val="20"/>
          <w:szCs w:val="20"/>
        </w:rPr>
        <w:t> </w:t>
      </w:r>
      <w:r w:rsidRPr="00125ED8">
        <w:rPr>
          <w:rStyle w:val="normaltextrun"/>
          <w:b/>
          <w:bCs/>
          <w:sz w:val="20"/>
          <w:szCs w:val="20"/>
        </w:rPr>
        <w:t>INSECTICIDES</w:t>
      </w:r>
      <w:r w:rsidRPr="00125ED8">
        <w:rPr>
          <w:rStyle w:val="apple-converted-space"/>
          <w:b/>
          <w:bCs/>
          <w:sz w:val="20"/>
          <w:szCs w:val="20"/>
        </w:rPr>
        <w:t> </w:t>
      </w:r>
      <w:r w:rsidRPr="00125ED8">
        <w:rPr>
          <w:rStyle w:val="normaltextrun"/>
          <w:b/>
          <w:bCs/>
          <w:sz w:val="20"/>
          <w:szCs w:val="20"/>
        </w:rPr>
        <w:t>AS AN ALTERNATIVE MANAGEMENT TACTIC FOR POST-HARVEST INSECTS IN FOOD FACILITIES </w:t>
      </w:r>
      <w:r w:rsidRPr="00125ED8">
        <w:rPr>
          <w:rStyle w:val="eop"/>
          <w:sz w:val="20"/>
          <w:szCs w:val="20"/>
        </w:rPr>
        <w:t>  </w:t>
      </w:r>
    </w:p>
    <w:p w14:paraId="654C3B01" w14:textId="77777777" w:rsidR="002A6E25" w:rsidRPr="00125ED8" w:rsidRDefault="002A6E25" w:rsidP="002A6E25">
      <w:pPr>
        <w:pStyle w:val="paragraph"/>
        <w:jc w:val="center"/>
        <w:textAlignment w:val="baseline"/>
        <w:rPr>
          <w:sz w:val="20"/>
          <w:szCs w:val="20"/>
        </w:rPr>
      </w:pPr>
      <w:r w:rsidRPr="00125ED8">
        <w:rPr>
          <w:rStyle w:val="normaltextrun"/>
          <w:b/>
          <w:bCs/>
          <w:sz w:val="20"/>
          <w:szCs w:val="20"/>
        </w:rPr>
        <w:t>Hannah</w:t>
      </w:r>
      <w:r w:rsidRPr="00125ED8">
        <w:rPr>
          <w:rStyle w:val="apple-converted-space"/>
          <w:b/>
          <w:bCs/>
          <w:sz w:val="20"/>
          <w:szCs w:val="20"/>
        </w:rPr>
        <w:t> </w:t>
      </w:r>
      <w:r w:rsidRPr="00125ED8">
        <w:rPr>
          <w:rStyle w:val="normaltextrun"/>
          <w:b/>
          <w:bCs/>
          <w:sz w:val="20"/>
          <w:szCs w:val="20"/>
        </w:rPr>
        <w:t>Quellhorst</w:t>
      </w:r>
      <w:r w:rsidRPr="00125ED8">
        <w:rPr>
          <w:rStyle w:val="normaltextrun"/>
          <w:b/>
          <w:bCs/>
          <w:sz w:val="20"/>
          <w:szCs w:val="20"/>
        </w:rPr>
        <w:fldChar w:fldCharType="begin"/>
      </w:r>
      <w:r w:rsidRPr="00125ED8">
        <w:rPr>
          <w:sz w:val="20"/>
          <w:szCs w:val="20"/>
        </w:rPr>
        <w:instrText xml:space="preserve"> XE "</w:instrText>
      </w:r>
      <w:r w:rsidRPr="00125ED8">
        <w:rPr>
          <w:rStyle w:val="normaltextrun"/>
          <w:b/>
          <w:bCs/>
          <w:sz w:val="20"/>
          <w:szCs w:val="20"/>
        </w:rPr>
        <w:instrText>Hannah</w:instrText>
      </w:r>
      <w:r w:rsidRPr="00125ED8">
        <w:rPr>
          <w:rStyle w:val="apple-converted-space"/>
          <w:b/>
          <w:bCs/>
          <w:sz w:val="20"/>
          <w:szCs w:val="20"/>
        </w:rPr>
        <w:instrText> </w:instrText>
      </w:r>
      <w:r w:rsidRPr="00125ED8">
        <w:rPr>
          <w:rStyle w:val="normaltextrun"/>
          <w:b/>
          <w:bCs/>
          <w:sz w:val="20"/>
          <w:szCs w:val="20"/>
        </w:rPr>
        <w:instrText>Quellhorst</w:instrText>
      </w:r>
      <w:r w:rsidRPr="00125ED8">
        <w:rPr>
          <w:sz w:val="20"/>
          <w:szCs w:val="20"/>
        </w:rPr>
        <w:instrText xml:space="preserve">" </w:instrText>
      </w:r>
      <w:r w:rsidRPr="00125ED8">
        <w:rPr>
          <w:rStyle w:val="normaltextrun"/>
          <w:b/>
          <w:bCs/>
          <w:sz w:val="20"/>
          <w:szCs w:val="20"/>
        </w:rPr>
        <w:fldChar w:fldCharType="end"/>
      </w:r>
      <w:r w:rsidRPr="00125ED8">
        <w:rPr>
          <w:rStyle w:val="normaltextrun"/>
          <w:b/>
          <w:bCs/>
          <w:sz w:val="20"/>
          <w:szCs w:val="20"/>
          <w:vertAlign w:val="superscript"/>
        </w:rPr>
        <w:t>1</w:t>
      </w:r>
      <w:r w:rsidRPr="00125ED8">
        <w:rPr>
          <w:rStyle w:val="normaltextrun"/>
          <w:sz w:val="20"/>
          <w:szCs w:val="20"/>
        </w:rPr>
        <w:t>,</w:t>
      </w:r>
      <w:r w:rsidRPr="00125ED8">
        <w:rPr>
          <w:rStyle w:val="apple-converted-space"/>
          <w:sz w:val="20"/>
          <w:szCs w:val="20"/>
        </w:rPr>
        <w:t> </w:t>
      </w:r>
      <w:r w:rsidRPr="00125ED8">
        <w:rPr>
          <w:rStyle w:val="normaltextrun"/>
          <w:sz w:val="20"/>
          <w:szCs w:val="20"/>
        </w:rPr>
        <w:t>Frank H. Arthur,</w:t>
      </w:r>
      <w:r w:rsidRPr="00125ED8">
        <w:rPr>
          <w:rStyle w:val="apple-converted-space"/>
          <w:sz w:val="20"/>
          <w:szCs w:val="20"/>
        </w:rPr>
        <w:t> </w:t>
      </w:r>
      <w:r w:rsidRPr="00125ED8">
        <w:rPr>
          <w:rStyle w:val="normaltextrun"/>
          <w:sz w:val="20"/>
          <w:szCs w:val="20"/>
        </w:rPr>
        <w:t>and</w:t>
      </w:r>
      <w:r w:rsidRPr="00125ED8">
        <w:rPr>
          <w:rStyle w:val="apple-converted-space"/>
          <w:sz w:val="20"/>
          <w:szCs w:val="20"/>
        </w:rPr>
        <w:t> </w:t>
      </w:r>
      <w:r w:rsidRPr="00125ED8">
        <w:rPr>
          <w:rStyle w:val="normaltextrun"/>
          <w:sz w:val="20"/>
          <w:szCs w:val="20"/>
        </w:rPr>
        <w:t>W.R. Morrison III</w:t>
      </w:r>
      <w:r w:rsidRPr="00125ED8">
        <w:rPr>
          <w:rStyle w:val="normaltextrun"/>
          <w:sz w:val="20"/>
          <w:szCs w:val="20"/>
          <w:vertAlign w:val="superscript"/>
        </w:rPr>
        <w:t>2</w:t>
      </w:r>
      <w:r w:rsidRPr="00125ED8">
        <w:rPr>
          <w:rStyle w:val="eop"/>
          <w:sz w:val="20"/>
          <w:szCs w:val="20"/>
        </w:rPr>
        <w:t> </w:t>
      </w:r>
    </w:p>
    <w:p w14:paraId="38808130" w14:textId="77777777" w:rsidR="002A6E25" w:rsidRPr="00125ED8" w:rsidRDefault="002A6E25" w:rsidP="002A6E25">
      <w:pPr>
        <w:pStyle w:val="paragraph"/>
        <w:jc w:val="center"/>
        <w:textAlignment w:val="baseline"/>
        <w:rPr>
          <w:sz w:val="20"/>
          <w:szCs w:val="20"/>
        </w:rPr>
      </w:pPr>
      <w:r w:rsidRPr="00125ED8">
        <w:rPr>
          <w:rStyle w:val="normaltextrun"/>
          <w:i/>
          <w:iCs/>
          <w:sz w:val="20"/>
          <w:szCs w:val="20"/>
          <w:vertAlign w:val="superscript"/>
        </w:rPr>
        <w:t>1</w:t>
      </w:r>
      <w:r w:rsidRPr="00125ED8">
        <w:rPr>
          <w:rStyle w:val="normaltextrun"/>
          <w:i/>
          <w:iCs/>
          <w:sz w:val="20"/>
          <w:szCs w:val="20"/>
        </w:rPr>
        <w:t xml:space="preserve">Department of Entomology, </w:t>
      </w:r>
      <w:r>
        <w:rPr>
          <w:rStyle w:val="normaltextrun"/>
          <w:i/>
          <w:iCs/>
          <w:sz w:val="20"/>
          <w:szCs w:val="20"/>
        </w:rPr>
        <w:t>Kansas State University</w:t>
      </w:r>
      <w:r w:rsidRPr="00125ED8">
        <w:rPr>
          <w:rStyle w:val="normaltextrun"/>
          <w:i/>
          <w:iCs/>
          <w:sz w:val="20"/>
          <w:szCs w:val="20"/>
        </w:rPr>
        <w:t xml:space="preserve">; </w:t>
      </w:r>
      <w:r w:rsidRPr="00125ED8">
        <w:rPr>
          <w:rStyle w:val="normaltextrun"/>
          <w:i/>
          <w:iCs/>
          <w:sz w:val="20"/>
          <w:szCs w:val="20"/>
          <w:vertAlign w:val="superscript"/>
        </w:rPr>
        <w:t>2</w:t>
      </w:r>
      <w:r w:rsidRPr="00125ED8">
        <w:rPr>
          <w:rStyle w:val="normaltextrun"/>
          <w:i/>
          <w:iCs/>
          <w:sz w:val="20"/>
          <w:szCs w:val="20"/>
        </w:rPr>
        <w:t>USDA-ARS, Stored Product Insect and Engineering Unit,</w:t>
      </w:r>
      <w:r w:rsidRPr="00125ED8">
        <w:rPr>
          <w:rStyle w:val="apple-converted-space"/>
          <w:i/>
          <w:iCs/>
          <w:sz w:val="20"/>
          <w:szCs w:val="20"/>
        </w:rPr>
        <w:t> </w:t>
      </w:r>
      <w:r w:rsidRPr="00125ED8">
        <w:rPr>
          <w:rStyle w:val="normaltextrun"/>
          <w:i/>
          <w:iCs/>
          <w:sz w:val="20"/>
          <w:szCs w:val="20"/>
        </w:rPr>
        <w:t>Manhattan, KS</w:t>
      </w:r>
      <w:r w:rsidRPr="00125ED8">
        <w:rPr>
          <w:rStyle w:val="eop"/>
          <w:sz w:val="20"/>
          <w:szCs w:val="20"/>
        </w:rPr>
        <w:t> </w:t>
      </w:r>
    </w:p>
    <w:p w14:paraId="34E8D086" w14:textId="77777777" w:rsidR="002A6E25" w:rsidRPr="00DB1A36" w:rsidRDefault="002A6E25" w:rsidP="002A6E25">
      <w:pPr>
        <w:pStyle w:val="paragraph"/>
        <w:jc w:val="both"/>
        <w:textAlignment w:val="baseline"/>
        <w:rPr>
          <w:rStyle w:val="eop"/>
          <w:sz w:val="10"/>
          <w:szCs w:val="10"/>
        </w:rPr>
      </w:pPr>
    </w:p>
    <w:p w14:paraId="62948676" w14:textId="77777777" w:rsidR="002A6E25" w:rsidRDefault="002A6E25" w:rsidP="002A6E25">
      <w:pPr>
        <w:jc w:val="both"/>
        <w:rPr>
          <w:bCs/>
          <w:iCs/>
          <w:sz w:val="18"/>
          <w:szCs w:val="18"/>
        </w:rPr>
      </w:pPr>
      <w:r w:rsidRPr="004766C8">
        <w:rPr>
          <w:bCs/>
          <w:iCs/>
          <w:sz w:val="18"/>
          <w:szCs w:val="18"/>
        </w:rPr>
        <w:t>One fifth of all wheat grown in the United States is grown in Kansas.  Kansas stores more wheat than any other state. Kansas’s farmers produced 645 million bushels of corn in 2018, ranking 5</w:t>
      </w:r>
      <w:r w:rsidRPr="004766C8">
        <w:rPr>
          <w:bCs/>
          <w:iCs/>
          <w:sz w:val="18"/>
          <w:szCs w:val="18"/>
          <w:vertAlign w:val="superscript"/>
        </w:rPr>
        <w:t>th</w:t>
      </w:r>
      <w:r>
        <w:rPr>
          <w:bCs/>
          <w:iCs/>
          <w:sz w:val="18"/>
          <w:szCs w:val="18"/>
        </w:rPr>
        <w:t xml:space="preserve"> </w:t>
      </w:r>
      <w:r w:rsidRPr="004766C8">
        <w:rPr>
          <w:bCs/>
          <w:iCs/>
          <w:sz w:val="18"/>
          <w:szCs w:val="18"/>
        </w:rPr>
        <w:t>in the country for corn acreage planted. However, every year, 10-30% of cereal crops such as corn and wheat, are lost to insects after harvest. The most important stored products insect pests of corn and wheat are the maize weevil (</w:t>
      </w:r>
      <w:r w:rsidRPr="004766C8">
        <w:rPr>
          <w:bCs/>
          <w:i/>
          <w:iCs/>
          <w:sz w:val="18"/>
          <w:szCs w:val="18"/>
        </w:rPr>
        <w:t xml:space="preserve">Sitophilus </w:t>
      </w:r>
      <w:proofErr w:type="spellStart"/>
      <w:r w:rsidRPr="004766C8">
        <w:rPr>
          <w:bCs/>
          <w:i/>
          <w:iCs/>
          <w:sz w:val="18"/>
          <w:szCs w:val="18"/>
        </w:rPr>
        <w:t>zeamais</w:t>
      </w:r>
      <w:proofErr w:type="spellEnd"/>
      <w:r w:rsidRPr="004766C8">
        <w:rPr>
          <w:bCs/>
          <w:iCs/>
          <w:sz w:val="18"/>
          <w:szCs w:val="18"/>
        </w:rPr>
        <w:t>) and the invasive larger grain borer (</w:t>
      </w:r>
      <w:proofErr w:type="spellStart"/>
      <w:r w:rsidRPr="004766C8">
        <w:rPr>
          <w:bCs/>
          <w:i/>
          <w:iCs/>
          <w:sz w:val="18"/>
          <w:szCs w:val="18"/>
        </w:rPr>
        <w:t>Prostephanus</w:t>
      </w:r>
      <w:proofErr w:type="spellEnd"/>
      <w:r w:rsidRPr="004766C8">
        <w:rPr>
          <w:bCs/>
          <w:i/>
          <w:iCs/>
          <w:sz w:val="18"/>
          <w:szCs w:val="18"/>
        </w:rPr>
        <w:t xml:space="preserve"> </w:t>
      </w:r>
      <w:proofErr w:type="spellStart"/>
      <w:r w:rsidRPr="004766C8">
        <w:rPr>
          <w:bCs/>
          <w:i/>
          <w:iCs/>
          <w:sz w:val="18"/>
          <w:szCs w:val="18"/>
        </w:rPr>
        <w:t>truncatus</w:t>
      </w:r>
      <w:proofErr w:type="spellEnd"/>
      <w:r w:rsidRPr="004766C8">
        <w:rPr>
          <w:bCs/>
          <w:iCs/>
          <w:sz w:val="18"/>
          <w:szCs w:val="18"/>
        </w:rPr>
        <w:t xml:space="preserve">). Weight loss in corn grains due to these insects is about 10–20% and 34–40%, respectively. Given the importance of these global staple crops, and their particular relevance to Kansas’s agriculture, it is therefore imperative to develop and utilize new management tools to protect these commodities from post-harvest insect pests. In this study, we investigated the efficacy of a new insecticide, the insect growth regulator combined with the </w:t>
      </w:r>
      <w:proofErr w:type="spellStart"/>
      <w:r w:rsidRPr="004766C8">
        <w:rPr>
          <w:bCs/>
          <w:iCs/>
          <w:sz w:val="18"/>
          <w:szCs w:val="18"/>
        </w:rPr>
        <w:t>pyrethroid</w:t>
      </w:r>
      <w:proofErr w:type="spellEnd"/>
      <w:r w:rsidRPr="004766C8">
        <w:rPr>
          <w:bCs/>
          <w:iCs/>
          <w:sz w:val="18"/>
          <w:szCs w:val="18"/>
        </w:rPr>
        <w:t xml:space="preserve"> </w:t>
      </w:r>
      <w:proofErr w:type="spellStart"/>
      <w:r w:rsidRPr="004766C8">
        <w:rPr>
          <w:bCs/>
          <w:iCs/>
          <w:sz w:val="18"/>
          <w:szCs w:val="18"/>
        </w:rPr>
        <w:t>deltamethrin</w:t>
      </w:r>
      <w:proofErr w:type="spellEnd"/>
      <w:r w:rsidRPr="004766C8">
        <w:rPr>
          <w:bCs/>
          <w:iCs/>
          <w:sz w:val="18"/>
          <w:szCs w:val="18"/>
        </w:rPr>
        <w:t xml:space="preserve"> and the synergist </w:t>
      </w:r>
      <w:proofErr w:type="spellStart"/>
      <w:r w:rsidRPr="004766C8">
        <w:rPr>
          <w:bCs/>
          <w:iCs/>
          <w:sz w:val="18"/>
          <w:szCs w:val="18"/>
        </w:rPr>
        <w:t>piperonyl</w:t>
      </w:r>
      <w:proofErr w:type="spellEnd"/>
      <w:r w:rsidRPr="004766C8">
        <w:rPr>
          <w:bCs/>
          <w:iCs/>
          <w:sz w:val="18"/>
          <w:szCs w:val="18"/>
        </w:rPr>
        <w:t xml:space="preserve"> </w:t>
      </w:r>
      <w:proofErr w:type="spellStart"/>
      <w:r w:rsidRPr="004766C8">
        <w:rPr>
          <w:bCs/>
          <w:iCs/>
          <w:sz w:val="18"/>
          <w:szCs w:val="18"/>
        </w:rPr>
        <w:t>butoxide</w:t>
      </w:r>
      <w:proofErr w:type="spellEnd"/>
      <w:r w:rsidRPr="004766C8">
        <w:rPr>
          <w:bCs/>
          <w:iCs/>
          <w:sz w:val="18"/>
          <w:szCs w:val="18"/>
        </w:rPr>
        <w:t xml:space="preserve"> (Central Life Science), at inducing mortality and causing </w:t>
      </w:r>
      <w:proofErr w:type="spellStart"/>
      <w:r w:rsidRPr="004766C8">
        <w:rPr>
          <w:bCs/>
          <w:iCs/>
          <w:sz w:val="18"/>
          <w:szCs w:val="18"/>
        </w:rPr>
        <w:t>sublethal</w:t>
      </w:r>
      <w:proofErr w:type="spellEnd"/>
      <w:r w:rsidRPr="004766C8">
        <w:rPr>
          <w:bCs/>
          <w:iCs/>
          <w:sz w:val="18"/>
          <w:szCs w:val="18"/>
        </w:rPr>
        <w:t xml:space="preserve"> changes in movement for adult </w:t>
      </w:r>
      <w:r w:rsidRPr="004766C8">
        <w:rPr>
          <w:bCs/>
          <w:i/>
          <w:iCs/>
          <w:sz w:val="18"/>
          <w:szCs w:val="18"/>
        </w:rPr>
        <w:t xml:space="preserve">P. </w:t>
      </w:r>
      <w:proofErr w:type="spellStart"/>
      <w:r w:rsidRPr="004766C8">
        <w:rPr>
          <w:bCs/>
          <w:i/>
          <w:iCs/>
          <w:sz w:val="18"/>
          <w:szCs w:val="18"/>
        </w:rPr>
        <w:t>truncatus</w:t>
      </w:r>
      <w:proofErr w:type="spellEnd"/>
      <w:r w:rsidRPr="004766C8">
        <w:rPr>
          <w:bCs/>
          <w:iCs/>
          <w:sz w:val="18"/>
          <w:szCs w:val="18"/>
        </w:rPr>
        <w:t xml:space="preserve"> and </w:t>
      </w:r>
      <w:r w:rsidRPr="004766C8">
        <w:rPr>
          <w:bCs/>
          <w:i/>
          <w:iCs/>
          <w:sz w:val="18"/>
          <w:szCs w:val="18"/>
        </w:rPr>
        <w:t xml:space="preserve">S. </w:t>
      </w:r>
      <w:proofErr w:type="spellStart"/>
      <w:r w:rsidRPr="004766C8">
        <w:rPr>
          <w:bCs/>
          <w:i/>
          <w:iCs/>
          <w:sz w:val="18"/>
          <w:szCs w:val="18"/>
        </w:rPr>
        <w:t>zeamais</w:t>
      </w:r>
      <w:proofErr w:type="spellEnd"/>
      <w:r w:rsidRPr="004766C8">
        <w:rPr>
          <w:bCs/>
          <w:iCs/>
          <w:sz w:val="18"/>
          <w:szCs w:val="18"/>
        </w:rPr>
        <w:t xml:space="preserve"> exposed on a treated concrete surface for varying periods. We were able to induce significant mortality and reduced movement for individuals exposed to the new compound compared to controls. Overall, these results suggest that this new insecticide combination is a very promising tool for controlling these insects in warehouses where bagged corn is stored, and could be incorporated in integrated pest management programs to protect stored maize</w:t>
      </w:r>
      <w:r>
        <w:rPr>
          <w:bCs/>
          <w:iCs/>
          <w:sz w:val="18"/>
          <w:szCs w:val="18"/>
        </w:rPr>
        <w:t>.</w:t>
      </w:r>
    </w:p>
    <w:p w14:paraId="5A332DB0" w14:textId="77777777" w:rsidR="00A159F8" w:rsidRPr="004B6185" w:rsidRDefault="00A159F8" w:rsidP="002A6E25">
      <w:pPr>
        <w:rPr>
          <w:bCs/>
          <w:iCs/>
          <w:sz w:val="20"/>
          <w:szCs w:val="20"/>
        </w:rPr>
      </w:pPr>
    </w:p>
    <w:p w14:paraId="0536ECB7" w14:textId="77777777" w:rsidR="002A6E25" w:rsidRPr="00B3794F" w:rsidRDefault="002A6E25" w:rsidP="002A6E25">
      <w:pPr>
        <w:jc w:val="center"/>
        <w:rPr>
          <w:sz w:val="20"/>
          <w:szCs w:val="20"/>
        </w:rPr>
      </w:pPr>
      <w:r w:rsidRPr="004B6185">
        <w:rPr>
          <w:b/>
          <w:bCs/>
          <w:caps/>
          <w:sz w:val="20"/>
          <w:szCs w:val="20"/>
        </w:rPr>
        <w:t>HARNESSING</w:t>
      </w:r>
      <w:r w:rsidRPr="00B3794F">
        <w:rPr>
          <w:b/>
          <w:bCs/>
          <w:caps/>
          <w:sz w:val="20"/>
          <w:szCs w:val="20"/>
        </w:rPr>
        <w:t xml:space="preserve"> THE WILD SIDE TO IMPROVE WHEAT CURL MITE RESISTANCE</w:t>
      </w:r>
    </w:p>
    <w:p w14:paraId="2723D1C5" w14:textId="77777777" w:rsidR="002A6E25" w:rsidRPr="004B6185" w:rsidRDefault="002A6E25" w:rsidP="002A6E25">
      <w:pPr>
        <w:jc w:val="center"/>
        <w:rPr>
          <w:sz w:val="19"/>
          <w:szCs w:val="19"/>
        </w:rPr>
      </w:pPr>
      <w:r w:rsidRPr="004B6185">
        <w:rPr>
          <w:b/>
          <w:bCs/>
          <w:sz w:val="19"/>
          <w:szCs w:val="19"/>
        </w:rPr>
        <w:t>Paula Silva</w:t>
      </w:r>
      <w:r w:rsidRPr="004B6185">
        <w:rPr>
          <w:b/>
          <w:bCs/>
          <w:sz w:val="19"/>
          <w:szCs w:val="19"/>
        </w:rPr>
        <w:fldChar w:fldCharType="begin"/>
      </w:r>
      <w:r w:rsidRPr="004B6185">
        <w:rPr>
          <w:sz w:val="19"/>
          <w:szCs w:val="19"/>
        </w:rPr>
        <w:instrText xml:space="preserve"> XE "</w:instrText>
      </w:r>
      <w:r w:rsidRPr="004B6185">
        <w:rPr>
          <w:i/>
          <w:iCs/>
          <w:sz w:val="19"/>
          <w:szCs w:val="19"/>
        </w:rPr>
        <w:instrText>Paula Silva</w:instrText>
      </w:r>
      <w:r w:rsidRPr="004B6185">
        <w:rPr>
          <w:sz w:val="19"/>
          <w:szCs w:val="19"/>
        </w:rPr>
        <w:instrText xml:space="preserve">" </w:instrText>
      </w:r>
      <w:r w:rsidRPr="004B6185">
        <w:rPr>
          <w:b/>
          <w:bCs/>
          <w:sz w:val="19"/>
          <w:szCs w:val="19"/>
        </w:rPr>
        <w:fldChar w:fldCharType="end"/>
      </w:r>
      <w:r w:rsidRPr="004B6185">
        <w:rPr>
          <w:b/>
          <w:bCs/>
          <w:sz w:val="19"/>
          <w:szCs w:val="19"/>
          <w:vertAlign w:val="superscript"/>
        </w:rPr>
        <w:t>1, 2, 3</w:t>
      </w:r>
      <w:r w:rsidRPr="004B6185">
        <w:rPr>
          <w:sz w:val="19"/>
          <w:szCs w:val="19"/>
        </w:rPr>
        <w:t xml:space="preserve">, </w:t>
      </w:r>
      <w:proofErr w:type="spellStart"/>
      <w:r w:rsidRPr="004B6185">
        <w:rPr>
          <w:sz w:val="19"/>
          <w:szCs w:val="19"/>
        </w:rPr>
        <w:t>Narinder</w:t>
      </w:r>
      <w:proofErr w:type="spellEnd"/>
      <w:r w:rsidRPr="004B6185">
        <w:rPr>
          <w:sz w:val="19"/>
          <w:szCs w:val="19"/>
        </w:rPr>
        <w:t xml:space="preserve"> Singh</w:t>
      </w:r>
      <w:r w:rsidRPr="004B6185">
        <w:rPr>
          <w:sz w:val="19"/>
          <w:szCs w:val="19"/>
          <w:vertAlign w:val="superscript"/>
        </w:rPr>
        <w:t>1, 2</w:t>
      </w:r>
      <w:r w:rsidRPr="004B6185">
        <w:rPr>
          <w:sz w:val="19"/>
          <w:szCs w:val="19"/>
        </w:rPr>
        <w:t xml:space="preserve">, </w:t>
      </w:r>
      <w:proofErr w:type="spellStart"/>
      <w:r w:rsidRPr="004B6185">
        <w:rPr>
          <w:sz w:val="19"/>
          <w:szCs w:val="19"/>
        </w:rPr>
        <w:t>Liangliang</w:t>
      </w:r>
      <w:proofErr w:type="spellEnd"/>
      <w:r w:rsidRPr="004B6185">
        <w:rPr>
          <w:sz w:val="19"/>
          <w:szCs w:val="19"/>
        </w:rPr>
        <w:t xml:space="preserve"> Gao</w:t>
      </w:r>
      <w:r w:rsidRPr="004B6185">
        <w:rPr>
          <w:sz w:val="19"/>
          <w:szCs w:val="19"/>
          <w:vertAlign w:val="superscript"/>
        </w:rPr>
        <w:t>2</w:t>
      </w:r>
      <w:r w:rsidRPr="004B6185">
        <w:rPr>
          <w:sz w:val="19"/>
          <w:szCs w:val="19"/>
        </w:rPr>
        <w:t>, John Raupp</w:t>
      </w:r>
      <w:r w:rsidRPr="004B6185">
        <w:rPr>
          <w:sz w:val="19"/>
          <w:szCs w:val="19"/>
          <w:vertAlign w:val="superscript"/>
        </w:rPr>
        <w:t>2, 4</w:t>
      </w:r>
      <w:r w:rsidRPr="004B6185">
        <w:rPr>
          <w:sz w:val="19"/>
          <w:szCs w:val="19"/>
        </w:rPr>
        <w:t>, Michael Smith</w:t>
      </w:r>
      <w:r w:rsidRPr="004B6185">
        <w:rPr>
          <w:sz w:val="19"/>
          <w:szCs w:val="19"/>
          <w:vertAlign w:val="superscript"/>
        </w:rPr>
        <w:t>5</w:t>
      </w:r>
      <w:r w:rsidRPr="004B6185">
        <w:rPr>
          <w:sz w:val="19"/>
          <w:szCs w:val="19"/>
        </w:rPr>
        <w:t>, and Jesse Poland</w:t>
      </w:r>
      <w:r w:rsidRPr="004B6185">
        <w:rPr>
          <w:sz w:val="19"/>
          <w:szCs w:val="19"/>
          <w:vertAlign w:val="superscript"/>
        </w:rPr>
        <w:t>1, 4</w:t>
      </w:r>
      <w:r w:rsidRPr="004B6185">
        <w:rPr>
          <w:sz w:val="19"/>
          <w:szCs w:val="19"/>
        </w:rPr>
        <w:t xml:space="preserve">  </w:t>
      </w:r>
    </w:p>
    <w:p w14:paraId="24332944" w14:textId="77777777" w:rsidR="002A6E25" w:rsidRPr="004B6185" w:rsidRDefault="002A6E25" w:rsidP="002A6E25">
      <w:pPr>
        <w:jc w:val="center"/>
        <w:rPr>
          <w:sz w:val="19"/>
          <w:szCs w:val="19"/>
        </w:rPr>
      </w:pPr>
      <w:r w:rsidRPr="004B6185">
        <w:rPr>
          <w:i/>
          <w:iCs/>
          <w:sz w:val="19"/>
          <w:szCs w:val="19"/>
          <w:vertAlign w:val="superscript"/>
        </w:rPr>
        <w:t>1</w:t>
      </w:r>
      <w:r w:rsidRPr="004B6185">
        <w:rPr>
          <w:i/>
          <w:iCs/>
          <w:sz w:val="19"/>
          <w:szCs w:val="19"/>
        </w:rPr>
        <w:t xml:space="preserve">Interdepartmental Genetics Program, Kansas State University; </w:t>
      </w:r>
      <w:r w:rsidRPr="004B6185">
        <w:rPr>
          <w:i/>
          <w:iCs/>
          <w:sz w:val="19"/>
          <w:szCs w:val="19"/>
          <w:vertAlign w:val="superscript"/>
        </w:rPr>
        <w:t>2</w:t>
      </w:r>
      <w:r w:rsidRPr="004B6185">
        <w:rPr>
          <w:i/>
          <w:iCs/>
          <w:sz w:val="19"/>
          <w:szCs w:val="19"/>
        </w:rPr>
        <w:t xml:space="preserve">Department of Plant Pathology, Kansas State University; </w:t>
      </w:r>
      <w:r w:rsidRPr="004B6185">
        <w:rPr>
          <w:i/>
          <w:iCs/>
          <w:sz w:val="19"/>
          <w:szCs w:val="19"/>
          <w:vertAlign w:val="superscript"/>
        </w:rPr>
        <w:t>3</w:t>
      </w:r>
      <w:r w:rsidRPr="004B6185">
        <w:rPr>
          <w:i/>
          <w:iCs/>
          <w:sz w:val="19"/>
          <w:szCs w:val="19"/>
        </w:rPr>
        <w:t xml:space="preserve">Programa Nacional de </w:t>
      </w:r>
      <w:proofErr w:type="spellStart"/>
      <w:r w:rsidRPr="004B6185">
        <w:rPr>
          <w:i/>
          <w:iCs/>
          <w:sz w:val="19"/>
          <w:szCs w:val="19"/>
        </w:rPr>
        <w:t>Cultivos</w:t>
      </w:r>
      <w:proofErr w:type="spellEnd"/>
      <w:r w:rsidRPr="004B6185">
        <w:rPr>
          <w:i/>
          <w:iCs/>
          <w:sz w:val="19"/>
          <w:szCs w:val="19"/>
        </w:rPr>
        <w:t xml:space="preserve"> de </w:t>
      </w:r>
      <w:proofErr w:type="spellStart"/>
      <w:r w:rsidRPr="004B6185">
        <w:rPr>
          <w:i/>
          <w:iCs/>
          <w:sz w:val="19"/>
          <w:szCs w:val="19"/>
        </w:rPr>
        <w:t>Secano</w:t>
      </w:r>
      <w:proofErr w:type="spellEnd"/>
      <w:r w:rsidRPr="004B6185">
        <w:rPr>
          <w:i/>
          <w:iCs/>
          <w:sz w:val="19"/>
          <w:szCs w:val="19"/>
        </w:rPr>
        <w:t xml:space="preserve">, </w:t>
      </w:r>
      <w:proofErr w:type="spellStart"/>
      <w:r w:rsidRPr="004B6185">
        <w:rPr>
          <w:i/>
          <w:iCs/>
          <w:sz w:val="19"/>
          <w:szCs w:val="19"/>
        </w:rPr>
        <w:t>Instituto</w:t>
      </w:r>
      <w:proofErr w:type="spellEnd"/>
      <w:r w:rsidRPr="004B6185">
        <w:rPr>
          <w:i/>
          <w:iCs/>
          <w:sz w:val="19"/>
          <w:szCs w:val="19"/>
        </w:rPr>
        <w:t xml:space="preserve"> Nacional de </w:t>
      </w:r>
      <w:proofErr w:type="spellStart"/>
      <w:r w:rsidRPr="004B6185">
        <w:rPr>
          <w:i/>
          <w:iCs/>
          <w:sz w:val="19"/>
          <w:szCs w:val="19"/>
        </w:rPr>
        <w:t>Investigación</w:t>
      </w:r>
      <w:proofErr w:type="spellEnd"/>
      <w:r w:rsidRPr="004B6185">
        <w:rPr>
          <w:i/>
          <w:iCs/>
          <w:sz w:val="19"/>
          <w:szCs w:val="19"/>
        </w:rPr>
        <w:t xml:space="preserve"> </w:t>
      </w:r>
      <w:proofErr w:type="spellStart"/>
      <w:r w:rsidRPr="004B6185">
        <w:rPr>
          <w:i/>
          <w:iCs/>
          <w:sz w:val="19"/>
          <w:szCs w:val="19"/>
        </w:rPr>
        <w:t>Agropecuaria</w:t>
      </w:r>
      <w:proofErr w:type="spellEnd"/>
      <w:r w:rsidRPr="004B6185">
        <w:rPr>
          <w:i/>
          <w:iCs/>
          <w:sz w:val="19"/>
          <w:szCs w:val="19"/>
        </w:rPr>
        <w:t xml:space="preserve"> (INIA), La </w:t>
      </w:r>
      <w:proofErr w:type="spellStart"/>
      <w:r w:rsidRPr="004B6185">
        <w:rPr>
          <w:i/>
          <w:iCs/>
          <w:sz w:val="19"/>
          <w:szCs w:val="19"/>
        </w:rPr>
        <w:t>Estanzuela</w:t>
      </w:r>
      <w:proofErr w:type="spellEnd"/>
      <w:r w:rsidRPr="004B6185">
        <w:rPr>
          <w:i/>
          <w:iCs/>
          <w:sz w:val="19"/>
          <w:szCs w:val="19"/>
        </w:rPr>
        <w:t xml:space="preserve">, Colonia, Uruguay; </w:t>
      </w:r>
      <w:r w:rsidRPr="004B6185">
        <w:rPr>
          <w:i/>
          <w:iCs/>
          <w:sz w:val="19"/>
          <w:szCs w:val="19"/>
          <w:vertAlign w:val="superscript"/>
        </w:rPr>
        <w:t>4</w:t>
      </w:r>
      <w:r w:rsidRPr="004B6185">
        <w:rPr>
          <w:i/>
          <w:iCs/>
          <w:sz w:val="19"/>
          <w:szCs w:val="19"/>
        </w:rPr>
        <w:t xml:space="preserve">Wheat Genetics Resource Center (WGRC), Kansas State University; </w:t>
      </w:r>
      <w:r w:rsidRPr="004B6185">
        <w:rPr>
          <w:i/>
          <w:iCs/>
          <w:sz w:val="19"/>
          <w:szCs w:val="19"/>
          <w:vertAlign w:val="superscript"/>
        </w:rPr>
        <w:t>5</w:t>
      </w:r>
      <w:r w:rsidRPr="004B6185">
        <w:rPr>
          <w:i/>
          <w:iCs/>
          <w:sz w:val="19"/>
          <w:szCs w:val="19"/>
        </w:rPr>
        <w:t>Department of Entomology, Kansas State University</w:t>
      </w:r>
      <w:r w:rsidRPr="004B6185">
        <w:rPr>
          <w:sz w:val="19"/>
          <w:szCs w:val="19"/>
        </w:rPr>
        <w:t xml:space="preserve"> </w:t>
      </w:r>
    </w:p>
    <w:p w14:paraId="59C2E01B" w14:textId="77777777" w:rsidR="002A6E25" w:rsidRPr="00DB1A36" w:rsidRDefault="002A6E25" w:rsidP="002A6E25">
      <w:pPr>
        <w:jc w:val="both"/>
        <w:rPr>
          <w:sz w:val="10"/>
          <w:szCs w:val="10"/>
        </w:rPr>
      </w:pPr>
    </w:p>
    <w:p w14:paraId="241C53D0" w14:textId="77777777" w:rsidR="002A6E25" w:rsidRDefault="002A6E25" w:rsidP="002A6E25">
      <w:pPr>
        <w:jc w:val="both"/>
        <w:rPr>
          <w:bCs/>
          <w:sz w:val="18"/>
          <w:szCs w:val="18"/>
        </w:rPr>
      </w:pPr>
      <w:r w:rsidRPr="00652328">
        <w:rPr>
          <w:sz w:val="18"/>
          <w:szCs w:val="18"/>
        </w:rPr>
        <w:t xml:space="preserve">Genetic diversity is the foundation for crop breeding. When genetic diversity is scarce, we can turn to crop wild relatives as donors of novel sources of diversity. </w:t>
      </w:r>
      <w:proofErr w:type="spellStart"/>
      <w:r w:rsidRPr="00652328">
        <w:rPr>
          <w:i/>
          <w:iCs/>
          <w:sz w:val="18"/>
          <w:szCs w:val="18"/>
        </w:rPr>
        <w:t>Aegilops</w:t>
      </w:r>
      <w:proofErr w:type="spellEnd"/>
      <w:r w:rsidRPr="00652328">
        <w:rPr>
          <w:i/>
          <w:iCs/>
          <w:sz w:val="18"/>
          <w:szCs w:val="18"/>
        </w:rPr>
        <w:t xml:space="preserve"> </w:t>
      </w:r>
      <w:proofErr w:type="spellStart"/>
      <w:r w:rsidRPr="00652328">
        <w:rPr>
          <w:i/>
          <w:iCs/>
          <w:sz w:val="18"/>
          <w:szCs w:val="18"/>
        </w:rPr>
        <w:t>tauschii</w:t>
      </w:r>
      <w:proofErr w:type="spellEnd"/>
      <w:r w:rsidRPr="00652328">
        <w:rPr>
          <w:sz w:val="18"/>
          <w:szCs w:val="18"/>
        </w:rPr>
        <w:t xml:space="preserve"> is the donor of the D genome of the cultivated bread wheat. It has been used as a valuable source of novel genes for many economically important traits such as pest and disease resistance. Wheat curl mite (WCM) is a threating pest for wheat, mainly because of vectoring wheat streak mosaic virus. The objective of this study was to characterize a diverse panel of </w:t>
      </w:r>
      <w:r w:rsidRPr="00652328">
        <w:rPr>
          <w:i/>
          <w:iCs/>
          <w:sz w:val="18"/>
          <w:szCs w:val="18"/>
        </w:rPr>
        <w:t xml:space="preserve">Ae. </w:t>
      </w:r>
      <w:proofErr w:type="spellStart"/>
      <w:proofErr w:type="gramStart"/>
      <w:r w:rsidRPr="00652328">
        <w:rPr>
          <w:i/>
          <w:iCs/>
          <w:sz w:val="18"/>
          <w:szCs w:val="18"/>
        </w:rPr>
        <w:t>tauschii</w:t>
      </w:r>
      <w:proofErr w:type="spellEnd"/>
      <w:proofErr w:type="gramEnd"/>
      <w:r w:rsidRPr="00652328">
        <w:rPr>
          <w:sz w:val="18"/>
          <w:szCs w:val="18"/>
        </w:rPr>
        <w:t xml:space="preserve"> accessions against WCM and identify genomic regions associated with resistance that can be used with marker assisted selection to breed wheat against WCM.</w:t>
      </w:r>
      <w:r>
        <w:rPr>
          <w:sz w:val="18"/>
          <w:szCs w:val="18"/>
        </w:rPr>
        <w:t xml:space="preserve"> </w:t>
      </w:r>
      <w:r w:rsidRPr="00652328">
        <w:rPr>
          <w:sz w:val="18"/>
          <w:szCs w:val="18"/>
        </w:rPr>
        <w:t>We tested 234</w:t>
      </w:r>
      <w:r w:rsidRPr="00652328">
        <w:rPr>
          <w:i/>
          <w:iCs/>
          <w:sz w:val="18"/>
          <w:szCs w:val="18"/>
        </w:rPr>
        <w:t xml:space="preserve"> </w:t>
      </w:r>
      <w:r w:rsidRPr="00652328">
        <w:rPr>
          <w:sz w:val="18"/>
          <w:szCs w:val="18"/>
        </w:rPr>
        <w:t xml:space="preserve">accessions of </w:t>
      </w:r>
      <w:r w:rsidRPr="00652328">
        <w:rPr>
          <w:i/>
          <w:iCs/>
          <w:sz w:val="18"/>
          <w:szCs w:val="18"/>
        </w:rPr>
        <w:t xml:space="preserve">Ae. </w:t>
      </w:r>
      <w:proofErr w:type="spellStart"/>
      <w:proofErr w:type="gramStart"/>
      <w:r w:rsidRPr="00652328">
        <w:rPr>
          <w:i/>
          <w:iCs/>
          <w:sz w:val="18"/>
          <w:szCs w:val="18"/>
        </w:rPr>
        <w:t>tauschii</w:t>
      </w:r>
      <w:proofErr w:type="spellEnd"/>
      <w:proofErr w:type="gramEnd"/>
      <w:r w:rsidRPr="00652328">
        <w:rPr>
          <w:sz w:val="18"/>
          <w:szCs w:val="18"/>
        </w:rPr>
        <w:t xml:space="preserve"> (109 from </w:t>
      </w:r>
      <w:r>
        <w:rPr>
          <w:sz w:val="18"/>
          <w:szCs w:val="18"/>
        </w:rPr>
        <w:t>L</w:t>
      </w:r>
      <w:r w:rsidRPr="00652328">
        <w:rPr>
          <w:sz w:val="18"/>
          <w:szCs w:val="18"/>
        </w:rPr>
        <w:t xml:space="preserve">ineage 1 and 125 from </w:t>
      </w:r>
      <w:r>
        <w:rPr>
          <w:sz w:val="18"/>
          <w:szCs w:val="18"/>
        </w:rPr>
        <w:t>L</w:t>
      </w:r>
      <w:r w:rsidRPr="00652328">
        <w:rPr>
          <w:sz w:val="18"/>
          <w:szCs w:val="18"/>
        </w:rPr>
        <w:t>ineage 2). WCM infestation was performed under controlled conditions and the plants were tested 14 days after infestation. Phenotypic response to WCM was recorded using a 0 to 4 scale, where 0 was resistant (R) and 1-4 different levels of susceptibility (S). Genotyping-by-sequencing data was used to map genomic regions associated with WCM resistance using genome wide association study. The diverse panel resulted in 190 S and 44 R accessions. Strong population structure was identified within the accessions, consistent with the lineages. Mapping analysis resulted in a strong association to resistance on chromosome 6S.</w:t>
      </w:r>
      <w:r>
        <w:rPr>
          <w:sz w:val="18"/>
          <w:szCs w:val="18"/>
        </w:rPr>
        <w:t xml:space="preserve"> </w:t>
      </w:r>
      <w:r w:rsidRPr="00652328">
        <w:rPr>
          <w:bCs/>
          <w:sz w:val="18"/>
          <w:szCs w:val="18"/>
        </w:rPr>
        <w:t xml:space="preserve">This study identified genomic regions involved in resistance to WCM in wild wheat. Further analysis of these regions will reveal if they are novel or already present in cultivated wheat varieties. </w:t>
      </w:r>
    </w:p>
    <w:p w14:paraId="6DC80A88" w14:textId="77777777" w:rsidR="002A6E25" w:rsidRPr="00444DF2" w:rsidRDefault="002A6E25" w:rsidP="002A6E25">
      <w:pPr>
        <w:jc w:val="center"/>
        <w:rPr>
          <w:i/>
          <w:iCs/>
          <w:sz w:val="8"/>
          <w:szCs w:val="8"/>
        </w:rPr>
      </w:pPr>
    </w:p>
    <w:p w14:paraId="2E48F78C" w14:textId="77777777" w:rsidR="002A6E25" w:rsidRPr="00D41CFA" w:rsidRDefault="002A6E25" w:rsidP="002A6E25">
      <w:pPr>
        <w:pStyle w:val="Default"/>
        <w:jc w:val="center"/>
        <w:rPr>
          <w:rFonts w:eastAsia="Times New Roman"/>
          <w:b/>
          <w:bCs/>
          <w:sz w:val="20"/>
          <w:szCs w:val="20"/>
        </w:rPr>
      </w:pPr>
      <w:r w:rsidRPr="00D41CFA">
        <w:rPr>
          <w:b/>
          <w:bCs/>
          <w:sz w:val="20"/>
          <w:szCs w:val="20"/>
        </w:rPr>
        <w:t>BAND OF BROTHERS (AND SISTERS): GENDER FRAMING IN U.S. ARMY COMMERCIAL ADVERTISING</w:t>
      </w:r>
    </w:p>
    <w:p w14:paraId="404D7E51" w14:textId="77777777" w:rsidR="002A6E25" w:rsidRPr="00D41CFA" w:rsidRDefault="002A6E25" w:rsidP="002A6E25">
      <w:pPr>
        <w:pStyle w:val="Default"/>
        <w:jc w:val="center"/>
        <w:rPr>
          <w:rFonts w:eastAsia="Times New Roman"/>
          <w:b/>
          <w:bCs/>
          <w:sz w:val="20"/>
          <w:szCs w:val="20"/>
        </w:rPr>
      </w:pPr>
      <w:r w:rsidRPr="00D41CFA">
        <w:rPr>
          <w:b/>
          <w:bCs/>
          <w:sz w:val="20"/>
          <w:szCs w:val="20"/>
        </w:rPr>
        <w:t>Holly Speck</w:t>
      </w:r>
      <w:r w:rsidRPr="00D41CFA">
        <w:rPr>
          <w:b/>
          <w:bCs/>
          <w:sz w:val="20"/>
          <w:szCs w:val="20"/>
        </w:rPr>
        <w:fldChar w:fldCharType="begin"/>
      </w:r>
      <w:r w:rsidRPr="00D41CFA">
        <w:rPr>
          <w:sz w:val="20"/>
          <w:szCs w:val="20"/>
        </w:rPr>
        <w:instrText xml:space="preserve"> XE "</w:instrText>
      </w:r>
      <w:r w:rsidRPr="00D41CFA">
        <w:rPr>
          <w:i/>
          <w:iCs/>
          <w:sz w:val="20"/>
          <w:szCs w:val="20"/>
        </w:rPr>
        <w:instrText>Holly Speck</w:instrText>
      </w:r>
      <w:r w:rsidRPr="00D41CFA">
        <w:rPr>
          <w:sz w:val="20"/>
          <w:szCs w:val="20"/>
        </w:rPr>
        <w:instrText xml:space="preserve">" </w:instrText>
      </w:r>
      <w:r w:rsidRPr="00D41CFA">
        <w:rPr>
          <w:b/>
          <w:bCs/>
          <w:sz w:val="20"/>
          <w:szCs w:val="20"/>
        </w:rPr>
        <w:fldChar w:fldCharType="end"/>
      </w:r>
    </w:p>
    <w:p w14:paraId="77F3B5B3" w14:textId="77777777" w:rsidR="002A6E25" w:rsidRPr="00D41CFA" w:rsidRDefault="002A6E25" w:rsidP="002A6E25">
      <w:pPr>
        <w:pStyle w:val="Default"/>
        <w:jc w:val="center"/>
        <w:rPr>
          <w:rFonts w:eastAsia="Times New Roman"/>
          <w:i/>
          <w:iCs/>
          <w:sz w:val="20"/>
          <w:szCs w:val="20"/>
        </w:rPr>
      </w:pPr>
      <w:r w:rsidRPr="00D41CFA">
        <w:rPr>
          <w:i/>
          <w:iCs/>
          <w:sz w:val="20"/>
          <w:szCs w:val="20"/>
        </w:rPr>
        <w:t xml:space="preserve">A.Q. Miller School of Journalism and Mass Communications, </w:t>
      </w:r>
      <w:r>
        <w:rPr>
          <w:i/>
          <w:iCs/>
          <w:sz w:val="20"/>
          <w:szCs w:val="20"/>
        </w:rPr>
        <w:t>Kansas State University</w:t>
      </w:r>
    </w:p>
    <w:p w14:paraId="5B8E90C8" w14:textId="77777777" w:rsidR="002A6E25" w:rsidRPr="00DB1A36" w:rsidRDefault="002A6E25" w:rsidP="002A6E25">
      <w:pPr>
        <w:pStyle w:val="Default"/>
        <w:jc w:val="center"/>
        <w:rPr>
          <w:rFonts w:eastAsia="Times New Roman"/>
          <w:i/>
          <w:iCs/>
          <w:sz w:val="10"/>
          <w:szCs w:val="10"/>
        </w:rPr>
      </w:pPr>
    </w:p>
    <w:p w14:paraId="07553322" w14:textId="77777777" w:rsidR="002A6E25" w:rsidRPr="00D41CFA" w:rsidRDefault="002A6E25" w:rsidP="002A6E25">
      <w:pPr>
        <w:pStyle w:val="Default"/>
        <w:jc w:val="both"/>
        <w:rPr>
          <w:rFonts w:eastAsia="Times New Roman"/>
          <w:sz w:val="18"/>
          <w:szCs w:val="18"/>
        </w:rPr>
      </w:pPr>
      <w:r w:rsidRPr="00D41CFA">
        <w:rPr>
          <w:sz w:val="18"/>
          <w:szCs w:val="18"/>
        </w:rPr>
        <w:t>The U.S. Army spends over 7 billion dollars in recruitment advertising, with its largest percentages going toward television marketing. However, little research has been dedicated to military advertising besides strategic recommendations. This project offers a critical investigation on the depiction of gender in military advertising</w:t>
      </w:r>
      <w:r>
        <w:rPr>
          <w:sz w:val="18"/>
          <w:szCs w:val="18"/>
        </w:rPr>
        <w:t xml:space="preserve"> in relation to framing theory. </w:t>
      </w:r>
      <w:r w:rsidRPr="00D41CFA">
        <w:rPr>
          <w:sz w:val="18"/>
          <w:szCs w:val="18"/>
        </w:rPr>
        <w:t xml:space="preserve">A content analysis on a sample of 54 U.S. Army commercials produced between 2008 and 2018 offers an exploratory discussion on how gender is visually and verbally framed within the Army’s advertising. Results indicated that the visual framing of gender surrounded by independent variables such as frequency, depiction, clothing, location, and overall visual focus were significant. Results indicated that the verbal framing of gender through variables such as narration and frequency of verbal focus within a clip were significant. This study found that males were more likely to be depicted in combat roles (97.8%), than females (2.2%). Although formally ‘allowed’ in combat roles, the commercials studied within this project still feature females more prominently in traditional gender roles such as civilian spouses (88.9%) and as medical aid (68.8%). </w:t>
      </w:r>
      <w:r>
        <w:rPr>
          <w:sz w:val="18"/>
          <w:szCs w:val="18"/>
        </w:rPr>
        <w:t xml:space="preserve">Narration was always masculine. </w:t>
      </w:r>
      <w:r w:rsidRPr="00D41CFA">
        <w:rPr>
          <w:sz w:val="18"/>
          <w:szCs w:val="18"/>
        </w:rPr>
        <w:t xml:space="preserve">This study found significant correlations between gender and a range of variables in U.S. Army advertising. It also opened a new realm for possible exploration, looking at gender across Armed Forces advertising. Within this study, it appears females are featured less prominently than males in U.S. Army Commercials and in traditional gendered roles. However, future research is needed to study the implications of this study’s findings. </w:t>
      </w:r>
    </w:p>
    <w:p w14:paraId="6A975719" w14:textId="786C9E4E" w:rsidR="002A6E25" w:rsidRDefault="002A6E25" w:rsidP="002A6E25">
      <w:pPr>
        <w:rPr>
          <w:rFonts w:ascii="Palatino" w:hAnsi="Palatino" w:cs="BritannicBold"/>
          <w:bCs/>
          <w:iCs/>
          <w:sz w:val="20"/>
          <w:szCs w:val="20"/>
        </w:rPr>
      </w:pPr>
    </w:p>
    <w:p w14:paraId="7A01FE09" w14:textId="77777777" w:rsidR="00A159F8" w:rsidRPr="00D50D44" w:rsidRDefault="00A159F8" w:rsidP="002A6E25">
      <w:pPr>
        <w:rPr>
          <w:rFonts w:ascii="Palatino" w:hAnsi="Palatino" w:cs="BritannicBold"/>
          <w:bCs/>
          <w:iCs/>
          <w:sz w:val="20"/>
          <w:szCs w:val="20"/>
        </w:rPr>
      </w:pPr>
    </w:p>
    <w:p w14:paraId="4AF53951" w14:textId="77777777" w:rsidR="002A6E25" w:rsidRPr="00D34B4D" w:rsidRDefault="002A6E25" w:rsidP="002A6E25">
      <w:pPr>
        <w:jc w:val="center"/>
        <w:rPr>
          <w:sz w:val="20"/>
          <w:szCs w:val="20"/>
        </w:rPr>
      </w:pPr>
      <w:r w:rsidRPr="00D34B4D">
        <w:rPr>
          <w:b/>
          <w:bCs/>
          <w:caps/>
          <w:sz w:val="20"/>
          <w:szCs w:val="20"/>
        </w:rPr>
        <w:t>SEASONAL EFFECTS OF COVER CROPS AND PHOSPHORUS FERTILIZER MANAGEMENT ON PLFA AND MICROBIAL BIOMASS IN A NO-TILL CORN-SOYBEAN CROPPING SYSTEM IN NORTH EASTERN KANSAS</w:t>
      </w:r>
    </w:p>
    <w:p w14:paraId="3CA4AD18" w14:textId="77777777" w:rsidR="002A6E25" w:rsidRPr="00D34B4D" w:rsidRDefault="002A6E25" w:rsidP="002A6E25">
      <w:pPr>
        <w:jc w:val="center"/>
        <w:rPr>
          <w:sz w:val="20"/>
          <w:szCs w:val="20"/>
        </w:rPr>
      </w:pPr>
      <w:r w:rsidRPr="00D34B4D">
        <w:rPr>
          <w:b/>
          <w:bCs/>
          <w:sz w:val="20"/>
          <w:szCs w:val="20"/>
        </w:rPr>
        <w:t>Catherine Stewart</w:t>
      </w:r>
      <w:r w:rsidRPr="00D34B4D">
        <w:rPr>
          <w:b/>
          <w:bCs/>
          <w:sz w:val="20"/>
          <w:szCs w:val="20"/>
        </w:rPr>
        <w:fldChar w:fldCharType="begin"/>
      </w:r>
      <w:r w:rsidRPr="00D34B4D">
        <w:rPr>
          <w:sz w:val="20"/>
          <w:szCs w:val="20"/>
        </w:rPr>
        <w:instrText xml:space="preserve"> XE "</w:instrText>
      </w:r>
      <w:r w:rsidRPr="00D34B4D">
        <w:rPr>
          <w:i/>
          <w:iCs/>
          <w:sz w:val="20"/>
          <w:szCs w:val="20"/>
        </w:rPr>
        <w:instrText>Catherine Stewart</w:instrText>
      </w:r>
      <w:r w:rsidRPr="00D34B4D">
        <w:rPr>
          <w:sz w:val="20"/>
          <w:szCs w:val="20"/>
        </w:rPr>
        <w:instrText xml:space="preserve">" </w:instrText>
      </w:r>
      <w:r w:rsidRPr="00D34B4D">
        <w:rPr>
          <w:b/>
          <w:bCs/>
          <w:sz w:val="20"/>
          <w:szCs w:val="20"/>
        </w:rPr>
        <w:fldChar w:fldCharType="end"/>
      </w:r>
      <w:r w:rsidRPr="00D34B4D">
        <w:rPr>
          <w:sz w:val="20"/>
          <w:szCs w:val="20"/>
        </w:rPr>
        <w:t xml:space="preserve">, Laura Starr, Peter Tomlinson, Nathan Nelson, </w:t>
      </w:r>
      <w:proofErr w:type="spellStart"/>
      <w:r w:rsidRPr="00D34B4D">
        <w:rPr>
          <w:sz w:val="20"/>
          <w:szCs w:val="20"/>
        </w:rPr>
        <w:t>DeAnn</w:t>
      </w:r>
      <w:proofErr w:type="spellEnd"/>
      <w:r w:rsidRPr="00D34B4D">
        <w:rPr>
          <w:sz w:val="20"/>
          <w:szCs w:val="20"/>
        </w:rPr>
        <w:t xml:space="preserve"> Presley, Gerard </w:t>
      </w:r>
      <w:proofErr w:type="spellStart"/>
      <w:r w:rsidRPr="00D34B4D">
        <w:rPr>
          <w:sz w:val="20"/>
          <w:szCs w:val="20"/>
        </w:rPr>
        <w:t>Kluitenberg</w:t>
      </w:r>
      <w:proofErr w:type="spellEnd"/>
      <w:r w:rsidRPr="00D34B4D">
        <w:rPr>
          <w:sz w:val="20"/>
          <w:szCs w:val="20"/>
        </w:rPr>
        <w:t xml:space="preserve">, and Kraig </w:t>
      </w:r>
      <w:proofErr w:type="spellStart"/>
      <w:r w:rsidRPr="00D34B4D">
        <w:rPr>
          <w:sz w:val="20"/>
          <w:szCs w:val="20"/>
        </w:rPr>
        <w:t>Roozeboom</w:t>
      </w:r>
      <w:proofErr w:type="spellEnd"/>
      <w:r w:rsidRPr="00D34B4D">
        <w:rPr>
          <w:sz w:val="20"/>
          <w:szCs w:val="20"/>
        </w:rPr>
        <w:t xml:space="preserve">   </w:t>
      </w:r>
    </w:p>
    <w:p w14:paraId="1491554D" w14:textId="77777777" w:rsidR="002A6E25" w:rsidRPr="00D34B4D" w:rsidRDefault="002A6E25" w:rsidP="002A6E25">
      <w:pPr>
        <w:jc w:val="center"/>
        <w:rPr>
          <w:sz w:val="20"/>
          <w:szCs w:val="20"/>
        </w:rPr>
      </w:pPr>
      <w:r w:rsidRPr="00D34B4D">
        <w:rPr>
          <w:i/>
          <w:iCs/>
          <w:sz w:val="20"/>
          <w:szCs w:val="20"/>
        </w:rPr>
        <w:t xml:space="preserve">Department of Agronomy, </w:t>
      </w:r>
      <w:r>
        <w:rPr>
          <w:i/>
          <w:iCs/>
          <w:sz w:val="20"/>
          <w:szCs w:val="20"/>
        </w:rPr>
        <w:t>Kansas State University</w:t>
      </w:r>
      <w:r w:rsidRPr="00D34B4D">
        <w:rPr>
          <w:i/>
          <w:iCs/>
          <w:sz w:val="20"/>
          <w:szCs w:val="20"/>
        </w:rPr>
        <w:t xml:space="preserve"> </w:t>
      </w:r>
      <w:r w:rsidRPr="00D34B4D">
        <w:rPr>
          <w:sz w:val="20"/>
          <w:szCs w:val="20"/>
        </w:rPr>
        <w:t xml:space="preserve"> </w:t>
      </w:r>
    </w:p>
    <w:p w14:paraId="26822DD0" w14:textId="77777777" w:rsidR="002A6E25" w:rsidRPr="00DB1A36" w:rsidRDefault="002A6E25" w:rsidP="002A6E25">
      <w:pPr>
        <w:jc w:val="center"/>
        <w:rPr>
          <w:sz w:val="10"/>
          <w:szCs w:val="10"/>
        </w:rPr>
      </w:pPr>
      <w:r w:rsidRPr="00DB1A36">
        <w:rPr>
          <w:sz w:val="10"/>
          <w:szCs w:val="10"/>
        </w:rPr>
        <w:t xml:space="preserve"> </w:t>
      </w:r>
    </w:p>
    <w:p w14:paraId="6B2438EF" w14:textId="77777777" w:rsidR="002A6E25" w:rsidRPr="00D34B4D" w:rsidRDefault="002A6E25" w:rsidP="002A6E25">
      <w:pPr>
        <w:jc w:val="both"/>
        <w:rPr>
          <w:sz w:val="18"/>
          <w:szCs w:val="18"/>
        </w:rPr>
      </w:pPr>
      <w:r w:rsidRPr="00D34B4D">
        <w:rPr>
          <w:sz w:val="18"/>
          <w:szCs w:val="18"/>
        </w:rPr>
        <w:t>Soil microorganisms are integral to soil health, specifically in their contribution to nutrient cycling. Soil management techniques have been shown to impact the community structure of soil microorganisms. To better understand the interaction between crop management and soil microorganism composition, this study explored the effect of cover crop and phosphorus (P) fertilizer management on</w:t>
      </w:r>
      <w:r>
        <w:rPr>
          <w:sz w:val="18"/>
          <w:szCs w:val="18"/>
        </w:rPr>
        <w:t xml:space="preserve"> microbial community structure. </w:t>
      </w:r>
      <w:r w:rsidRPr="00D34B4D">
        <w:rPr>
          <w:sz w:val="18"/>
          <w:szCs w:val="18"/>
        </w:rPr>
        <w:t>Soil samples were collected from the Kansas Agricultural Watershed Field Laboratory to assess microbial community composition and size at one soil depth (0-5 cm) in spring 2018 and at three soil depths (0-5, 5-10, and 10-15 cm) in fall 2018. The experiment has a 2 by 3 factorial treatment structure with two levels of cover crop (with and without) and three levels of P fertilizer management (control, fall broadcast, and spring injected) in a randomized complete block design with three replicates of each treatment combination (18 plots total). Soil samples were analyzed for Phospholipid fatty acid (PLFA) a</w:t>
      </w:r>
      <w:r>
        <w:rPr>
          <w:sz w:val="18"/>
          <w:szCs w:val="18"/>
        </w:rPr>
        <w:t xml:space="preserve">nd microbial biomass C and N. </w:t>
      </w:r>
      <w:r w:rsidRPr="00D34B4D">
        <w:rPr>
          <w:sz w:val="18"/>
          <w:szCs w:val="18"/>
        </w:rPr>
        <w:t xml:space="preserve">At the 0-5 cm depth, microbial biomass from PLFA analysis was significantly higher across cover crop treatments than in non-cover crop treatments, regardless of fertilizer treatment. The presence or absence of cover crops did not change the ratio of microbial composition in any category of the PLFA analysis which included a breakdown of fungi, bacteria, and eukaryotes. P fertilizer management was found to have a minimal impact on microbial biomass and PLFA analysis. This work further contributes to understanding how microbial communities respond to cover crop and P fertilizer management.  </w:t>
      </w:r>
    </w:p>
    <w:p w14:paraId="5EC80660" w14:textId="77777777" w:rsidR="00B64F4E" w:rsidRPr="00B64F4E" w:rsidRDefault="00B64F4E" w:rsidP="00E80418">
      <w:pPr>
        <w:rPr>
          <w:rFonts w:ascii="Palatino" w:hAnsi="Palatino" w:cs="BritannicBold"/>
          <w:bCs/>
          <w:iCs/>
          <w:sz w:val="32"/>
          <w:szCs w:val="32"/>
        </w:rPr>
      </w:pPr>
    </w:p>
    <w:p w14:paraId="3AA96997" w14:textId="77777777" w:rsidR="000E06DE" w:rsidRDefault="000E06DE" w:rsidP="00056EF4">
      <w:pPr>
        <w:rPr>
          <w:sz w:val="18"/>
          <w:szCs w:val="18"/>
        </w:rPr>
        <w:sectPr w:rsidR="000E06DE" w:rsidSect="006F60A5">
          <w:headerReference w:type="default" r:id="rId26"/>
          <w:pgSz w:w="7920" w:h="12240"/>
          <w:pgMar w:top="432" w:right="432" w:bottom="432" w:left="432" w:header="288" w:footer="288" w:gutter="0"/>
          <w:cols w:space="720"/>
          <w:noEndnote/>
          <w:docGrid w:linePitch="326"/>
        </w:sectPr>
      </w:pPr>
    </w:p>
    <w:p w14:paraId="38C78EF7" w14:textId="77777777" w:rsidR="000E06DE" w:rsidRPr="000E06DE" w:rsidRDefault="000E06DE" w:rsidP="002059F6">
      <w:pPr>
        <w:rPr>
          <w:b/>
          <w:caps/>
          <w:sz w:val="8"/>
          <w:szCs w:val="8"/>
        </w:rPr>
      </w:pPr>
    </w:p>
    <w:p w14:paraId="5DF6E7F7" w14:textId="77777777" w:rsidR="00D50D44" w:rsidRPr="00E4276D" w:rsidRDefault="00D50D44" w:rsidP="00D50D44">
      <w:pPr>
        <w:jc w:val="center"/>
        <w:rPr>
          <w:rFonts w:cs="BritannicBold"/>
          <w:b/>
          <w:bCs/>
          <w:iCs/>
          <w:color w:val="0D0D0D" w:themeColor="text1" w:themeTint="F2"/>
          <w:sz w:val="20"/>
          <w:szCs w:val="20"/>
        </w:rPr>
      </w:pPr>
      <w:r w:rsidRPr="00E4276D">
        <w:rPr>
          <w:rFonts w:cs="BritannicBold"/>
          <w:b/>
          <w:bCs/>
          <w:iCs/>
          <w:color w:val="0D0D0D" w:themeColor="text1" w:themeTint="F2"/>
          <w:sz w:val="20"/>
          <w:szCs w:val="20"/>
        </w:rPr>
        <w:t>MEDICAL TOURISM PATIENT MORTALITY: HEALTH COMMUNICATION STRATEGIES TO REDUCE RISK &amp; IMPROVE SURVIVAL</w:t>
      </w:r>
    </w:p>
    <w:p w14:paraId="642DDBC0" w14:textId="77777777" w:rsidR="00D50D44" w:rsidRPr="0034243A" w:rsidRDefault="00D50D44" w:rsidP="00D50D44">
      <w:pPr>
        <w:jc w:val="center"/>
        <w:rPr>
          <w:rFonts w:cs="BritannicBold"/>
          <w:b/>
          <w:bCs/>
          <w:color w:val="0D0D0D" w:themeColor="text1" w:themeTint="F2"/>
          <w:sz w:val="20"/>
          <w:szCs w:val="20"/>
        </w:rPr>
      </w:pPr>
      <w:proofErr w:type="spellStart"/>
      <w:r w:rsidRPr="0034243A">
        <w:rPr>
          <w:rFonts w:cs="BritannicBold"/>
          <w:b/>
          <w:bCs/>
          <w:color w:val="0D0D0D" w:themeColor="text1" w:themeTint="F2"/>
          <w:sz w:val="20"/>
          <w:szCs w:val="20"/>
        </w:rPr>
        <w:t>Sakshi</w:t>
      </w:r>
      <w:proofErr w:type="spellEnd"/>
      <w:r w:rsidRPr="0034243A">
        <w:rPr>
          <w:rFonts w:cs="BritannicBold"/>
          <w:b/>
          <w:bCs/>
          <w:color w:val="0D0D0D" w:themeColor="text1" w:themeTint="F2"/>
          <w:sz w:val="20"/>
          <w:szCs w:val="20"/>
        </w:rPr>
        <w:t xml:space="preserve"> </w:t>
      </w:r>
      <w:proofErr w:type="spellStart"/>
      <w:r w:rsidRPr="0034243A">
        <w:rPr>
          <w:rFonts w:cs="BritannicBold"/>
          <w:b/>
          <w:bCs/>
          <w:color w:val="0D0D0D" w:themeColor="text1" w:themeTint="F2"/>
          <w:sz w:val="20"/>
          <w:szCs w:val="20"/>
        </w:rPr>
        <w:t>Bhati</w:t>
      </w:r>
      <w:proofErr w:type="spellEnd"/>
      <w:r w:rsidRPr="0034243A">
        <w:rPr>
          <w:rFonts w:eastAsia="Calibri"/>
          <w:sz w:val="20"/>
          <w:szCs w:val="20"/>
          <w:vertAlign w:val="superscript"/>
          <w:lang w:val="pt-BR"/>
        </w:rPr>
        <w:t>1</w:t>
      </w:r>
      <w:r w:rsidRPr="0034243A">
        <w:rPr>
          <w:rFonts w:cs="BritannicBold"/>
          <w:b/>
          <w:bCs/>
          <w:color w:val="0D0D0D" w:themeColor="text1" w:themeTint="F2"/>
          <w:sz w:val="20"/>
          <w:szCs w:val="20"/>
        </w:rPr>
        <w:t xml:space="preserve">, </w:t>
      </w:r>
      <w:r w:rsidRPr="0034243A">
        <w:rPr>
          <w:rFonts w:cs="BritannicBold"/>
          <w:color w:val="0D0D0D" w:themeColor="text1" w:themeTint="F2"/>
          <w:sz w:val="20"/>
          <w:szCs w:val="20"/>
        </w:rPr>
        <w:t>Alicia M. Mason</w:t>
      </w:r>
      <w:r w:rsidRPr="0034243A">
        <w:rPr>
          <w:rFonts w:eastAsia="Calibri"/>
          <w:sz w:val="20"/>
          <w:szCs w:val="20"/>
          <w:vertAlign w:val="superscript"/>
          <w:lang w:val="pt-BR"/>
        </w:rPr>
        <w:t>1</w:t>
      </w:r>
      <w:r w:rsidRPr="0034243A">
        <w:rPr>
          <w:rFonts w:cs="BritannicBold"/>
          <w:color w:val="0D0D0D" w:themeColor="text1" w:themeTint="F2"/>
          <w:sz w:val="20"/>
          <w:szCs w:val="20"/>
        </w:rPr>
        <w:t>, Rang Jiang</w:t>
      </w:r>
      <w:r w:rsidRPr="0034243A">
        <w:rPr>
          <w:rFonts w:cs="BritannicBold"/>
          <w:color w:val="0D0D0D" w:themeColor="text1" w:themeTint="F2"/>
          <w:sz w:val="20"/>
          <w:szCs w:val="20"/>
          <w:vertAlign w:val="superscript"/>
          <w:lang w:val="pt-BR"/>
        </w:rPr>
        <w:t>1</w:t>
      </w:r>
      <w:r w:rsidRPr="0034243A">
        <w:rPr>
          <w:rFonts w:cs="BritannicBold"/>
          <w:color w:val="0D0D0D" w:themeColor="text1" w:themeTint="F2"/>
          <w:sz w:val="20"/>
          <w:szCs w:val="20"/>
        </w:rPr>
        <w:t>, Elizabeth A. Spencer</w:t>
      </w:r>
      <w:r w:rsidRPr="0034243A">
        <w:rPr>
          <w:rFonts w:cs="BritannicBold"/>
          <w:color w:val="0D0D0D" w:themeColor="text1" w:themeTint="F2"/>
          <w:sz w:val="20"/>
          <w:szCs w:val="20"/>
          <w:vertAlign w:val="superscript"/>
          <w:lang w:val="pt-BR"/>
        </w:rPr>
        <w:t>2</w:t>
      </w:r>
    </w:p>
    <w:p w14:paraId="4E54399A" w14:textId="583E42FC" w:rsidR="00D50D44" w:rsidRDefault="00D50D44" w:rsidP="00D50D44">
      <w:pPr>
        <w:jc w:val="center"/>
        <w:rPr>
          <w:rFonts w:cs="BritannicBold"/>
          <w:bCs/>
          <w:i/>
          <w:iCs/>
          <w:color w:val="0D0D0D" w:themeColor="text1" w:themeTint="F2"/>
          <w:sz w:val="20"/>
          <w:szCs w:val="20"/>
        </w:rPr>
      </w:pPr>
      <w:r w:rsidRPr="009A766E">
        <w:rPr>
          <w:i/>
          <w:sz w:val="20"/>
          <w:szCs w:val="20"/>
          <w:vertAlign w:val="superscript"/>
        </w:rPr>
        <w:t>1</w:t>
      </w:r>
      <w:r>
        <w:rPr>
          <w:rFonts w:cs="BritannicBold"/>
          <w:bCs/>
          <w:i/>
          <w:iCs/>
          <w:color w:val="0D0D0D" w:themeColor="text1" w:themeTint="F2"/>
          <w:sz w:val="20"/>
          <w:szCs w:val="20"/>
        </w:rPr>
        <w:t>Department of Communication, Pittsburg State University</w:t>
      </w:r>
      <w:r w:rsidR="00EB71EE">
        <w:rPr>
          <w:rFonts w:cs="BritannicBold"/>
          <w:bCs/>
          <w:i/>
          <w:iCs/>
          <w:color w:val="0D0D0D" w:themeColor="text1" w:themeTint="F2"/>
          <w:sz w:val="20"/>
          <w:szCs w:val="20"/>
        </w:rPr>
        <w:t>;</w:t>
      </w:r>
      <w:r>
        <w:rPr>
          <w:rFonts w:cs="BritannicBold"/>
          <w:bCs/>
          <w:i/>
          <w:iCs/>
          <w:color w:val="0D0D0D" w:themeColor="text1" w:themeTint="F2"/>
          <w:sz w:val="20"/>
          <w:szCs w:val="20"/>
        </w:rPr>
        <w:t xml:space="preserve"> </w:t>
      </w:r>
      <w:r w:rsidRPr="009A766E">
        <w:rPr>
          <w:rFonts w:cs="BritannicBold"/>
          <w:bCs/>
          <w:i/>
          <w:iCs/>
          <w:color w:val="0D0D0D" w:themeColor="text1" w:themeTint="F2"/>
          <w:sz w:val="20"/>
          <w:szCs w:val="20"/>
          <w:vertAlign w:val="superscript"/>
        </w:rPr>
        <w:t>2</w:t>
      </w:r>
      <w:r>
        <w:rPr>
          <w:rFonts w:cs="BritannicBold"/>
          <w:bCs/>
          <w:i/>
          <w:iCs/>
          <w:color w:val="0D0D0D" w:themeColor="text1" w:themeTint="F2"/>
          <w:sz w:val="20"/>
          <w:szCs w:val="20"/>
        </w:rPr>
        <w:t>Department of Communication, University of Kentucky</w:t>
      </w:r>
    </w:p>
    <w:p w14:paraId="1032B585" w14:textId="77777777" w:rsidR="00D50D44" w:rsidRDefault="00D50D44" w:rsidP="00D50D44">
      <w:pPr>
        <w:jc w:val="center"/>
        <w:rPr>
          <w:rFonts w:cs="BritannicBold"/>
          <w:bCs/>
          <w:i/>
          <w:iCs/>
          <w:color w:val="0D0D0D" w:themeColor="text1" w:themeTint="F2"/>
          <w:sz w:val="20"/>
          <w:szCs w:val="20"/>
        </w:rPr>
      </w:pPr>
    </w:p>
    <w:p w14:paraId="046A6A5D" w14:textId="77777777" w:rsidR="00D50D44" w:rsidRPr="00097DE2" w:rsidRDefault="00D50D44" w:rsidP="00D50D44">
      <w:pPr>
        <w:jc w:val="both"/>
        <w:rPr>
          <w:rFonts w:cs="BritannicBold"/>
          <w:bCs/>
          <w:iCs/>
          <w:caps/>
          <w:color w:val="0D0D0D" w:themeColor="text1" w:themeTint="F2"/>
          <w:sz w:val="18"/>
          <w:szCs w:val="18"/>
        </w:rPr>
      </w:pPr>
      <w:r w:rsidRPr="00097DE2">
        <w:rPr>
          <w:sz w:val="18"/>
          <w:szCs w:val="18"/>
        </w:rPr>
        <w:t xml:space="preserve">Medical tourism is a process through which a consumer travels from his/her normal place of residence (usually to another country), receives medical treatment thus becoming a patient. Patients </w:t>
      </w:r>
      <w:proofErr w:type="gramStart"/>
      <w:r w:rsidRPr="00097DE2">
        <w:rPr>
          <w:sz w:val="18"/>
          <w:szCs w:val="18"/>
        </w:rPr>
        <w:t>Beyond</w:t>
      </w:r>
      <w:proofErr w:type="gramEnd"/>
      <w:r w:rsidRPr="00097DE2">
        <w:rPr>
          <w:sz w:val="18"/>
          <w:szCs w:val="18"/>
        </w:rPr>
        <w:t xml:space="preserve"> Borders (PBB) forecasts some 1.9 million Americans will travel outside the U.S. for medical care in 2019 (PBB, 2019). The present study explores media representations of patient mortality associated with medical tourism in the global news media </w:t>
      </w:r>
      <w:proofErr w:type="gramStart"/>
      <w:r w:rsidRPr="00097DE2">
        <w:rPr>
          <w:sz w:val="18"/>
          <w:szCs w:val="18"/>
        </w:rPr>
        <w:t>between 2009-2019, in order to better understand how the deaths of medical tourism patients are framed to global audiences</w:t>
      </w:r>
      <w:proofErr w:type="gramEnd"/>
      <w:r w:rsidRPr="00097DE2">
        <w:rPr>
          <w:sz w:val="18"/>
          <w:szCs w:val="18"/>
        </w:rPr>
        <w:t>. A qualitative content analysis of 50 patient mortality cases originating in India, China and the West found that (1) a majority of global media representations of medical tourism patient death are middle-class, minority female populations between 25-55 years of age who seek cosmetic surgery internationally, (2) sudden death, grief and bereavement counseling is unavailable from medical tourism providers (MTPs) to the families and friends of these patients, and (3) the risk information from authority figures within the media reports is often vague and abstract. A detailed list of health communication recommendations and considerations for future medical tourists and their social support systems is provided. These findings call attention to the need for scholarly research to further explore the health information seeking behaviors and health literacy of medical tourists, and the development of intervention materials to guide patients through the medical, legal and financial planning process.</w:t>
      </w:r>
    </w:p>
    <w:p w14:paraId="017F2A5C" w14:textId="397B8818" w:rsidR="00D50D44" w:rsidRDefault="00D50D44" w:rsidP="00D50D44">
      <w:pPr>
        <w:rPr>
          <w:rFonts w:cs="BritannicBold"/>
          <w:bCs/>
          <w:iCs/>
          <w:caps/>
          <w:color w:val="0D0D0D" w:themeColor="text1" w:themeTint="F2"/>
          <w:sz w:val="20"/>
          <w:szCs w:val="20"/>
        </w:rPr>
      </w:pPr>
    </w:p>
    <w:p w14:paraId="5320DF0D" w14:textId="77777777" w:rsidR="00A159F8" w:rsidRPr="00024F58" w:rsidRDefault="00A159F8" w:rsidP="00D50D44">
      <w:pPr>
        <w:rPr>
          <w:rFonts w:cs="BritannicBold"/>
          <w:bCs/>
          <w:iCs/>
          <w:caps/>
          <w:color w:val="0D0D0D" w:themeColor="text1" w:themeTint="F2"/>
          <w:sz w:val="20"/>
          <w:szCs w:val="20"/>
        </w:rPr>
      </w:pPr>
    </w:p>
    <w:p w14:paraId="0688C439" w14:textId="77777777" w:rsidR="00D50D44" w:rsidRPr="009A766E" w:rsidRDefault="00D50D44" w:rsidP="00D50D44">
      <w:pPr>
        <w:jc w:val="center"/>
        <w:rPr>
          <w:rFonts w:cs="BritannicBold"/>
          <w:b/>
          <w:bCs/>
          <w:iCs/>
          <w:caps/>
          <w:color w:val="0D0D0D" w:themeColor="text1" w:themeTint="F2"/>
          <w:sz w:val="20"/>
          <w:szCs w:val="20"/>
        </w:rPr>
      </w:pPr>
      <w:r w:rsidRPr="009A766E">
        <w:rPr>
          <w:rFonts w:cs="BritannicBold"/>
          <w:b/>
          <w:bCs/>
          <w:iCs/>
          <w:caps/>
          <w:color w:val="0D0D0D" w:themeColor="text1" w:themeTint="F2"/>
          <w:sz w:val="20"/>
          <w:szCs w:val="20"/>
        </w:rPr>
        <w:t>ARE ACOUSTIC LURES EFFECTIVE TOOLS TO INCREASE IMPERILED BAT CAPTURES?</w:t>
      </w:r>
    </w:p>
    <w:p w14:paraId="47DC660C" w14:textId="7A9915FA" w:rsidR="00D50D44" w:rsidRPr="0034243A" w:rsidRDefault="00D50D44" w:rsidP="00D50D44">
      <w:pPr>
        <w:autoSpaceDE w:val="0"/>
        <w:autoSpaceDN w:val="0"/>
        <w:adjustRightInd w:val="0"/>
        <w:spacing w:line="259" w:lineRule="auto"/>
        <w:jc w:val="center"/>
        <w:rPr>
          <w:b/>
          <w:bCs/>
          <w:iCs/>
          <w:caps/>
          <w:color w:val="0D0D0D" w:themeColor="text1" w:themeTint="F2"/>
          <w:sz w:val="20"/>
          <w:szCs w:val="20"/>
        </w:rPr>
      </w:pPr>
      <w:r w:rsidRPr="0034243A">
        <w:rPr>
          <w:rFonts w:eastAsia="Calibri"/>
          <w:b/>
          <w:iCs/>
          <w:sz w:val="20"/>
          <w:szCs w:val="20"/>
        </w:rPr>
        <w:t>Amy Hammesfahr</w:t>
      </w:r>
      <w:r w:rsidRPr="0034243A">
        <w:rPr>
          <w:rFonts w:eastAsia="Calibri"/>
          <w:iCs/>
          <w:sz w:val="20"/>
          <w:szCs w:val="20"/>
          <w:vertAlign w:val="superscript"/>
        </w:rPr>
        <w:t>1</w:t>
      </w:r>
      <w:r w:rsidRPr="0034243A">
        <w:rPr>
          <w:rFonts w:eastAsia="Calibri"/>
          <w:b/>
          <w:iCs/>
          <w:sz w:val="20"/>
          <w:szCs w:val="20"/>
        </w:rPr>
        <w:t xml:space="preserve">, </w:t>
      </w:r>
      <w:r w:rsidRPr="0034243A">
        <w:rPr>
          <w:rFonts w:eastAsia="Calibri"/>
          <w:bCs/>
          <w:iCs/>
          <w:sz w:val="20"/>
          <w:szCs w:val="20"/>
        </w:rPr>
        <w:t>Christine Rega-Brodsky</w:t>
      </w:r>
      <w:r w:rsidRPr="0034243A">
        <w:rPr>
          <w:rFonts w:eastAsia="Calibri"/>
          <w:bCs/>
          <w:iCs/>
          <w:sz w:val="20"/>
          <w:szCs w:val="20"/>
          <w:vertAlign w:val="superscript"/>
        </w:rPr>
        <w:t>1</w:t>
      </w:r>
      <w:r w:rsidRPr="0034243A">
        <w:rPr>
          <w:rFonts w:eastAsia="Calibri"/>
          <w:bCs/>
          <w:iCs/>
          <w:sz w:val="20"/>
          <w:szCs w:val="20"/>
        </w:rPr>
        <w:t>, Kathryn Womack-Bulliner</w:t>
      </w:r>
      <w:r w:rsidRPr="0034243A">
        <w:rPr>
          <w:rFonts w:eastAsia="Calibri"/>
          <w:bCs/>
          <w:iCs/>
          <w:sz w:val="20"/>
          <w:szCs w:val="20"/>
          <w:vertAlign w:val="superscript"/>
        </w:rPr>
        <w:t>2</w:t>
      </w:r>
      <w:r w:rsidRPr="0034243A">
        <w:rPr>
          <w:rFonts w:eastAsia="Calibri"/>
          <w:bCs/>
          <w:iCs/>
          <w:sz w:val="20"/>
          <w:szCs w:val="20"/>
        </w:rPr>
        <w:t xml:space="preserve">, </w:t>
      </w:r>
      <w:r w:rsidR="00A67583" w:rsidRPr="0034243A">
        <w:rPr>
          <w:rFonts w:eastAsia="Calibri"/>
          <w:bCs/>
          <w:iCs/>
          <w:sz w:val="20"/>
          <w:szCs w:val="20"/>
        </w:rPr>
        <w:t>and</w:t>
      </w:r>
      <w:r w:rsidRPr="0034243A">
        <w:rPr>
          <w:rFonts w:eastAsia="Calibri"/>
          <w:bCs/>
          <w:iCs/>
          <w:sz w:val="20"/>
          <w:szCs w:val="20"/>
        </w:rPr>
        <w:t xml:space="preserve"> James Whitney</w:t>
      </w:r>
      <w:r w:rsidRPr="0034243A">
        <w:rPr>
          <w:rFonts w:eastAsia="Calibri"/>
          <w:bCs/>
          <w:iCs/>
          <w:sz w:val="20"/>
          <w:szCs w:val="20"/>
          <w:vertAlign w:val="superscript"/>
        </w:rPr>
        <w:t>1</w:t>
      </w:r>
    </w:p>
    <w:p w14:paraId="6D43A731" w14:textId="71D5D6DD" w:rsidR="00D50D44" w:rsidRDefault="00D50D44" w:rsidP="00D50D44">
      <w:pPr>
        <w:jc w:val="center"/>
        <w:rPr>
          <w:i/>
          <w:sz w:val="20"/>
          <w:szCs w:val="20"/>
        </w:rPr>
      </w:pPr>
      <w:bookmarkStart w:id="2" w:name="_Hlk31898879"/>
      <w:r w:rsidRPr="009A766E">
        <w:rPr>
          <w:i/>
          <w:sz w:val="20"/>
          <w:szCs w:val="20"/>
          <w:vertAlign w:val="superscript"/>
        </w:rPr>
        <w:t>1</w:t>
      </w:r>
      <w:bookmarkEnd w:id="2"/>
      <w:r w:rsidRPr="009A766E">
        <w:rPr>
          <w:i/>
          <w:sz w:val="20"/>
          <w:szCs w:val="20"/>
        </w:rPr>
        <w:t xml:space="preserve">Pittsburg State University; </w:t>
      </w:r>
      <w:bookmarkStart w:id="3" w:name="_Hlk31898903"/>
      <w:r w:rsidRPr="009A766E">
        <w:rPr>
          <w:i/>
          <w:sz w:val="20"/>
          <w:szCs w:val="20"/>
          <w:vertAlign w:val="superscript"/>
        </w:rPr>
        <w:t>2</w:t>
      </w:r>
      <w:bookmarkEnd w:id="3"/>
      <w:r w:rsidRPr="009A766E">
        <w:rPr>
          <w:i/>
          <w:sz w:val="20"/>
          <w:szCs w:val="20"/>
        </w:rPr>
        <w:t>Missouri Department of Conservation</w:t>
      </w:r>
    </w:p>
    <w:p w14:paraId="5771F2AB" w14:textId="77777777" w:rsidR="00D50D44" w:rsidRDefault="00D50D44" w:rsidP="00D50D44">
      <w:pPr>
        <w:jc w:val="center"/>
        <w:rPr>
          <w:i/>
          <w:sz w:val="20"/>
          <w:szCs w:val="20"/>
        </w:rPr>
      </w:pPr>
    </w:p>
    <w:p w14:paraId="49776B4E" w14:textId="77777777" w:rsidR="00D50D44" w:rsidRPr="009A766E" w:rsidRDefault="00D50D44" w:rsidP="00D50D44">
      <w:pPr>
        <w:jc w:val="both"/>
        <w:rPr>
          <w:rFonts w:eastAsia="Calibri"/>
          <w:sz w:val="20"/>
          <w:szCs w:val="20"/>
        </w:rPr>
      </w:pPr>
      <w:r w:rsidRPr="00097DE2">
        <w:rPr>
          <w:rFonts w:eastAsia="Calibri"/>
          <w:sz w:val="18"/>
          <w:szCs w:val="18"/>
        </w:rPr>
        <w:t>Tricolored bat (</w:t>
      </w:r>
      <w:proofErr w:type="spellStart"/>
      <w:r w:rsidRPr="00097DE2">
        <w:rPr>
          <w:rFonts w:eastAsia="Calibri"/>
          <w:i/>
          <w:iCs/>
          <w:sz w:val="18"/>
          <w:szCs w:val="18"/>
        </w:rPr>
        <w:t>Perimyotis</w:t>
      </w:r>
      <w:proofErr w:type="spellEnd"/>
      <w:r w:rsidRPr="00097DE2">
        <w:rPr>
          <w:rFonts w:eastAsia="Calibri"/>
          <w:i/>
          <w:iCs/>
          <w:sz w:val="18"/>
          <w:szCs w:val="18"/>
        </w:rPr>
        <w:t xml:space="preserve"> </w:t>
      </w:r>
      <w:proofErr w:type="spellStart"/>
      <w:r w:rsidRPr="00097DE2">
        <w:rPr>
          <w:rFonts w:eastAsia="Calibri"/>
          <w:i/>
          <w:iCs/>
          <w:sz w:val="18"/>
          <w:szCs w:val="18"/>
        </w:rPr>
        <w:t>subflavus</w:t>
      </w:r>
      <w:proofErr w:type="spellEnd"/>
      <w:r w:rsidRPr="00097DE2">
        <w:rPr>
          <w:rFonts w:eastAsia="Calibri"/>
          <w:sz w:val="18"/>
          <w:szCs w:val="18"/>
        </w:rPr>
        <w:t>) populations in southeastern Missouri have declined since the introduction of white-nose syndrome (WNS) in 2012.  Prior to WNS introduction, little research focused on the roosting ecology of tricolored bats in Missouri.  Our research objective is to address this deficiency by identifying maternity day roosts through radio-telemetry of females; however, attempts to radio-tag and capture tricolored bats during our pilot season in 2018 were unsuccessful.  We hypothesized that incorporating an acoustic lure during mist net surveys may increase mist net captures of tricolored bats, allowing us to tag more females.  In our modified study during 2019, we mist netted at 14 sites across Shannon, Carter, and Reynolds counties twice, with and without the acoustic lure to measure its effectiveness.  We supplemented our mist net surveys with acoustic detectors to account for tricolored bats responding to the lure, although not captured.  We captured two tricolored bats with the lure and none without the lure.  Our acoustic survey results are undergoing analysis.  We anticipate expanding our research into a second year to try and increase our sample size. WNS-</w:t>
      </w:r>
      <w:proofErr w:type="spellStart"/>
      <w:r w:rsidRPr="00097DE2">
        <w:rPr>
          <w:rFonts w:eastAsia="Calibri"/>
          <w:sz w:val="18"/>
          <w:szCs w:val="18"/>
        </w:rPr>
        <w:t>suspectable</w:t>
      </w:r>
      <w:proofErr w:type="spellEnd"/>
      <w:r w:rsidRPr="00097DE2">
        <w:rPr>
          <w:rFonts w:eastAsia="Calibri"/>
          <w:sz w:val="18"/>
          <w:szCs w:val="18"/>
        </w:rPr>
        <w:t xml:space="preserve"> species such as tricolored bats are rare and difficult to capture, and a lack of captures should not conclude that the species is extirpated from an area.  Instead, additional tools should be explored and integrated into mist net surveys, such as acoustic detectors and lures.  Maximizing survey effort with multiple survey tools is a holistic and necessary approach for documenting WNS-susceptible species</w:t>
      </w:r>
      <w:r w:rsidRPr="009A766E">
        <w:rPr>
          <w:rFonts w:eastAsia="Calibri"/>
          <w:sz w:val="20"/>
          <w:szCs w:val="20"/>
        </w:rPr>
        <w:t xml:space="preserve">. </w:t>
      </w:r>
    </w:p>
    <w:p w14:paraId="055C595E" w14:textId="77777777" w:rsidR="00D50D44" w:rsidRDefault="00D50D44" w:rsidP="00D50D44">
      <w:pPr>
        <w:jc w:val="center"/>
        <w:rPr>
          <w:b/>
          <w:sz w:val="20"/>
          <w:szCs w:val="20"/>
        </w:rPr>
      </w:pPr>
    </w:p>
    <w:p w14:paraId="78675EDC" w14:textId="30AF11B0" w:rsidR="00A159F8" w:rsidRDefault="00A159F8" w:rsidP="00D50D44">
      <w:pPr>
        <w:jc w:val="center"/>
        <w:rPr>
          <w:b/>
          <w:bCs/>
          <w:iCs/>
          <w:sz w:val="8"/>
          <w:szCs w:val="8"/>
        </w:rPr>
      </w:pPr>
    </w:p>
    <w:p w14:paraId="474658D7" w14:textId="77777777" w:rsidR="00A159F8" w:rsidRPr="00A159F8" w:rsidRDefault="00A159F8" w:rsidP="00D50D44">
      <w:pPr>
        <w:jc w:val="center"/>
        <w:rPr>
          <w:b/>
          <w:bCs/>
          <w:iCs/>
          <w:sz w:val="8"/>
          <w:szCs w:val="8"/>
        </w:rPr>
      </w:pPr>
    </w:p>
    <w:p w14:paraId="42DD304F" w14:textId="1EAD66DA" w:rsidR="00D50D44" w:rsidRDefault="00D50D44" w:rsidP="00D50D44">
      <w:pPr>
        <w:jc w:val="center"/>
        <w:rPr>
          <w:b/>
          <w:sz w:val="20"/>
          <w:szCs w:val="20"/>
        </w:rPr>
      </w:pPr>
      <w:r w:rsidRPr="0083164E">
        <w:rPr>
          <w:b/>
          <w:bCs/>
          <w:iCs/>
          <w:sz w:val="20"/>
          <w:szCs w:val="20"/>
        </w:rPr>
        <w:t>DOXORUBICIN-BASED PRODRUG AND ACTIVATABLE MR NANOPROBE FOR THE IMAGING AND TREATMENT OF CANCER</w:t>
      </w:r>
    </w:p>
    <w:p w14:paraId="3A931347" w14:textId="77777777" w:rsidR="00D50D44" w:rsidRPr="0034243A" w:rsidRDefault="00D50D44" w:rsidP="00D50D44">
      <w:pPr>
        <w:jc w:val="center"/>
        <w:rPr>
          <w:bCs/>
          <w:iCs/>
          <w:sz w:val="20"/>
          <w:szCs w:val="20"/>
        </w:rPr>
      </w:pPr>
      <w:proofErr w:type="spellStart"/>
      <w:r w:rsidRPr="0034243A">
        <w:rPr>
          <w:b/>
          <w:iCs/>
          <w:sz w:val="20"/>
          <w:szCs w:val="20"/>
        </w:rPr>
        <w:t>Raghunath</w:t>
      </w:r>
      <w:proofErr w:type="spellEnd"/>
      <w:r w:rsidRPr="0034243A">
        <w:rPr>
          <w:b/>
          <w:iCs/>
          <w:sz w:val="20"/>
          <w:szCs w:val="20"/>
        </w:rPr>
        <w:t xml:space="preserve"> </w:t>
      </w:r>
      <w:proofErr w:type="spellStart"/>
      <w:r w:rsidRPr="0034243A">
        <w:rPr>
          <w:b/>
          <w:iCs/>
          <w:sz w:val="20"/>
          <w:szCs w:val="20"/>
        </w:rPr>
        <w:t>Narayanam</w:t>
      </w:r>
      <w:proofErr w:type="spellEnd"/>
      <w:r w:rsidRPr="0034243A">
        <w:rPr>
          <w:bCs/>
          <w:iCs/>
          <w:sz w:val="20"/>
          <w:szCs w:val="20"/>
        </w:rPr>
        <w:t xml:space="preserve">, Bayan Ahmad S </w:t>
      </w:r>
      <w:proofErr w:type="spellStart"/>
      <w:r w:rsidRPr="0034243A">
        <w:rPr>
          <w:bCs/>
          <w:iCs/>
          <w:sz w:val="20"/>
          <w:szCs w:val="20"/>
        </w:rPr>
        <w:t>Dous</w:t>
      </w:r>
      <w:proofErr w:type="spellEnd"/>
      <w:r w:rsidRPr="0034243A">
        <w:rPr>
          <w:bCs/>
          <w:iCs/>
          <w:sz w:val="20"/>
          <w:szCs w:val="20"/>
        </w:rPr>
        <w:t xml:space="preserve">, </w:t>
      </w:r>
      <w:proofErr w:type="spellStart"/>
      <w:r w:rsidRPr="0034243A">
        <w:rPr>
          <w:bCs/>
          <w:iCs/>
          <w:sz w:val="20"/>
          <w:szCs w:val="20"/>
        </w:rPr>
        <w:t>Tuhina</w:t>
      </w:r>
      <w:proofErr w:type="spellEnd"/>
      <w:r w:rsidRPr="0034243A">
        <w:rPr>
          <w:bCs/>
          <w:iCs/>
          <w:sz w:val="20"/>
          <w:szCs w:val="20"/>
        </w:rPr>
        <w:t xml:space="preserve"> Banerjee and </w:t>
      </w:r>
      <w:proofErr w:type="spellStart"/>
      <w:r w:rsidRPr="0034243A">
        <w:rPr>
          <w:bCs/>
          <w:iCs/>
          <w:sz w:val="20"/>
          <w:szCs w:val="20"/>
        </w:rPr>
        <w:t>Santimukul</w:t>
      </w:r>
      <w:proofErr w:type="spellEnd"/>
      <w:r w:rsidRPr="0034243A">
        <w:rPr>
          <w:bCs/>
          <w:iCs/>
          <w:sz w:val="20"/>
          <w:szCs w:val="20"/>
        </w:rPr>
        <w:t xml:space="preserve"> </w:t>
      </w:r>
      <w:proofErr w:type="spellStart"/>
      <w:r w:rsidRPr="0034243A">
        <w:rPr>
          <w:bCs/>
          <w:iCs/>
          <w:sz w:val="20"/>
          <w:szCs w:val="20"/>
        </w:rPr>
        <w:t>Santra</w:t>
      </w:r>
      <w:proofErr w:type="spellEnd"/>
    </w:p>
    <w:p w14:paraId="375756B2" w14:textId="77777777" w:rsidR="00D50D44" w:rsidRPr="0083164E" w:rsidRDefault="00D50D44" w:rsidP="00D50D44">
      <w:pPr>
        <w:jc w:val="center"/>
        <w:rPr>
          <w:i/>
          <w:sz w:val="28"/>
          <w:szCs w:val="28"/>
          <w:vertAlign w:val="superscript"/>
        </w:rPr>
      </w:pPr>
      <w:r w:rsidRPr="0083164E">
        <w:rPr>
          <w:i/>
          <w:sz w:val="28"/>
          <w:szCs w:val="28"/>
          <w:vertAlign w:val="superscript"/>
        </w:rPr>
        <w:t>Department of Chemistry, Pittsburg State University</w:t>
      </w:r>
    </w:p>
    <w:p w14:paraId="2CA5C494" w14:textId="77777777" w:rsidR="00D50D44" w:rsidRDefault="00D50D44" w:rsidP="00D50D44">
      <w:pPr>
        <w:jc w:val="center"/>
        <w:rPr>
          <w:i/>
          <w:sz w:val="14"/>
        </w:rPr>
      </w:pPr>
    </w:p>
    <w:p w14:paraId="55947D0C" w14:textId="6C564527" w:rsidR="00D50D44" w:rsidRPr="00D50D44" w:rsidRDefault="00D50D44" w:rsidP="00D50D44">
      <w:pPr>
        <w:spacing w:after="160" w:line="259" w:lineRule="auto"/>
        <w:jc w:val="both"/>
        <w:rPr>
          <w:rFonts w:eastAsia="Calibri"/>
          <w:sz w:val="20"/>
          <w:szCs w:val="20"/>
        </w:rPr>
      </w:pPr>
      <w:r w:rsidRPr="00097DE2">
        <w:rPr>
          <w:rFonts w:eastAsia="Calibri"/>
          <w:sz w:val="18"/>
          <w:szCs w:val="18"/>
        </w:rPr>
        <w:t>Magnetic Resonance Imaging (MRI) is increasingly being used as a diagnostic tool for cancer. We propose a novel molecular probe, “Gadolinium-DTPA disulfide-bonded Doxorubicin (</w:t>
      </w:r>
      <w:proofErr w:type="spellStart"/>
      <w:r w:rsidRPr="00097DE2">
        <w:rPr>
          <w:rFonts w:eastAsia="Calibri"/>
          <w:sz w:val="18"/>
          <w:szCs w:val="18"/>
        </w:rPr>
        <w:t>Gd</w:t>
      </w:r>
      <w:proofErr w:type="spellEnd"/>
      <w:r w:rsidRPr="00097DE2">
        <w:rPr>
          <w:rFonts w:eastAsia="Calibri"/>
          <w:sz w:val="18"/>
          <w:szCs w:val="18"/>
        </w:rPr>
        <w:t>-DTPA-SS-</w:t>
      </w:r>
      <w:proofErr w:type="spellStart"/>
      <w:r w:rsidRPr="00097DE2">
        <w:rPr>
          <w:rFonts w:eastAsia="Calibri"/>
          <w:sz w:val="18"/>
          <w:szCs w:val="18"/>
        </w:rPr>
        <w:t>Doxo</w:t>
      </w:r>
      <w:proofErr w:type="spellEnd"/>
      <w:r w:rsidRPr="00097DE2">
        <w:rPr>
          <w:rFonts w:eastAsia="Calibri"/>
          <w:sz w:val="18"/>
          <w:szCs w:val="18"/>
        </w:rPr>
        <w:t xml:space="preserve">)” as an </w:t>
      </w:r>
      <w:proofErr w:type="spellStart"/>
      <w:r w:rsidRPr="00097DE2">
        <w:rPr>
          <w:rFonts w:eastAsia="Calibri"/>
          <w:sz w:val="18"/>
          <w:szCs w:val="18"/>
        </w:rPr>
        <w:t>activatable</w:t>
      </w:r>
      <w:proofErr w:type="spellEnd"/>
      <w:r w:rsidRPr="00097DE2">
        <w:rPr>
          <w:rFonts w:eastAsia="Calibri"/>
          <w:sz w:val="18"/>
          <w:szCs w:val="18"/>
        </w:rPr>
        <w:t xml:space="preserve"> prodrug for the treatment of cancer. In addition, this prodrug when encapsulated in iron oxide nanoparticles (IONPs), provides </w:t>
      </w:r>
      <w:proofErr w:type="spellStart"/>
      <w:r w:rsidRPr="00097DE2">
        <w:rPr>
          <w:rFonts w:eastAsia="Calibri"/>
          <w:sz w:val="18"/>
          <w:szCs w:val="18"/>
        </w:rPr>
        <w:t>activatable</w:t>
      </w:r>
      <w:proofErr w:type="spellEnd"/>
      <w:r w:rsidRPr="00097DE2">
        <w:rPr>
          <w:rFonts w:eastAsia="Calibri"/>
          <w:sz w:val="18"/>
          <w:szCs w:val="18"/>
        </w:rPr>
        <w:t xml:space="preserve"> MR imaging capability for the subsequent diagnosis of cancer. In this work, we first synthesized </w:t>
      </w:r>
      <w:proofErr w:type="spellStart"/>
      <w:r w:rsidRPr="00097DE2">
        <w:rPr>
          <w:rFonts w:eastAsia="Calibri"/>
          <w:sz w:val="18"/>
          <w:szCs w:val="18"/>
        </w:rPr>
        <w:t>Gd</w:t>
      </w:r>
      <w:proofErr w:type="spellEnd"/>
      <w:r w:rsidRPr="00097DE2">
        <w:rPr>
          <w:rFonts w:eastAsia="Calibri"/>
          <w:sz w:val="18"/>
          <w:szCs w:val="18"/>
        </w:rPr>
        <w:t>-DTPA-SS-</w:t>
      </w:r>
      <w:proofErr w:type="spellStart"/>
      <w:r w:rsidRPr="00097DE2">
        <w:rPr>
          <w:rFonts w:eastAsia="Calibri"/>
          <w:sz w:val="18"/>
          <w:szCs w:val="18"/>
        </w:rPr>
        <w:t>Doxo</w:t>
      </w:r>
      <w:proofErr w:type="spellEnd"/>
      <w:r w:rsidRPr="00097DE2">
        <w:rPr>
          <w:rFonts w:eastAsia="Calibri"/>
          <w:sz w:val="18"/>
          <w:szCs w:val="18"/>
        </w:rPr>
        <w:t xml:space="preserve"> and characterized using various spectroscopic methods. Then, </w:t>
      </w:r>
      <w:proofErr w:type="spellStart"/>
      <w:r w:rsidRPr="00097DE2">
        <w:rPr>
          <w:rFonts w:eastAsia="Calibri"/>
          <w:sz w:val="18"/>
          <w:szCs w:val="18"/>
        </w:rPr>
        <w:t>Gd</w:t>
      </w:r>
      <w:proofErr w:type="spellEnd"/>
      <w:r w:rsidRPr="00097DE2">
        <w:rPr>
          <w:rFonts w:eastAsia="Calibri"/>
          <w:sz w:val="18"/>
          <w:szCs w:val="18"/>
        </w:rPr>
        <w:t>-DTPA-S-S-</w:t>
      </w:r>
      <w:proofErr w:type="spellStart"/>
      <w:r w:rsidRPr="00097DE2">
        <w:rPr>
          <w:rFonts w:eastAsia="Calibri"/>
          <w:sz w:val="18"/>
          <w:szCs w:val="18"/>
        </w:rPr>
        <w:t>Doxo</w:t>
      </w:r>
      <w:proofErr w:type="spellEnd"/>
      <w:r w:rsidRPr="00097DE2">
        <w:rPr>
          <w:rFonts w:eastAsia="Calibri"/>
          <w:sz w:val="18"/>
          <w:szCs w:val="18"/>
        </w:rPr>
        <w:t xml:space="preserve"> was encapsulated within the poly (acrylic acid) (PAA) coating of iron oxide nanoparticles (IONPs), producing an </w:t>
      </w:r>
      <w:proofErr w:type="spellStart"/>
      <w:r w:rsidRPr="00097DE2">
        <w:rPr>
          <w:rFonts w:eastAsia="Calibri"/>
          <w:sz w:val="18"/>
          <w:szCs w:val="18"/>
        </w:rPr>
        <w:t>activatable</w:t>
      </w:r>
      <w:proofErr w:type="spellEnd"/>
      <w:r w:rsidRPr="00097DE2">
        <w:rPr>
          <w:rFonts w:eastAsia="Calibri"/>
          <w:sz w:val="18"/>
          <w:szCs w:val="18"/>
        </w:rPr>
        <w:t xml:space="preserve"> MR </w:t>
      </w:r>
      <w:proofErr w:type="spellStart"/>
      <w:r w:rsidRPr="00097DE2">
        <w:rPr>
          <w:rFonts w:eastAsia="Calibri"/>
          <w:sz w:val="18"/>
          <w:szCs w:val="18"/>
        </w:rPr>
        <w:t>nano</w:t>
      </w:r>
      <w:proofErr w:type="spellEnd"/>
      <w:r w:rsidRPr="00097DE2">
        <w:rPr>
          <w:rFonts w:eastAsia="Calibri"/>
          <w:sz w:val="18"/>
          <w:szCs w:val="18"/>
        </w:rPr>
        <w:t>-prodrug (IO-</w:t>
      </w:r>
      <w:proofErr w:type="spellStart"/>
      <w:r w:rsidRPr="00097DE2">
        <w:rPr>
          <w:rFonts w:eastAsia="Calibri"/>
          <w:sz w:val="18"/>
          <w:szCs w:val="18"/>
        </w:rPr>
        <w:t>Gd</w:t>
      </w:r>
      <w:proofErr w:type="spellEnd"/>
      <w:r w:rsidRPr="00097DE2">
        <w:rPr>
          <w:rFonts w:eastAsia="Calibri"/>
          <w:sz w:val="18"/>
          <w:szCs w:val="18"/>
        </w:rPr>
        <w:t>-DTPA-SS-</w:t>
      </w:r>
      <w:proofErr w:type="spellStart"/>
      <w:r w:rsidRPr="00097DE2">
        <w:rPr>
          <w:rFonts w:eastAsia="Calibri"/>
          <w:sz w:val="18"/>
          <w:szCs w:val="18"/>
        </w:rPr>
        <w:t>Doxo</w:t>
      </w:r>
      <w:proofErr w:type="spellEnd"/>
      <w:r w:rsidRPr="00097DE2">
        <w:rPr>
          <w:rFonts w:eastAsia="Calibri"/>
          <w:sz w:val="18"/>
          <w:szCs w:val="18"/>
        </w:rPr>
        <w:t xml:space="preserve">) with quenched longitudinal spin-lattice MR (T1) signal. After receptor-mediated internalization, </w:t>
      </w:r>
      <w:proofErr w:type="spellStart"/>
      <w:r w:rsidRPr="00097DE2">
        <w:rPr>
          <w:rFonts w:eastAsia="Calibri"/>
          <w:sz w:val="18"/>
          <w:szCs w:val="18"/>
        </w:rPr>
        <w:t>Gd</w:t>
      </w:r>
      <w:proofErr w:type="spellEnd"/>
      <w:r w:rsidRPr="00097DE2">
        <w:rPr>
          <w:rFonts w:eastAsia="Calibri"/>
          <w:sz w:val="18"/>
          <w:szCs w:val="18"/>
        </w:rPr>
        <w:t>-DTPA-SS-</w:t>
      </w:r>
      <w:proofErr w:type="spellStart"/>
      <w:r w:rsidRPr="00097DE2">
        <w:rPr>
          <w:rFonts w:eastAsia="Calibri"/>
          <w:sz w:val="18"/>
          <w:szCs w:val="18"/>
        </w:rPr>
        <w:t>Doxo</w:t>
      </w:r>
      <w:proofErr w:type="spellEnd"/>
      <w:r w:rsidRPr="00097DE2">
        <w:rPr>
          <w:rFonts w:eastAsia="Calibri"/>
          <w:sz w:val="18"/>
          <w:szCs w:val="18"/>
        </w:rPr>
        <w:t xml:space="preserve"> is released from the </w:t>
      </w:r>
      <w:proofErr w:type="spellStart"/>
      <w:r w:rsidRPr="00097DE2">
        <w:rPr>
          <w:rFonts w:eastAsia="Calibri"/>
          <w:sz w:val="18"/>
          <w:szCs w:val="18"/>
        </w:rPr>
        <w:t>nanoprobe’s</w:t>
      </w:r>
      <w:proofErr w:type="spellEnd"/>
      <w:r w:rsidRPr="00097DE2">
        <w:rPr>
          <w:rFonts w:eastAsia="Calibri"/>
          <w:sz w:val="18"/>
          <w:szCs w:val="18"/>
        </w:rPr>
        <w:t xml:space="preserve"> polymeric coating due to the acidic microenvironment of the tumor. The results indicated that due to presence of higher concentration of glutathione in the cytoplasm, the disulfide bond of the molecular probe is cleaved and the molecular drug </w:t>
      </w:r>
      <w:proofErr w:type="spellStart"/>
      <w:r w:rsidRPr="00097DE2">
        <w:rPr>
          <w:rFonts w:eastAsia="Calibri"/>
          <w:sz w:val="18"/>
          <w:szCs w:val="18"/>
        </w:rPr>
        <w:t>Doxo</w:t>
      </w:r>
      <w:proofErr w:type="spellEnd"/>
      <w:r w:rsidRPr="00097DE2">
        <w:rPr>
          <w:rFonts w:eastAsia="Calibri"/>
          <w:sz w:val="18"/>
          <w:szCs w:val="18"/>
        </w:rPr>
        <w:t xml:space="preserve"> is released. This results in a subsequent T1 activation for MR imaging and cytotoxic effect to the tumor. The proposed research would provide a </w:t>
      </w:r>
      <w:proofErr w:type="spellStart"/>
      <w:r w:rsidRPr="00097DE2">
        <w:rPr>
          <w:rFonts w:eastAsia="Calibri"/>
          <w:sz w:val="18"/>
          <w:szCs w:val="18"/>
        </w:rPr>
        <w:t>nanoplatform</w:t>
      </w:r>
      <w:proofErr w:type="spellEnd"/>
      <w:r w:rsidRPr="00097DE2">
        <w:rPr>
          <w:rFonts w:eastAsia="Calibri"/>
          <w:sz w:val="18"/>
          <w:szCs w:val="18"/>
        </w:rPr>
        <w:t xml:space="preserve"> for the dual mode MR imaging and targeted treatment for cancer and the results will be highlighted in this presentation</w:t>
      </w:r>
      <w:r w:rsidRPr="00101A31">
        <w:rPr>
          <w:rFonts w:eastAsia="Calibri"/>
          <w:sz w:val="20"/>
          <w:szCs w:val="20"/>
        </w:rPr>
        <w:t xml:space="preserve">. </w:t>
      </w:r>
    </w:p>
    <w:p w14:paraId="3C8E2A79" w14:textId="77777777" w:rsidR="00D50D44" w:rsidRDefault="00D50D44" w:rsidP="00D50D44">
      <w:pPr>
        <w:widowControl w:val="0"/>
        <w:autoSpaceDE w:val="0"/>
        <w:autoSpaceDN w:val="0"/>
        <w:adjustRightInd w:val="0"/>
        <w:ind w:left="2520" w:hanging="2520"/>
        <w:jc w:val="center"/>
        <w:rPr>
          <w:rFonts w:cs="BritannicBold"/>
          <w:b/>
          <w:bCs/>
          <w:iCs/>
          <w:caps/>
          <w:color w:val="0D0D0D" w:themeColor="text1" w:themeTint="F2"/>
          <w:sz w:val="20"/>
          <w:szCs w:val="20"/>
        </w:rPr>
      </w:pPr>
      <w:r w:rsidRPr="00101A31">
        <w:rPr>
          <w:rFonts w:cs="BritannicBold"/>
          <w:b/>
          <w:bCs/>
          <w:iCs/>
          <w:caps/>
          <w:color w:val="0D0D0D" w:themeColor="text1" w:themeTint="F2"/>
          <w:sz w:val="20"/>
          <w:szCs w:val="20"/>
        </w:rPr>
        <w:t>A COMPARISON OF PHYSICAL ACTIVITY AND CARDIORESPIRATORY</w:t>
      </w:r>
    </w:p>
    <w:p w14:paraId="35003A20" w14:textId="77777777" w:rsidR="00D50D44" w:rsidRDefault="00D50D44" w:rsidP="00D50D44">
      <w:pPr>
        <w:widowControl w:val="0"/>
        <w:autoSpaceDE w:val="0"/>
        <w:autoSpaceDN w:val="0"/>
        <w:adjustRightInd w:val="0"/>
        <w:ind w:left="2520" w:hanging="2520"/>
        <w:jc w:val="center"/>
        <w:rPr>
          <w:rFonts w:cs="BritannicBold"/>
          <w:b/>
          <w:bCs/>
          <w:iCs/>
          <w:caps/>
          <w:color w:val="0D0D0D" w:themeColor="text1" w:themeTint="F2"/>
          <w:sz w:val="20"/>
          <w:szCs w:val="20"/>
        </w:rPr>
      </w:pPr>
      <w:r>
        <w:rPr>
          <w:rFonts w:cs="BritannicBold"/>
          <w:b/>
          <w:bCs/>
          <w:iCs/>
          <w:caps/>
          <w:color w:val="0D0D0D" w:themeColor="text1" w:themeTint="F2"/>
          <w:sz w:val="20"/>
          <w:szCs w:val="20"/>
        </w:rPr>
        <w:t xml:space="preserve"> </w:t>
      </w:r>
      <w:r w:rsidRPr="00101A31">
        <w:rPr>
          <w:rFonts w:cs="BritannicBold"/>
          <w:b/>
          <w:bCs/>
          <w:iCs/>
          <w:caps/>
          <w:color w:val="0D0D0D" w:themeColor="text1" w:themeTint="F2"/>
          <w:sz w:val="20"/>
          <w:szCs w:val="20"/>
        </w:rPr>
        <w:t>FITNESS IN MIDWEST FIREFIGHTERS</w:t>
      </w:r>
    </w:p>
    <w:p w14:paraId="64C2B31E" w14:textId="77777777" w:rsidR="00D50D44" w:rsidRPr="0034243A" w:rsidRDefault="00D50D44" w:rsidP="00D50D44">
      <w:pPr>
        <w:widowControl w:val="0"/>
        <w:autoSpaceDE w:val="0"/>
        <w:autoSpaceDN w:val="0"/>
        <w:adjustRightInd w:val="0"/>
        <w:ind w:left="2520" w:hanging="2520"/>
        <w:jc w:val="center"/>
        <w:rPr>
          <w:sz w:val="20"/>
          <w:szCs w:val="20"/>
        </w:rPr>
      </w:pPr>
      <w:r w:rsidRPr="0034243A">
        <w:rPr>
          <w:rFonts w:cs="BritannicBold"/>
          <w:b/>
          <w:bCs/>
          <w:color w:val="0D0D0D" w:themeColor="text1" w:themeTint="F2"/>
          <w:sz w:val="20"/>
          <w:szCs w:val="20"/>
        </w:rPr>
        <w:t xml:space="preserve">Mohan D. </w:t>
      </w:r>
      <w:proofErr w:type="spellStart"/>
      <w:r w:rsidRPr="0034243A">
        <w:rPr>
          <w:rFonts w:cs="BritannicBold"/>
          <w:b/>
          <w:bCs/>
          <w:color w:val="0D0D0D" w:themeColor="text1" w:themeTint="F2"/>
          <w:sz w:val="20"/>
          <w:szCs w:val="20"/>
        </w:rPr>
        <w:t>Perumal</w:t>
      </w:r>
      <w:proofErr w:type="spellEnd"/>
      <w:r w:rsidRPr="0034243A">
        <w:rPr>
          <w:rFonts w:cs="BritannicBold"/>
          <w:b/>
          <w:bCs/>
          <w:color w:val="0D0D0D" w:themeColor="text1" w:themeTint="F2"/>
          <w:sz w:val="20"/>
          <w:szCs w:val="20"/>
        </w:rPr>
        <w:t xml:space="preserve"> </w:t>
      </w:r>
      <w:r w:rsidRPr="0034243A">
        <w:rPr>
          <w:rFonts w:cs="BritannicBold"/>
          <w:color w:val="0D0D0D" w:themeColor="text1" w:themeTint="F2"/>
          <w:sz w:val="20"/>
          <w:szCs w:val="20"/>
        </w:rPr>
        <w:t>and Allison M. Barry</w:t>
      </w:r>
    </w:p>
    <w:p w14:paraId="1C5E6968" w14:textId="77777777" w:rsidR="00D50D44" w:rsidRDefault="00D50D44" w:rsidP="00D50D44">
      <w:pPr>
        <w:widowControl w:val="0"/>
        <w:autoSpaceDE w:val="0"/>
        <w:autoSpaceDN w:val="0"/>
        <w:adjustRightInd w:val="0"/>
        <w:ind w:left="2520" w:hanging="2520"/>
        <w:jc w:val="center"/>
        <w:rPr>
          <w:i/>
          <w:sz w:val="20"/>
          <w:szCs w:val="20"/>
        </w:rPr>
      </w:pPr>
      <w:r w:rsidRPr="00781957">
        <w:rPr>
          <w:i/>
          <w:sz w:val="20"/>
          <w:szCs w:val="20"/>
        </w:rPr>
        <w:t xml:space="preserve">Department of </w:t>
      </w:r>
      <w:r>
        <w:rPr>
          <w:i/>
          <w:sz w:val="20"/>
          <w:szCs w:val="20"/>
        </w:rPr>
        <w:t>Health, Human Performance and Recreation, Pittsburg State University</w:t>
      </w:r>
    </w:p>
    <w:p w14:paraId="6CFE76A6" w14:textId="77777777" w:rsidR="00D50D44" w:rsidRDefault="00D50D44" w:rsidP="00D50D44">
      <w:pPr>
        <w:jc w:val="center"/>
        <w:rPr>
          <w:i/>
          <w:sz w:val="14"/>
          <w:szCs w:val="20"/>
          <w:vertAlign w:val="subscript"/>
        </w:rPr>
      </w:pPr>
    </w:p>
    <w:p w14:paraId="791A9D29" w14:textId="77777777" w:rsidR="00D50D44" w:rsidRPr="00097DE2" w:rsidRDefault="00D50D44" w:rsidP="00F22DD0">
      <w:pPr>
        <w:spacing w:after="160" w:line="259" w:lineRule="auto"/>
        <w:jc w:val="both"/>
        <w:rPr>
          <w:sz w:val="18"/>
          <w:szCs w:val="18"/>
          <w:lang w:val="en-GB"/>
        </w:rPr>
      </w:pPr>
      <w:r w:rsidRPr="00097DE2">
        <w:rPr>
          <w:rFonts w:eastAsia="Calibri"/>
          <w:sz w:val="18"/>
          <w:szCs w:val="18"/>
        </w:rPr>
        <w:t xml:space="preserve">Firefighters (FF) are at a risk for cardiovascular events (e.g., heart attack) due to rise of physical inactivity and obesity. </w:t>
      </w:r>
      <w:r w:rsidRPr="00097DE2">
        <w:rPr>
          <w:rFonts w:eastAsia="Calibri"/>
          <w:b/>
          <w:sz w:val="18"/>
          <w:szCs w:val="18"/>
        </w:rPr>
        <w:t xml:space="preserve">Purpose: </w:t>
      </w:r>
      <w:r w:rsidRPr="00097DE2">
        <w:rPr>
          <w:rFonts w:eastAsia="Calibri"/>
          <w:sz w:val="18"/>
          <w:szCs w:val="18"/>
        </w:rPr>
        <w:t xml:space="preserve">To compare measured physical activity (PA) and cardiorespiratory fitness (CRF) between two fire departments (FDs). </w:t>
      </w:r>
      <w:r w:rsidRPr="00097DE2">
        <w:rPr>
          <w:rFonts w:eastAsia="Calibri"/>
          <w:b/>
          <w:sz w:val="18"/>
          <w:szCs w:val="18"/>
        </w:rPr>
        <w:t xml:space="preserve">METHODS: </w:t>
      </w:r>
      <w:r w:rsidRPr="00097DE2">
        <w:rPr>
          <w:rFonts w:eastAsia="Calibri"/>
          <w:sz w:val="18"/>
          <w:szCs w:val="18"/>
        </w:rPr>
        <w:t>Two independent FDs from the Midwest participated in the study. Waist circumference (WC) and body mass index (BMI) were used to classify obesity status. FFs were classified as obese if they had a WC≥102 cm and BMI</w:t>
      </w:r>
      <w:r w:rsidRPr="00097DE2">
        <w:rPr>
          <w:rFonts w:eastAsia="Batang"/>
          <w:bCs/>
          <w:noProof/>
          <w:sz w:val="18"/>
          <w:szCs w:val="18"/>
          <w:lang w:val="en-GB"/>
        </w:rPr>
        <w:sym w:font="Symbol" w:char="F0B3"/>
      </w:r>
      <w:r w:rsidRPr="00097DE2">
        <w:rPr>
          <w:rFonts w:eastAsia="Batang"/>
          <w:bCs/>
          <w:noProof/>
          <w:sz w:val="18"/>
          <w:szCs w:val="18"/>
          <w:lang w:val="en-GB"/>
        </w:rPr>
        <w:t>30 kg/m</w:t>
      </w:r>
      <w:r w:rsidRPr="00097DE2">
        <w:rPr>
          <w:rFonts w:eastAsia="Batang"/>
          <w:bCs/>
          <w:noProof/>
          <w:sz w:val="18"/>
          <w:szCs w:val="18"/>
          <w:vertAlign w:val="superscript"/>
          <w:lang w:val="en-GB"/>
        </w:rPr>
        <w:t>2</w:t>
      </w:r>
      <w:r w:rsidRPr="00097DE2">
        <w:rPr>
          <w:rFonts w:eastAsia="Calibri"/>
          <w:sz w:val="18"/>
          <w:szCs w:val="18"/>
        </w:rPr>
        <w:t>.  FFs wore an accelerometer to track PA and associated intensities for the duration of their department’s tour, which consisted of on- and off-duty days. FFs completed a stage-graded treadmill exercise test in their bunker gear (pants, boots, and jacket) to determine maximal oxygen uptake (</w:t>
      </w:r>
      <m:oMath>
        <m:acc>
          <m:accPr>
            <m:chr m:val="̇"/>
            <m:ctrlPr>
              <w:rPr>
                <w:rFonts w:ascii="Cambria Math" w:hAnsi="Cambria Math"/>
                <w:sz w:val="18"/>
                <w:szCs w:val="18"/>
              </w:rPr>
            </m:ctrlPr>
          </m:accPr>
          <m:e>
            <m:r>
              <m:rPr>
                <m:sty m:val="p"/>
              </m:rPr>
              <w:rPr>
                <w:rFonts w:ascii="Cambria Math" w:eastAsia="Calibri" w:hAnsi="Cambria Math"/>
                <w:sz w:val="18"/>
                <w:szCs w:val="18"/>
              </w:rPr>
              <m:t>V</m:t>
            </m:r>
          </m:e>
        </m:acc>
      </m:oMath>
      <w:r w:rsidRPr="00097DE2">
        <w:rPr>
          <w:sz w:val="18"/>
          <w:szCs w:val="18"/>
          <w:lang w:val="en-GB"/>
        </w:rPr>
        <w:t>O</w:t>
      </w:r>
      <w:r w:rsidRPr="00097DE2">
        <w:rPr>
          <w:sz w:val="18"/>
          <w:szCs w:val="18"/>
          <w:vertAlign w:val="subscript"/>
          <w:lang w:val="en-GB"/>
        </w:rPr>
        <w:t>2max</w:t>
      </w:r>
      <w:r w:rsidRPr="00097DE2">
        <w:rPr>
          <w:sz w:val="18"/>
          <w:szCs w:val="18"/>
          <w:lang w:val="en-GB"/>
        </w:rPr>
        <w:t xml:space="preserve">). </w:t>
      </w:r>
      <w:r w:rsidRPr="00097DE2">
        <w:rPr>
          <w:b/>
          <w:sz w:val="18"/>
          <w:szCs w:val="18"/>
          <w:lang w:val="en-GB"/>
        </w:rPr>
        <w:t xml:space="preserve">RESULTS: </w:t>
      </w:r>
      <w:r w:rsidRPr="00097DE2">
        <w:rPr>
          <w:rFonts w:eastAsia="Calibri"/>
          <w:sz w:val="18"/>
          <w:szCs w:val="18"/>
        </w:rPr>
        <w:t>FD one (FD1) had 29 FFs complete the study (age</w:t>
      </w:r>
      <w:proofErr w:type="gramStart"/>
      <w:r w:rsidRPr="00097DE2">
        <w:rPr>
          <w:rFonts w:eastAsia="Calibri"/>
          <w:sz w:val="18"/>
          <w:szCs w:val="18"/>
        </w:rPr>
        <w:t>:34.45</w:t>
      </w:r>
      <w:proofErr w:type="gramEnd"/>
      <w:r w:rsidRPr="00097DE2">
        <w:rPr>
          <w:rFonts w:eastAsia="Batang"/>
          <w:bCs/>
          <w:noProof/>
          <w:sz w:val="18"/>
          <w:szCs w:val="18"/>
        </w:rPr>
        <w:sym w:font="Symbol" w:char="F0B1"/>
      </w:r>
      <w:r w:rsidRPr="00097DE2">
        <w:rPr>
          <w:rFonts w:eastAsia="Calibri"/>
          <w:sz w:val="18"/>
          <w:szCs w:val="18"/>
        </w:rPr>
        <w:t>7.15 years; BMI:28.97</w:t>
      </w:r>
      <w:r w:rsidRPr="00097DE2">
        <w:rPr>
          <w:rFonts w:eastAsia="Batang"/>
          <w:bCs/>
          <w:noProof/>
          <w:sz w:val="18"/>
          <w:szCs w:val="18"/>
        </w:rPr>
        <w:sym w:font="Symbol" w:char="F0B1"/>
      </w:r>
      <w:r w:rsidRPr="00097DE2">
        <w:rPr>
          <w:rFonts w:eastAsia="Calibri"/>
          <w:sz w:val="18"/>
          <w:szCs w:val="18"/>
        </w:rPr>
        <w:t>2.52</w:t>
      </w:r>
      <w:r w:rsidRPr="00097DE2">
        <w:rPr>
          <w:rFonts w:eastAsia="Batang"/>
          <w:bCs/>
          <w:noProof/>
          <w:sz w:val="18"/>
          <w:szCs w:val="18"/>
          <w:lang w:val="en-GB"/>
        </w:rPr>
        <w:t xml:space="preserve"> kg/m</w:t>
      </w:r>
      <w:r w:rsidRPr="00097DE2">
        <w:rPr>
          <w:rFonts w:eastAsia="Batang"/>
          <w:bCs/>
          <w:noProof/>
          <w:sz w:val="18"/>
          <w:szCs w:val="18"/>
          <w:vertAlign w:val="superscript"/>
          <w:lang w:val="en-GB"/>
        </w:rPr>
        <w:t>2</w:t>
      </w:r>
      <w:r w:rsidRPr="00097DE2">
        <w:rPr>
          <w:rFonts w:eastAsia="Calibri"/>
          <w:sz w:val="18"/>
          <w:szCs w:val="18"/>
        </w:rPr>
        <w:t>; WC:96.48</w:t>
      </w:r>
      <w:r w:rsidRPr="00097DE2">
        <w:rPr>
          <w:rFonts w:eastAsia="Batang"/>
          <w:bCs/>
          <w:noProof/>
          <w:sz w:val="18"/>
          <w:szCs w:val="18"/>
        </w:rPr>
        <w:sym w:font="Symbol" w:char="F0B1"/>
      </w:r>
      <w:r w:rsidRPr="00097DE2">
        <w:rPr>
          <w:rFonts w:eastAsia="Calibri"/>
          <w:sz w:val="18"/>
          <w:szCs w:val="18"/>
        </w:rPr>
        <w:t>7.45 cm) and FD two (FD2) had 11 complete the study (age:36.18</w:t>
      </w:r>
      <w:r w:rsidRPr="00097DE2">
        <w:rPr>
          <w:rFonts w:eastAsia="Batang"/>
          <w:bCs/>
          <w:noProof/>
          <w:sz w:val="18"/>
          <w:szCs w:val="18"/>
        </w:rPr>
        <w:sym w:font="Symbol" w:char="F0B1"/>
      </w:r>
      <w:r w:rsidRPr="00097DE2">
        <w:rPr>
          <w:rFonts w:eastAsia="Calibri"/>
          <w:sz w:val="18"/>
          <w:szCs w:val="18"/>
        </w:rPr>
        <w:t>4.29 years; BMI:27.9</w:t>
      </w:r>
      <w:r w:rsidRPr="00097DE2">
        <w:rPr>
          <w:rFonts w:eastAsia="Batang"/>
          <w:bCs/>
          <w:noProof/>
          <w:sz w:val="18"/>
          <w:szCs w:val="18"/>
        </w:rPr>
        <w:sym w:font="Symbol" w:char="F0B1"/>
      </w:r>
      <w:r w:rsidRPr="00097DE2">
        <w:rPr>
          <w:rFonts w:eastAsia="Calibri"/>
          <w:sz w:val="18"/>
          <w:szCs w:val="18"/>
        </w:rPr>
        <w:t>4.00</w:t>
      </w:r>
      <w:r w:rsidRPr="00097DE2">
        <w:rPr>
          <w:rFonts w:eastAsia="Batang"/>
          <w:bCs/>
          <w:noProof/>
          <w:sz w:val="18"/>
          <w:szCs w:val="18"/>
          <w:lang w:val="en-GB"/>
        </w:rPr>
        <w:t xml:space="preserve"> kg/m</w:t>
      </w:r>
      <w:r w:rsidRPr="00097DE2">
        <w:rPr>
          <w:rFonts w:eastAsia="Batang"/>
          <w:bCs/>
          <w:noProof/>
          <w:sz w:val="18"/>
          <w:szCs w:val="18"/>
          <w:vertAlign w:val="superscript"/>
          <w:lang w:val="en-GB"/>
        </w:rPr>
        <w:t>2</w:t>
      </w:r>
      <w:r w:rsidRPr="00097DE2">
        <w:rPr>
          <w:rFonts w:eastAsia="Calibri"/>
          <w:sz w:val="18"/>
          <w:szCs w:val="18"/>
        </w:rPr>
        <w:t>, WC: 94.95</w:t>
      </w:r>
      <w:r w:rsidRPr="00097DE2">
        <w:rPr>
          <w:rFonts w:eastAsia="Batang"/>
          <w:bCs/>
          <w:noProof/>
          <w:sz w:val="18"/>
          <w:szCs w:val="18"/>
        </w:rPr>
        <w:sym w:font="Symbol" w:char="F0B1"/>
      </w:r>
      <w:r w:rsidRPr="00097DE2">
        <w:rPr>
          <w:rFonts w:eastAsia="Calibri"/>
          <w:sz w:val="18"/>
          <w:szCs w:val="18"/>
        </w:rPr>
        <w:t>6.41 cm). Six FFs were classified as obese. There were no differences between the two departments for sedentary (</w:t>
      </w:r>
      <w:r w:rsidRPr="00097DE2">
        <w:rPr>
          <w:rFonts w:eastAsia="Calibri"/>
          <w:i/>
          <w:sz w:val="18"/>
          <w:szCs w:val="18"/>
        </w:rPr>
        <w:t>t</w:t>
      </w:r>
      <w:r w:rsidRPr="00097DE2">
        <w:rPr>
          <w:rFonts w:eastAsia="Calibri"/>
          <w:sz w:val="18"/>
          <w:szCs w:val="18"/>
        </w:rPr>
        <w:t xml:space="preserve">(38)=-0.485, </w:t>
      </w:r>
      <w:r w:rsidRPr="00097DE2">
        <w:rPr>
          <w:rFonts w:eastAsia="Calibri"/>
          <w:i/>
          <w:sz w:val="18"/>
          <w:szCs w:val="18"/>
        </w:rPr>
        <w:t>p</w:t>
      </w:r>
      <w:r w:rsidRPr="00097DE2">
        <w:rPr>
          <w:rFonts w:eastAsia="Calibri"/>
          <w:sz w:val="18"/>
          <w:szCs w:val="18"/>
        </w:rPr>
        <w:t>&gt;0.63), light PA (</w:t>
      </w:r>
      <w:r w:rsidRPr="00097DE2">
        <w:rPr>
          <w:rFonts w:eastAsia="Calibri"/>
          <w:i/>
          <w:sz w:val="18"/>
          <w:szCs w:val="18"/>
        </w:rPr>
        <w:t>t</w:t>
      </w:r>
      <w:r w:rsidRPr="00097DE2">
        <w:rPr>
          <w:rFonts w:eastAsia="Calibri"/>
          <w:sz w:val="18"/>
          <w:szCs w:val="18"/>
        </w:rPr>
        <w:t xml:space="preserve">(38)=0.167, </w:t>
      </w:r>
      <w:r w:rsidRPr="00097DE2">
        <w:rPr>
          <w:rFonts w:eastAsia="Calibri"/>
          <w:i/>
          <w:sz w:val="18"/>
          <w:szCs w:val="18"/>
        </w:rPr>
        <w:t>p</w:t>
      </w:r>
      <w:r w:rsidRPr="00097DE2">
        <w:rPr>
          <w:rFonts w:eastAsia="Calibri"/>
          <w:sz w:val="18"/>
          <w:szCs w:val="18"/>
        </w:rPr>
        <w:t>=0.87), and moderate-to-vigorous PA (MVPA) (</w:t>
      </w:r>
      <w:r w:rsidRPr="00097DE2">
        <w:rPr>
          <w:rFonts w:eastAsia="Calibri"/>
          <w:i/>
          <w:sz w:val="18"/>
          <w:szCs w:val="18"/>
        </w:rPr>
        <w:t>t</w:t>
      </w:r>
      <w:r w:rsidRPr="00097DE2">
        <w:rPr>
          <w:rFonts w:eastAsia="Calibri"/>
          <w:sz w:val="18"/>
          <w:szCs w:val="18"/>
        </w:rPr>
        <w:t xml:space="preserve">(38)=0.046, </w:t>
      </w:r>
      <w:r w:rsidRPr="00097DE2">
        <w:rPr>
          <w:rFonts w:eastAsia="Calibri"/>
          <w:i/>
          <w:sz w:val="18"/>
          <w:szCs w:val="18"/>
        </w:rPr>
        <w:t>p</w:t>
      </w:r>
      <w:r w:rsidRPr="00097DE2">
        <w:rPr>
          <w:rFonts w:eastAsia="Calibri"/>
          <w:sz w:val="18"/>
          <w:szCs w:val="18"/>
        </w:rPr>
        <w:t xml:space="preserve">=0.96), or </w:t>
      </w:r>
      <w:r w:rsidRPr="00097DE2">
        <w:rPr>
          <w:rFonts w:eastAsia="Batang"/>
          <w:bCs/>
          <w:noProof/>
          <w:sz w:val="18"/>
          <w:szCs w:val="18"/>
          <w:lang w:val="en-GB"/>
        </w:rPr>
        <w:t xml:space="preserve">in CRF between FD1 and FD2 with </w:t>
      </w:r>
      <m:oMath>
        <m:acc>
          <m:accPr>
            <m:chr m:val="̇"/>
            <m:ctrlPr>
              <w:rPr>
                <w:rFonts w:ascii="Cambria Math" w:hAnsi="Cambria Math"/>
                <w:i/>
                <w:sz w:val="18"/>
                <w:szCs w:val="18"/>
              </w:rPr>
            </m:ctrlPr>
          </m:accPr>
          <m:e>
            <m:r>
              <m:rPr>
                <m:sty m:val="p"/>
              </m:rPr>
              <w:rPr>
                <w:rFonts w:ascii="Cambria Math" w:eastAsia="Calibri" w:hAnsi="Cambria Math"/>
                <w:sz w:val="18"/>
                <w:szCs w:val="18"/>
              </w:rPr>
              <m:t>V</m:t>
            </m:r>
          </m:e>
        </m:acc>
      </m:oMath>
      <w:r w:rsidRPr="00097DE2">
        <w:rPr>
          <w:sz w:val="18"/>
          <w:szCs w:val="18"/>
          <w:lang w:val="en-GB"/>
        </w:rPr>
        <w:t>O</w:t>
      </w:r>
      <w:r w:rsidRPr="00097DE2">
        <w:rPr>
          <w:sz w:val="18"/>
          <w:szCs w:val="18"/>
          <w:vertAlign w:val="subscript"/>
          <w:lang w:val="en-GB"/>
        </w:rPr>
        <w:t xml:space="preserve">2max </w:t>
      </w:r>
      <w:r w:rsidRPr="00097DE2">
        <w:rPr>
          <w:sz w:val="18"/>
          <w:szCs w:val="18"/>
          <w:lang w:val="en-GB"/>
        </w:rPr>
        <w:t xml:space="preserve">of 40.82±6.95 and 39.51±4.77 </w:t>
      </w:r>
      <w:proofErr w:type="spellStart"/>
      <w:r w:rsidRPr="00097DE2">
        <w:rPr>
          <w:sz w:val="18"/>
          <w:szCs w:val="18"/>
          <w:lang w:val="en-GB"/>
        </w:rPr>
        <w:t>mL·kg</w:t>
      </w:r>
      <w:proofErr w:type="spellEnd"/>
      <w:r w:rsidRPr="00097DE2">
        <w:rPr>
          <w:sz w:val="18"/>
          <w:szCs w:val="18"/>
          <w:vertAlign w:val="superscript"/>
          <w:lang w:val="en-GB"/>
        </w:rPr>
        <w:t>–1</w:t>
      </w:r>
      <w:r w:rsidRPr="00097DE2">
        <w:rPr>
          <w:sz w:val="18"/>
          <w:szCs w:val="18"/>
          <w:lang w:val="en-GB"/>
        </w:rPr>
        <w:t>·min</w:t>
      </w:r>
      <w:r w:rsidRPr="00097DE2">
        <w:rPr>
          <w:sz w:val="18"/>
          <w:szCs w:val="18"/>
          <w:vertAlign w:val="superscript"/>
          <w:lang w:val="en-GB"/>
        </w:rPr>
        <w:t>–1</w:t>
      </w:r>
      <w:r w:rsidRPr="00097DE2">
        <w:rPr>
          <w:sz w:val="18"/>
          <w:szCs w:val="18"/>
          <w:lang w:val="en-GB"/>
        </w:rPr>
        <w:t>, (</w:t>
      </w:r>
      <w:r w:rsidRPr="00097DE2">
        <w:rPr>
          <w:i/>
          <w:sz w:val="18"/>
          <w:szCs w:val="18"/>
          <w:lang w:val="en-GB"/>
        </w:rPr>
        <w:t>t</w:t>
      </w:r>
      <w:r w:rsidRPr="00097DE2">
        <w:rPr>
          <w:sz w:val="18"/>
          <w:szCs w:val="18"/>
          <w:lang w:val="en-GB"/>
        </w:rPr>
        <w:t xml:space="preserve">(38)=-0.576, </w:t>
      </w:r>
      <w:r w:rsidRPr="00097DE2">
        <w:rPr>
          <w:i/>
          <w:sz w:val="18"/>
          <w:szCs w:val="18"/>
          <w:lang w:val="en-GB"/>
        </w:rPr>
        <w:t>p</w:t>
      </w:r>
      <w:r w:rsidRPr="00097DE2">
        <w:rPr>
          <w:sz w:val="18"/>
          <w:szCs w:val="18"/>
          <w:lang w:val="en-GB"/>
        </w:rPr>
        <w:t xml:space="preserve">=0.58). Both departments met the ACSM’s recommendation of at least 30 minutes of MVPA per day. However, they did not meet the NFPA’s CRF recommendation of </w:t>
      </w:r>
      <m:oMath>
        <m:acc>
          <m:accPr>
            <m:chr m:val="̇"/>
            <m:ctrlPr>
              <w:rPr>
                <w:rFonts w:ascii="Cambria Math" w:hAnsi="Cambria Math"/>
                <w:sz w:val="18"/>
                <w:szCs w:val="18"/>
              </w:rPr>
            </m:ctrlPr>
          </m:accPr>
          <m:e>
            <m:r>
              <m:rPr>
                <m:sty m:val="p"/>
              </m:rPr>
              <w:rPr>
                <w:rFonts w:ascii="Cambria Math" w:eastAsia="Calibri" w:hAnsi="Cambria Math"/>
                <w:sz w:val="18"/>
                <w:szCs w:val="18"/>
              </w:rPr>
              <m:t>V</m:t>
            </m:r>
          </m:e>
        </m:acc>
      </m:oMath>
      <w:r w:rsidRPr="00097DE2">
        <w:rPr>
          <w:sz w:val="18"/>
          <w:szCs w:val="18"/>
          <w:lang w:val="en-GB"/>
        </w:rPr>
        <w:t>O</w:t>
      </w:r>
      <w:r w:rsidRPr="00097DE2">
        <w:rPr>
          <w:sz w:val="18"/>
          <w:szCs w:val="18"/>
          <w:vertAlign w:val="subscript"/>
          <w:lang w:val="en-GB"/>
        </w:rPr>
        <w:t>2max</w:t>
      </w:r>
      <w:r w:rsidRPr="00097DE2">
        <w:rPr>
          <w:sz w:val="18"/>
          <w:szCs w:val="18"/>
          <w:lang w:val="en-GB"/>
        </w:rPr>
        <w:t xml:space="preserve">=42 </w:t>
      </w:r>
      <w:proofErr w:type="spellStart"/>
      <w:r w:rsidRPr="00097DE2">
        <w:rPr>
          <w:sz w:val="18"/>
          <w:szCs w:val="18"/>
          <w:lang w:val="en-GB"/>
        </w:rPr>
        <w:t>mL·kg</w:t>
      </w:r>
      <w:proofErr w:type="spellEnd"/>
      <w:r w:rsidRPr="00097DE2">
        <w:rPr>
          <w:sz w:val="18"/>
          <w:szCs w:val="18"/>
          <w:vertAlign w:val="superscript"/>
          <w:lang w:val="en-GB"/>
        </w:rPr>
        <w:t>–1</w:t>
      </w:r>
      <w:r w:rsidRPr="00097DE2">
        <w:rPr>
          <w:sz w:val="18"/>
          <w:szCs w:val="18"/>
          <w:lang w:val="en-GB"/>
        </w:rPr>
        <w:t>·min</w:t>
      </w:r>
      <w:r w:rsidRPr="00097DE2">
        <w:rPr>
          <w:sz w:val="18"/>
          <w:szCs w:val="18"/>
          <w:vertAlign w:val="superscript"/>
          <w:lang w:val="en-GB"/>
        </w:rPr>
        <w:t>–1</w:t>
      </w:r>
      <w:r w:rsidRPr="00097DE2">
        <w:rPr>
          <w:sz w:val="18"/>
          <w:szCs w:val="18"/>
          <w:lang w:val="en-GB"/>
        </w:rPr>
        <w:t xml:space="preserve">. </w:t>
      </w:r>
      <w:r w:rsidRPr="00097DE2">
        <w:rPr>
          <w:b/>
          <w:sz w:val="18"/>
          <w:szCs w:val="18"/>
          <w:lang w:val="en-GB"/>
        </w:rPr>
        <w:t xml:space="preserve">CONCLUSION: </w:t>
      </w:r>
      <w:r w:rsidRPr="00097DE2">
        <w:rPr>
          <w:sz w:val="18"/>
          <w:szCs w:val="18"/>
          <w:lang w:val="en-GB"/>
        </w:rPr>
        <w:t xml:space="preserve">This data demonstrates the need for increased focus on improving physical activity levels to improve overall health and wellness in FFs.  </w:t>
      </w:r>
    </w:p>
    <w:p w14:paraId="23656881" w14:textId="77777777" w:rsidR="00A159F8" w:rsidRPr="0034243A" w:rsidRDefault="00A159F8" w:rsidP="00D50D44">
      <w:pPr>
        <w:jc w:val="center"/>
        <w:rPr>
          <w:b/>
          <w:sz w:val="8"/>
          <w:szCs w:val="8"/>
        </w:rPr>
      </w:pPr>
    </w:p>
    <w:p w14:paraId="69F30C2F" w14:textId="77777777" w:rsidR="00F22DD0" w:rsidRDefault="00F22DD0" w:rsidP="00D50D44">
      <w:pPr>
        <w:jc w:val="center"/>
        <w:rPr>
          <w:b/>
          <w:bCs/>
          <w:iCs/>
          <w:sz w:val="20"/>
          <w:szCs w:val="18"/>
        </w:rPr>
      </w:pPr>
    </w:p>
    <w:p w14:paraId="7CA3D821" w14:textId="77777777" w:rsidR="00F22DD0" w:rsidRDefault="00F22DD0" w:rsidP="00D50D44">
      <w:pPr>
        <w:jc w:val="center"/>
        <w:rPr>
          <w:b/>
          <w:bCs/>
          <w:iCs/>
          <w:sz w:val="20"/>
          <w:szCs w:val="18"/>
        </w:rPr>
      </w:pPr>
    </w:p>
    <w:p w14:paraId="13996309" w14:textId="77777777" w:rsidR="00F22DD0" w:rsidRDefault="00F22DD0" w:rsidP="00D50D44">
      <w:pPr>
        <w:jc w:val="center"/>
        <w:rPr>
          <w:b/>
          <w:bCs/>
          <w:iCs/>
          <w:sz w:val="20"/>
          <w:szCs w:val="18"/>
        </w:rPr>
      </w:pPr>
    </w:p>
    <w:p w14:paraId="5696CD8F" w14:textId="34A75CA1" w:rsidR="00D50D44" w:rsidRPr="00101A31" w:rsidRDefault="00D50D44" w:rsidP="00D50D44">
      <w:pPr>
        <w:jc w:val="center"/>
        <w:rPr>
          <w:b/>
          <w:bCs/>
          <w:iCs/>
          <w:sz w:val="20"/>
          <w:szCs w:val="18"/>
        </w:rPr>
      </w:pPr>
      <w:r>
        <w:rPr>
          <w:b/>
          <w:bCs/>
          <w:iCs/>
          <w:sz w:val="20"/>
          <w:szCs w:val="18"/>
        </w:rPr>
        <w:t>EXPA</w:t>
      </w:r>
      <w:r w:rsidRPr="00101A31">
        <w:rPr>
          <w:b/>
          <w:bCs/>
          <w:iCs/>
          <w:sz w:val="20"/>
          <w:szCs w:val="18"/>
        </w:rPr>
        <w:t>NDABLE GRAPH</w:t>
      </w:r>
      <w:r>
        <w:rPr>
          <w:b/>
          <w:bCs/>
          <w:iCs/>
          <w:sz w:val="20"/>
          <w:szCs w:val="18"/>
        </w:rPr>
        <w:t>ITE</w:t>
      </w:r>
      <w:r w:rsidRPr="00101A31">
        <w:rPr>
          <w:b/>
          <w:bCs/>
          <w:iCs/>
          <w:sz w:val="20"/>
          <w:szCs w:val="18"/>
        </w:rPr>
        <w:t xml:space="preserve"> AS AN EFFECTIVE FLAME-RETARDANT IN BIO-BASED RIGID POLYURETHANE FOAMS</w:t>
      </w:r>
    </w:p>
    <w:p w14:paraId="7258CFEC" w14:textId="6D1E1E24" w:rsidR="00D50D44" w:rsidRPr="0034243A" w:rsidRDefault="00D50D44" w:rsidP="0034243A">
      <w:pPr>
        <w:jc w:val="center"/>
        <w:rPr>
          <w:b/>
          <w:bCs/>
          <w:sz w:val="20"/>
          <w:szCs w:val="18"/>
        </w:rPr>
      </w:pPr>
      <w:r w:rsidRPr="0034243A">
        <w:rPr>
          <w:b/>
          <w:bCs/>
          <w:sz w:val="20"/>
          <w:szCs w:val="18"/>
        </w:rPr>
        <w:t>Felipe de Souza</w:t>
      </w:r>
      <w:r w:rsidRPr="0034243A">
        <w:rPr>
          <w:b/>
          <w:bCs/>
          <w:sz w:val="20"/>
          <w:szCs w:val="18"/>
          <w:vertAlign w:val="superscript"/>
        </w:rPr>
        <w:t>1</w:t>
      </w:r>
      <w:r w:rsidRPr="0034243A">
        <w:rPr>
          <w:sz w:val="20"/>
          <w:szCs w:val="18"/>
        </w:rPr>
        <w:t>, J. Choi</w:t>
      </w:r>
      <w:r w:rsidRPr="0034243A">
        <w:rPr>
          <w:sz w:val="20"/>
          <w:szCs w:val="18"/>
          <w:vertAlign w:val="superscript"/>
        </w:rPr>
        <w:t>1</w:t>
      </w:r>
      <w:r w:rsidRPr="0034243A">
        <w:rPr>
          <w:sz w:val="20"/>
          <w:szCs w:val="18"/>
        </w:rPr>
        <w:t>, Ravi Arukula</w:t>
      </w:r>
      <w:r w:rsidRPr="0034243A">
        <w:rPr>
          <w:sz w:val="20"/>
          <w:szCs w:val="18"/>
          <w:vertAlign w:val="superscript"/>
        </w:rPr>
        <w:t>2</w:t>
      </w:r>
      <w:r w:rsidRPr="0034243A">
        <w:rPr>
          <w:sz w:val="20"/>
          <w:szCs w:val="18"/>
        </w:rPr>
        <w:t>, P. K. Kahol</w:t>
      </w:r>
      <w:r w:rsidRPr="0034243A">
        <w:rPr>
          <w:sz w:val="20"/>
          <w:szCs w:val="18"/>
          <w:vertAlign w:val="superscript"/>
        </w:rPr>
        <w:t>3</w:t>
      </w:r>
      <w:r w:rsidRPr="0034243A">
        <w:rPr>
          <w:sz w:val="20"/>
          <w:szCs w:val="18"/>
        </w:rPr>
        <w:t>, Ram K. Gupta</w:t>
      </w:r>
      <w:r w:rsidRPr="0034243A">
        <w:rPr>
          <w:sz w:val="20"/>
          <w:szCs w:val="18"/>
          <w:vertAlign w:val="superscript"/>
        </w:rPr>
        <w:t>1</w:t>
      </w:r>
      <w:proofErr w:type="gramStart"/>
      <w:r w:rsidRPr="0034243A">
        <w:rPr>
          <w:sz w:val="20"/>
          <w:szCs w:val="18"/>
          <w:vertAlign w:val="superscript"/>
        </w:rPr>
        <w:t>,2</w:t>
      </w:r>
      <w:proofErr w:type="gramEnd"/>
    </w:p>
    <w:p w14:paraId="542D7CEE" w14:textId="7A2E7B7D" w:rsidR="00D50D44" w:rsidRDefault="00D50D44" w:rsidP="00D50D44">
      <w:pPr>
        <w:jc w:val="center"/>
        <w:rPr>
          <w:i/>
          <w:sz w:val="20"/>
          <w:szCs w:val="20"/>
        </w:rPr>
      </w:pPr>
      <w:r w:rsidRPr="00EE2D03">
        <w:rPr>
          <w:i/>
          <w:sz w:val="20"/>
          <w:szCs w:val="20"/>
        </w:rPr>
        <w:t>¹Department of Chemistry, Pittsburg State University</w:t>
      </w:r>
      <w:r w:rsidR="00EB71EE">
        <w:rPr>
          <w:i/>
          <w:sz w:val="20"/>
          <w:szCs w:val="20"/>
        </w:rPr>
        <w:t>;</w:t>
      </w:r>
      <w:r w:rsidRPr="00EE2D03">
        <w:rPr>
          <w:i/>
          <w:sz w:val="20"/>
          <w:szCs w:val="20"/>
        </w:rPr>
        <w:t xml:space="preserve"> ²</w:t>
      </w:r>
      <w:r>
        <w:rPr>
          <w:i/>
          <w:sz w:val="20"/>
          <w:szCs w:val="20"/>
        </w:rPr>
        <w:t>Kansas P</w:t>
      </w:r>
      <w:r w:rsidRPr="00EE2D03">
        <w:rPr>
          <w:i/>
          <w:sz w:val="20"/>
          <w:szCs w:val="20"/>
        </w:rPr>
        <w:t>olymer Research Center, Pittsburg State University</w:t>
      </w:r>
      <w:r w:rsidR="00EB71EE">
        <w:rPr>
          <w:i/>
          <w:sz w:val="20"/>
          <w:szCs w:val="20"/>
        </w:rPr>
        <w:t>;</w:t>
      </w:r>
      <w:r w:rsidRPr="00EE2D03">
        <w:rPr>
          <w:i/>
          <w:sz w:val="20"/>
          <w:szCs w:val="20"/>
        </w:rPr>
        <w:t xml:space="preserve"> ³Department of </w:t>
      </w:r>
      <w:r>
        <w:rPr>
          <w:i/>
          <w:sz w:val="20"/>
          <w:szCs w:val="20"/>
        </w:rPr>
        <w:t>Physics, Pittsburg State University</w:t>
      </w:r>
    </w:p>
    <w:p w14:paraId="753583CA" w14:textId="77777777" w:rsidR="0034243A" w:rsidRPr="00EE2D03" w:rsidRDefault="0034243A" w:rsidP="00D50D44">
      <w:pPr>
        <w:jc w:val="center"/>
        <w:rPr>
          <w:i/>
          <w:sz w:val="20"/>
          <w:szCs w:val="20"/>
        </w:rPr>
      </w:pPr>
    </w:p>
    <w:p w14:paraId="4251F5CC" w14:textId="701E9B63" w:rsidR="00052C21" w:rsidRPr="00052C21" w:rsidRDefault="00D50D44" w:rsidP="00D50D44">
      <w:pPr>
        <w:jc w:val="both"/>
        <w:rPr>
          <w:sz w:val="18"/>
          <w:szCs w:val="18"/>
        </w:rPr>
        <w:sectPr w:rsidR="00052C21" w:rsidRPr="00052C21" w:rsidSect="00BD59FE">
          <w:headerReference w:type="default" r:id="rId27"/>
          <w:pgSz w:w="7920" w:h="12240"/>
          <w:pgMar w:top="432" w:right="432" w:bottom="432" w:left="432" w:header="288" w:footer="288" w:gutter="0"/>
          <w:cols w:space="720"/>
          <w:noEndnote/>
          <w:docGrid w:linePitch="326"/>
        </w:sectPr>
      </w:pPr>
      <w:r w:rsidRPr="00097DE2">
        <w:rPr>
          <w:sz w:val="18"/>
          <w:szCs w:val="18"/>
        </w:rPr>
        <w:t xml:space="preserve">Polyurethanes are an </w:t>
      </w:r>
      <w:r w:rsidRPr="00097DE2">
        <w:rPr>
          <w:noProof/>
          <w:sz w:val="18"/>
          <w:szCs w:val="18"/>
        </w:rPr>
        <w:t>important</w:t>
      </w:r>
      <w:r w:rsidRPr="00097DE2">
        <w:rPr>
          <w:sz w:val="18"/>
          <w:szCs w:val="18"/>
        </w:rPr>
        <w:t xml:space="preserve"> class of polymers because of their various industrial applications in </w:t>
      </w:r>
      <w:r w:rsidRPr="00097DE2">
        <w:rPr>
          <w:noProof/>
          <w:sz w:val="18"/>
          <w:szCs w:val="18"/>
        </w:rPr>
        <w:t>automobiles</w:t>
      </w:r>
      <w:r w:rsidRPr="00097DE2">
        <w:rPr>
          <w:sz w:val="18"/>
          <w:szCs w:val="18"/>
        </w:rPr>
        <w:t xml:space="preserve">, construction, medicine, packaging, furniture, thermal, and electrical/vibration insulation. Polyurethane foams can be flammable due to their high surface area and porosity. The addition of efficient flame-retardants in polyurethane foams can suppress the flammability, bringing enhanced safety to building, constructions and enables it to be used even in firefight equipment. Blended flame retardants have advantages for presenting low energy use, easy processing and low cost. If compared with reactive flame retardants they are able to achieve almost similar properties with a lower overall cost. In this work </w:t>
      </w:r>
      <w:proofErr w:type="spellStart"/>
      <w:r w:rsidRPr="00097DE2">
        <w:rPr>
          <w:sz w:val="18"/>
          <w:szCs w:val="18"/>
        </w:rPr>
        <w:t>carvone</w:t>
      </w:r>
      <w:proofErr w:type="spellEnd"/>
      <w:r w:rsidRPr="00097DE2">
        <w:rPr>
          <w:sz w:val="18"/>
          <w:szCs w:val="18"/>
        </w:rPr>
        <w:t xml:space="preserve">, a bio-based oil that has a characteristic aroma of the bay leaf was used as a starting material along with 2-mercaptoethanol for the synthesis of a novel polyol. The unsaturation in </w:t>
      </w:r>
      <w:proofErr w:type="spellStart"/>
      <w:r w:rsidRPr="00097DE2">
        <w:rPr>
          <w:sz w:val="18"/>
          <w:szCs w:val="18"/>
        </w:rPr>
        <w:t>carvone</w:t>
      </w:r>
      <w:proofErr w:type="spellEnd"/>
      <w:r w:rsidRPr="00097DE2">
        <w:rPr>
          <w:sz w:val="18"/>
          <w:szCs w:val="18"/>
        </w:rPr>
        <w:t xml:space="preserve"> structure act as a reactive site for the </w:t>
      </w:r>
      <w:proofErr w:type="spellStart"/>
      <w:r w:rsidRPr="00097DE2">
        <w:rPr>
          <w:sz w:val="18"/>
          <w:szCs w:val="18"/>
        </w:rPr>
        <w:t>mercaptan</w:t>
      </w:r>
      <w:proofErr w:type="spellEnd"/>
      <w:r w:rsidRPr="00097DE2">
        <w:rPr>
          <w:sz w:val="18"/>
          <w:szCs w:val="18"/>
        </w:rPr>
        <w:t xml:space="preserve"> under UV-light enabling the thiol-</w:t>
      </w:r>
      <w:proofErr w:type="spellStart"/>
      <w:r w:rsidRPr="00097DE2">
        <w:rPr>
          <w:sz w:val="18"/>
          <w:szCs w:val="18"/>
        </w:rPr>
        <w:t>ene</w:t>
      </w:r>
      <w:proofErr w:type="spellEnd"/>
      <w:r w:rsidRPr="00097DE2">
        <w:rPr>
          <w:sz w:val="18"/>
          <w:szCs w:val="18"/>
        </w:rPr>
        <w:t xml:space="preserve"> click reaction. Then expandable graphite and </w:t>
      </w:r>
      <w:proofErr w:type="spellStart"/>
      <w:r w:rsidRPr="00097DE2">
        <w:rPr>
          <w:sz w:val="18"/>
          <w:szCs w:val="18"/>
        </w:rPr>
        <w:t>carvone</w:t>
      </w:r>
      <w:proofErr w:type="spellEnd"/>
      <w:r w:rsidRPr="00097DE2">
        <w:rPr>
          <w:sz w:val="18"/>
          <w:szCs w:val="18"/>
        </w:rPr>
        <w:t xml:space="preserve"> based polyol were used to make flame-retardant polyurethane foams. All foams that were obtained showed a closed content cell around 95%. The sample with </w:t>
      </w:r>
      <w:proofErr w:type="spellStart"/>
      <w:r w:rsidRPr="00097DE2">
        <w:rPr>
          <w:sz w:val="18"/>
          <w:szCs w:val="18"/>
        </w:rPr>
        <w:t>carvone</w:t>
      </w:r>
      <w:proofErr w:type="spellEnd"/>
      <w:r w:rsidRPr="00097DE2">
        <w:rPr>
          <w:sz w:val="18"/>
          <w:szCs w:val="18"/>
        </w:rPr>
        <w:t xml:space="preserve"> based polyurethane blended with expandable graphite showed a compressive strength of 175 </w:t>
      </w:r>
      <w:proofErr w:type="spellStart"/>
      <w:r w:rsidRPr="00097DE2">
        <w:rPr>
          <w:sz w:val="18"/>
          <w:szCs w:val="18"/>
        </w:rPr>
        <w:t>kPa</w:t>
      </w:r>
      <w:proofErr w:type="spellEnd"/>
      <w:r w:rsidRPr="00097DE2">
        <w:rPr>
          <w:sz w:val="18"/>
          <w:szCs w:val="18"/>
        </w:rPr>
        <w:t xml:space="preserve"> and decreased the burning time from 87 seconds (40.70% weight loss) to 11 seconds (3.55% weight loss). By using the collected data it was possible to conclude that a facile and cheap </w:t>
      </w:r>
      <w:proofErr w:type="spellStart"/>
      <w:r w:rsidRPr="00097DE2">
        <w:rPr>
          <w:sz w:val="18"/>
          <w:szCs w:val="18"/>
        </w:rPr>
        <w:t>carvone</w:t>
      </w:r>
      <w:proofErr w:type="spellEnd"/>
      <w:r w:rsidRPr="00097DE2">
        <w:rPr>
          <w:sz w:val="18"/>
          <w:szCs w:val="18"/>
        </w:rPr>
        <w:t xml:space="preserve"> based polyol blended with expandable graphite yielded a very effective flame retardant with high compressive strength rigid polyurethane foams</w:t>
      </w:r>
      <w:r w:rsidR="0031392D">
        <w:rPr>
          <w:sz w:val="18"/>
          <w:szCs w:val="18"/>
        </w:rPr>
        <w:t>.</w:t>
      </w:r>
    </w:p>
    <w:p w14:paraId="7A53CA1C" w14:textId="77777777" w:rsidR="00444DF2" w:rsidRPr="00444DF2" w:rsidRDefault="00444DF2" w:rsidP="00444DF2">
      <w:pPr>
        <w:jc w:val="both"/>
        <w:rPr>
          <w:sz w:val="8"/>
          <w:szCs w:val="8"/>
        </w:rPr>
      </w:pPr>
    </w:p>
    <w:p w14:paraId="7B7D902D" w14:textId="77777777" w:rsidR="00444DF2" w:rsidRPr="008F6AE2" w:rsidRDefault="00444DF2" w:rsidP="00444DF2">
      <w:pPr>
        <w:jc w:val="center"/>
        <w:rPr>
          <w:rFonts w:cs="BritannicBold"/>
          <w:b/>
          <w:bCs/>
          <w:iCs/>
          <w:caps/>
          <w:color w:val="0D0D0D" w:themeColor="text1" w:themeTint="F2"/>
          <w:sz w:val="20"/>
          <w:szCs w:val="20"/>
        </w:rPr>
      </w:pPr>
      <w:r w:rsidRPr="00630988">
        <w:rPr>
          <w:b/>
          <w:caps/>
          <w:noProof/>
          <w:sz w:val="20"/>
          <w:szCs w:val="20"/>
        </w:rPr>
        <w:t>Developing Sustainable Cities in Kansas: A Framework and Methodology for the Successful Reduction of Greenhouse Gas Emissions</w:t>
      </w:r>
    </w:p>
    <w:p w14:paraId="1B10FFDE" w14:textId="77777777" w:rsidR="00444DF2" w:rsidRPr="006265CB" w:rsidRDefault="00444DF2" w:rsidP="00444DF2">
      <w:pPr>
        <w:jc w:val="center"/>
        <w:rPr>
          <w:sz w:val="20"/>
          <w:szCs w:val="20"/>
        </w:rPr>
      </w:pPr>
      <w:r w:rsidRPr="00630988">
        <w:rPr>
          <w:b/>
          <w:noProof/>
          <w:sz w:val="20"/>
          <w:szCs w:val="20"/>
        </w:rPr>
        <w:t>Amilee</w:t>
      </w:r>
      <w:r w:rsidRPr="007F4B5D">
        <w:rPr>
          <w:b/>
          <w:sz w:val="20"/>
          <w:szCs w:val="20"/>
        </w:rPr>
        <w:t xml:space="preserve"> </w:t>
      </w:r>
      <w:r w:rsidRPr="00630988">
        <w:rPr>
          <w:b/>
          <w:noProof/>
          <w:sz w:val="20"/>
          <w:szCs w:val="20"/>
        </w:rPr>
        <w:t>Turner</w:t>
      </w:r>
      <w:r>
        <w:rPr>
          <w:sz w:val="20"/>
          <w:szCs w:val="20"/>
        </w:rPr>
        <w:t xml:space="preserve"> </w:t>
      </w:r>
    </w:p>
    <w:p w14:paraId="7634A250" w14:textId="77777777" w:rsidR="00444DF2" w:rsidRPr="008F6AE2" w:rsidRDefault="00444DF2" w:rsidP="00444DF2">
      <w:pPr>
        <w:jc w:val="center"/>
        <w:rPr>
          <w:i/>
          <w:sz w:val="20"/>
          <w:szCs w:val="20"/>
        </w:rPr>
      </w:pPr>
      <w:r w:rsidRPr="008F6AE2">
        <w:rPr>
          <w:i/>
          <w:sz w:val="20"/>
          <w:szCs w:val="20"/>
        </w:rPr>
        <w:t xml:space="preserve">Department of </w:t>
      </w:r>
      <w:r w:rsidRPr="00630988">
        <w:rPr>
          <w:i/>
          <w:noProof/>
          <w:sz w:val="20"/>
          <w:szCs w:val="20"/>
        </w:rPr>
        <w:t>Political Science</w:t>
      </w:r>
      <w:r>
        <w:rPr>
          <w:i/>
          <w:sz w:val="20"/>
          <w:szCs w:val="20"/>
        </w:rPr>
        <w:t xml:space="preserve">, University of Kansas </w:t>
      </w:r>
    </w:p>
    <w:p w14:paraId="5C43DFE1" w14:textId="77777777" w:rsidR="00444DF2" w:rsidRPr="00D21BE5" w:rsidRDefault="00444DF2" w:rsidP="00444DF2">
      <w:pPr>
        <w:jc w:val="both"/>
        <w:rPr>
          <w:sz w:val="18"/>
          <w:szCs w:val="18"/>
        </w:rPr>
      </w:pPr>
    </w:p>
    <w:p w14:paraId="32F0AEA7" w14:textId="77777777" w:rsidR="00444DF2" w:rsidRPr="00D503B0" w:rsidRDefault="00444DF2" w:rsidP="00F22DD0">
      <w:pPr>
        <w:jc w:val="both"/>
        <w:rPr>
          <w:noProof/>
          <w:sz w:val="18"/>
          <w:szCs w:val="18"/>
        </w:rPr>
      </w:pPr>
      <w:r w:rsidRPr="00D503B0">
        <w:rPr>
          <w:noProof/>
          <w:sz w:val="18"/>
          <w:szCs w:val="18"/>
        </w:rPr>
        <w:t xml:space="preserve">The development of sustainable communities is beneficial to future of not just countries, but to states. With the negative effects stemming from globalization, including resource scarcity, increased immigration and migration, as well as climate change, being able to identify the key factors that lead to the sustainability of communities is imperative. This research provides an analysis of the trends in greenhouse gases from 2005-2017 in the city of Lawrence, KS and demonstrates how Lawrence has been able to successfully reduce its greenhouse gas emissions over the course of a little over a decade. At both the community and the government levels across multiple economic sectors, the city of Lawrence has successfully been able to meet its goals in greenhouse gas emissions reduction.  This research provides a framework and methodology for local governments to identify and reduce greenhouse gas emissions. The results highlight the influence of business attraction, alternative and sustainable energy </w:t>
      </w:r>
      <w:r>
        <w:rPr>
          <w:noProof/>
          <w:sz w:val="18"/>
          <w:szCs w:val="18"/>
        </w:rPr>
        <w:t>s</w:t>
      </w:r>
      <w:r w:rsidRPr="00D503B0">
        <w:rPr>
          <w:noProof/>
          <w:sz w:val="18"/>
          <w:szCs w:val="18"/>
        </w:rPr>
        <w:t>ources, as well as economic development and sustainable water supply implementation in the city. Recommendations for future policy in sustainability are provided. </w:t>
      </w:r>
    </w:p>
    <w:p w14:paraId="5669166E" w14:textId="4770FDC7" w:rsidR="00444DF2" w:rsidRDefault="00444DF2" w:rsidP="00444DF2">
      <w:pPr>
        <w:rPr>
          <w:b/>
          <w:caps/>
          <w:noProof/>
          <w:sz w:val="20"/>
          <w:szCs w:val="20"/>
        </w:rPr>
      </w:pPr>
    </w:p>
    <w:p w14:paraId="54C4997A" w14:textId="77777777" w:rsidR="00A159F8" w:rsidRDefault="00A159F8" w:rsidP="00444DF2">
      <w:pPr>
        <w:rPr>
          <w:b/>
          <w:caps/>
          <w:noProof/>
          <w:sz w:val="20"/>
          <w:szCs w:val="20"/>
        </w:rPr>
      </w:pPr>
    </w:p>
    <w:p w14:paraId="188E6B08" w14:textId="77777777" w:rsidR="00444DF2" w:rsidRPr="008F6AE2" w:rsidRDefault="00444DF2" w:rsidP="00444DF2">
      <w:pPr>
        <w:jc w:val="center"/>
        <w:rPr>
          <w:rFonts w:cs="BritannicBold"/>
          <w:b/>
          <w:bCs/>
          <w:iCs/>
          <w:caps/>
          <w:color w:val="0D0D0D" w:themeColor="text1" w:themeTint="F2"/>
          <w:sz w:val="20"/>
          <w:szCs w:val="20"/>
        </w:rPr>
      </w:pPr>
      <w:r w:rsidRPr="00630988">
        <w:rPr>
          <w:b/>
          <w:caps/>
          <w:noProof/>
          <w:sz w:val="20"/>
          <w:szCs w:val="20"/>
        </w:rPr>
        <w:t>Establishing Integrated Care for Improving Pregnant and Parenting Women with Opioid Use Disorder</w:t>
      </w:r>
    </w:p>
    <w:p w14:paraId="2AACC90E" w14:textId="5FE0AD4F" w:rsidR="00444DF2" w:rsidRPr="001B71D1" w:rsidRDefault="00444DF2" w:rsidP="00444DF2">
      <w:pPr>
        <w:jc w:val="center"/>
        <w:rPr>
          <w:sz w:val="20"/>
          <w:szCs w:val="20"/>
        </w:rPr>
      </w:pPr>
      <w:r w:rsidRPr="00630988">
        <w:rPr>
          <w:b/>
          <w:noProof/>
          <w:sz w:val="20"/>
          <w:szCs w:val="20"/>
        </w:rPr>
        <w:t>Andrea</w:t>
      </w:r>
      <w:r>
        <w:rPr>
          <w:b/>
          <w:noProof/>
          <w:sz w:val="20"/>
          <w:szCs w:val="20"/>
        </w:rPr>
        <w:t xml:space="preserve"> M.</w:t>
      </w:r>
      <w:r w:rsidRPr="007F4B5D">
        <w:rPr>
          <w:b/>
          <w:sz w:val="20"/>
          <w:szCs w:val="20"/>
        </w:rPr>
        <w:t xml:space="preserve"> </w:t>
      </w:r>
      <w:r w:rsidRPr="00630988">
        <w:rPr>
          <w:b/>
          <w:noProof/>
          <w:sz w:val="20"/>
          <w:szCs w:val="20"/>
        </w:rPr>
        <w:t>Garcia</w:t>
      </w:r>
      <w:r w:rsidRPr="007F4B5D">
        <w:rPr>
          <w:b/>
          <w:sz w:val="20"/>
          <w:szCs w:val="20"/>
          <w:vertAlign w:val="superscript"/>
        </w:rPr>
        <w:t>1</w:t>
      </w:r>
      <w:proofErr w:type="gramStart"/>
      <w:r>
        <w:rPr>
          <w:sz w:val="20"/>
          <w:szCs w:val="20"/>
        </w:rPr>
        <w:t>,Vishal</w:t>
      </w:r>
      <w:proofErr w:type="gramEnd"/>
      <w:r>
        <w:rPr>
          <w:sz w:val="20"/>
          <w:szCs w:val="20"/>
        </w:rPr>
        <w:t xml:space="preserve"> Pandey</w:t>
      </w:r>
      <w:r>
        <w:rPr>
          <w:sz w:val="20"/>
          <w:szCs w:val="20"/>
          <w:vertAlign w:val="superscript"/>
        </w:rPr>
        <w:t>2</w:t>
      </w:r>
      <w:r>
        <w:rPr>
          <w:sz w:val="20"/>
          <w:szCs w:val="20"/>
        </w:rPr>
        <w:t>, Alan Reschke</w:t>
      </w:r>
      <w:r>
        <w:rPr>
          <w:sz w:val="20"/>
          <w:szCs w:val="20"/>
          <w:vertAlign w:val="superscript"/>
        </w:rPr>
        <w:t>2</w:t>
      </w:r>
      <w:r>
        <w:rPr>
          <w:sz w:val="20"/>
          <w:szCs w:val="20"/>
        </w:rPr>
        <w:t>,</w:t>
      </w:r>
      <w:r>
        <w:rPr>
          <w:sz w:val="20"/>
          <w:szCs w:val="20"/>
          <w:vertAlign w:val="superscript"/>
        </w:rPr>
        <w:t xml:space="preserve"> </w:t>
      </w:r>
      <w:r>
        <w:rPr>
          <w:sz w:val="20"/>
          <w:szCs w:val="20"/>
        </w:rPr>
        <w:t>Marc Parrish</w:t>
      </w:r>
      <w:r>
        <w:rPr>
          <w:sz w:val="20"/>
          <w:szCs w:val="20"/>
          <w:vertAlign w:val="superscript"/>
        </w:rPr>
        <w:t>2</w:t>
      </w:r>
      <w:r>
        <w:rPr>
          <w:sz w:val="20"/>
          <w:szCs w:val="20"/>
        </w:rPr>
        <w:t>, Kelly Groan</w:t>
      </w:r>
      <w:r>
        <w:rPr>
          <w:sz w:val="20"/>
          <w:szCs w:val="20"/>
          <w:vertAlign w:val="superscript"/>
        </w:rPr>
        <w:t>2</w:t>
      </w:r>
      <w:r>
        <w:rPr>
          <w:sz w:val="20"/>
          <w:szCs w:val="20"/>
        </w:rPr>
        <w:t>, Teresa Kilkenny</w:t>
      </w:r>
      <w:r>
        <w:rPr>
          <w:sz w:val="20"/>
          <w:szCs w:val="20"/>
          <w:vertAlign w:val="superscript"/>
        </w:rPr>
        <w:t>2</w:t>
      </w:r>
      <w:r>
        <w:rPr>
          <w:sz w:val="20"/>
          <w:szCs w:val="20"/>
        </w:rPr>
        <w:t>, Kourtney Bettinger</w:t>
      </w:r>
      <w:r>
        <w:rPr>
          <w:sz w:val="20"/>
          <w:szCs w:val="20"/>
          <w:vertAlign w:val="superscript"/>
        </w:rPr>
        <w:t>2</w:t>
      </w:r>
      <w:r>
        <w:rPr>
          <w:sz w:val="20"/>
          <w:szCs w:val="20"/>
        </w:rPr>
        <w:t>,</w:t>
      </w:r>
      <w:r w:rsidR="00F22DD0">
        <w:rPr>
          <w:sz w:val="20"/>
          <w:szCs w:val="20"/>
        </w:rPr>
        <w:t xml:space="preserve"> </w:t>
      </w:r>
      <w:r>
        <w:rPr>
          <w:sz w:val="20"/>
          <w:szCs w:val="20"/>
        </w:rPr>
        <w:t>Debbie Pennington,</w:t>
      </w:r>
      <w:r>
        <w:rPr>
          <w:sz w:val="20"/>
          <w:szCs w:val="20"/>
          <w:vertAlign w:val="superscript"/>
        </w:rPr>
        <w:t xml:space="preserve">2 </w:t>
      </w:r>
      <w:r>
        <w:rPr>
          <w:sz w:val="20"/>
          <w:szCs w:val="20"/>
        </w:rPr>
        <w:t xml:space="preserve">and </w:t>
      </w:r>
      <w:proofErr w:type="spellStart"/>
      <w:r>
        <w:rPr>
          <w:sz w:val="20"/>
          <w:szCs w:val="20"/>
        </w:rPr>
        <w:t>Roopa</w:t>
      </w:r>
      <w:proofErr w:type="spellEnd"/>
      <w:r>
        <w:rPr>
          <w:sz w:val="20"/>
          <w:szCs w:val="20"/>
        </w:rPr>
        <w:t xml:space="preserve"> Sethi</w:t>
      </w:r>
      <w:r>
        <w:rPr>
          <w:sz w:val="20"/>
          <w:szCs w:val="20"/>
          <w:vertAlign w:val="superscript"/>
        </w:rPr>
        <w:t>2</w:t>
      </w:r>
    </w:p>
    <w:p w14:paraId="41A9EBF0" w14:textId="77777777" w:rsidR="00444DF2" w:rsidRPr="004263C0" w:rsidRDefault="00444DF2" w:rsidP="00444DF2">
      <w:pPr>
        <w:jc w:val="center"/>
        <w:rPr>
          <w:i/>
          <w:sz w:val="20"/>
          <w:szCs w:val="20"/>
        </w:rPr>
      </w:pPr>
      <w:r>
        <w:rPr>
          <w:i/>
          <w:sz w:val="20"/>
          <w:szCs w:val="20"/>
          <w:vertAlign w:val="superscript"/>
        </w:rPr>
        <w:t>1</w:t>
      </w:r>
      <w:r w:rsidRPr="008F6AE2">
        <w:rPr>
          <w:i/>
          <w:sz w:val="20"/>
          <w:szCs w:val="20"/>
        </w:rPr>
        <w:t xml:space="preserve">Department of </w:t>
      </w:r>
      <w:r>
        <w:rPr>
          <w:i/>
          <w:noProof/>
          <w:sz w:val="20"/>
          <w:szCs w:val="20"/>
        </w:rPr>
        <w:t>Educational</w:t>
      </w:r>
      <w:r w:rsidRPr="00630988">
        <w:rPr>
          <w:i/>
          <w:noProof/>
          <w:sz w:val="20"/>
          <w:szCs w:val="20"/>
        </w:rPr>
        <w:t xml:space="preserve"> Psychology</w:t>
      </w:r>
      <w:r>
        <w:rPr>
          <w:i/>
          <w:sz w:val="20"/>
          <w:szCs w:val="20"/>
        </w:rPr>
        <w:t xml:space="preserve">, University of Kansas; </w:t>
      </w:r>
      <w:r>
        <w:rPr>
          <w:i/>
          <w:sz w:val="20"/>
          <w:szCs w:val="20"/>
          <w:vertAlign w:val="superscript"/>
        </w:rPr>
        <w:t>2</w:t>
      </w:r>
      <w:r>
        <w:rPr>
          <w:i/>
          <w:sz w:val="20"/>
          <w:szCs w:val="20"/>
        </w:rPr>
        <w:t>Univerity of Kansas Medical Center</w:t>
      </w:r>
    </w:p>
    <w:p w14:paraId="2ECD2577" w14:textId="77777777" w:rsidR="00444DF2" w:rsidRPr="00D21BE5" w:rsidRDefault="00444DF2" w:rsidP="00444DF2">
      <w:pPr>
        <w:jc w:val="both"/>
        <w:rPr>
          <w:sz w:val="18"/>
          <w:szCs w:val="18"/>
        </w:rPr>
      </w:pPr>
    </w:p>
    <w:p w14:paraId="0F230074" w14:textId="77777777" w:rsidR="00444DF2" w:rsidRDefault="00444DF2" w:rsidP="00444DF2">
      <w:pPr>
        <w:jc w:val="both"/>
        <w:rPr>
          <w:bCs/>
          <w:sz w:val="18"/>
          <w:szCs w:val="18"/>
        </w:rPr>
      </w:pPr>
      <w:r>
        <w:rPr>
          <w:noProof/>
          <w:sz w:val="18"/>
          <w:szCs w:val="18"/>
        </w:rPr>
        <w:t>T</w:t>
      </w:r>
      <w:r w:rsidRPr="00630988">
        <w:rPr>
          <w:noProof/>
          <w:sz w:val="18"/>
          <w:szCs w:val="18"/>
        </w:rPr>
        <w:t>he increase of opioid misuse has become an opioid epidemic and a major public health concern due its impact on the user, family, health systems, and children. Rates of neonatal abstinence syndrome (NAS) have increased by 500% nationwide</w:t>
      </w:r>
      <w:r>
        <w:rPr>
          <w:noProof/>
          <w:sz w:val="18"/>
          <w:szCs w:val="18"/>
        </w:rPr>
        <w:t>, with a</w:t>
      </w:r>
      <w:r w:rsidRPr="004263C0">
        <w:rPr>
          <w:noProof/>
          <w:sz w:val="18"/>
          <w:szCs w:val="18"/>
        </w:rPr>
        <w:t xml:space="preserve">n annual percent increase of 18. 9% </w:t>
      </w:r>
      <w:r>
        <w:rPr>
          <w:noProof/>
          <w:sz w:val="18"/>
          <w:szCs w:val="18"/>
        </w:rPr>
        <w:t xml:space="preserve">in </w:t>
      </w:r>
      <w:r w:rsidRPr="004263C0">
        <w:rPr>
          <w:noProof/>
          <w:sz w:val="18"/>
          <w:szCs w:val="18"/>
        </w:rPr>
        <w:t>Kansas</w:t>
      </w:r>
      <w:r w:rsidRPr="00630988">
        <w:rPr>
          <w:noProof/>
          <w:sz w:val="18"/>
          <w:szCs w:val="18"/>
        </w:rPr>
        <w:t xml:space="preserve">. Pregnant or post-delivery </w:t>
      </w:r>
      <w:r>
        <w:rPr>
          <w:noProof/>
          <w:sz w:val="18"/>
          <w:szCs w:val="18"/>
        </w:rPr>
        <w:t>women</w:t>
      </w:r>
      <w:r w:rsidRPr="00630988">
        <w:rPr>
          <w:noProof/>
          <w:sz w:val="18"/>
          <w:szCs w:val="18"/>
        </w:rPr>
        <w:t xml:space="preserve"> </w:t>
      </w:r>
      <w:r>
        <w:rPr>
          <w:noProof/>
          <w:sz w:val="18"/>
          <w:szCs w:val="18"/>
        </w:rPr>
        <w:t>with</w:t>
      </w:r>
      <w:r w:rsidRPr="00630988">
        <w:rPr>
          <w:noProof/>
          <w:sz w:val="18"/>
          <w:szCs w:val="18"/>
        </w:rPr>
        <w:t xml:space="preserve"> opioid use disorder (OUD) </w:t>
      </w:r>
      <w:r>
        <w:rPr>
          <w:noProof/>
          <w:sz w:val="18"/>
          <w:szCs w:val="18"/>
        </w:rPr>
        <w:t>are at</w:t>
      </w:r>
      <w:r w:rsidRPr="00630988">
        <w:rPr>
          <w:noProof/>
          <w:sz w:val="18"/>
          <w:szCs w:val="18"/>
        </w:rPr>
        <w:t xml:space="preserve"> high-risk for adverse outcomes prenatally, birth, and postnatally. An integrated care approach can help improve</w:t>
      </w:r>
      <w:r>
        <w:rPr>
          <w:noProof/>
          <w:sz w:val="18"/>
          <w:szCs w:val="18"/>
        </w:rPr>
        <w:t xml:space="preserve"> pregnant women with OUD</w:t>
      </w:r>
      <w:r w:rsidRPr="00630988">
        <w:rPr>
          <w:noProof/>
          <w:sz w:val="18"/>
          <w:szCs w:val="18"/>
        </w:rPr>
        <w:t xml:space="preserve"> </w:t>
      </w:r>
      <w:r>
        <w:rPr>
          <w:noProof/>
          <w:sz w:val="18"/>
          <w:szCs w:val="18"/>
        </w:rPr>
        <w:t>engage</w:t>
      </w:r>
      <w:r w:rsidRPr="00630988">
        <w:rPr>
          <w:noProof/>
          <w:sz w:val="18"/>
          <w:szCs w:val="18"/>
        </w:rPr>
        <w:t xml:space="preserve"> in care, access to physical and behavioral health services, lowering healthcare costs, and expanding health coverage. However, currently there are limited resources and no integrated treatment for expectant mothers with OUD. The University of Kansas Medical Center (KUMC) has diverse mother and infant medical providers that work with expectant mothers with OUD </w:t>
      </w:r>
      <w:r>
        <w:rPr>
          <w:noProof/>
          <w:sz w:val="18"/>
          <w:szCs w:val="18"/>
        </w:rPr>
        <w:t xml:space="preserve">and infants with NAS </w:t>
      </w:r>
      <w:r w:rsidRPr="00630988">
        <w:rPr>
          <w:noProof/>
          <w:sz w:val="18"/>
          <w:szCs w:val="18"/>
        </w:rPr>
        <w:t>but work in siloes. Still, KUMC is in the position to leverage the strengths of the departments and collaborate to provide one of the best integrated care services for mothers and infants with NAS in the state. Our objective is to provide a systematic evaluation of competing demands, information and resource gaps, patient and physician attitudes, barriers and time constraints using a collaborative facilitator (research assistant) by engaging mother and infant medical providers at KUMC. Identifying the needs of the departments, coupled with the needs of the families we can begin to develop strategies to overcome barriers and develop a well-defined integrated approach to treating, managing, and supporting mothers with OUD and their infants.</w:t>
      </w:r>
    </w:p>
    <w:p w14:paraId="4CD51AC9" w14:textId="77777777" w:rsidR="00444DF2" w:rsidRDefault="00444DF2" w:rsidP="00444DF2"/>
    <w:p w14:paraId="394E79ED" w14:textId="77777777" w:rsidR="00444DF2" w:rsidRDefault="00444DF2" w:rsidP="00444DF2">
      <w:pPr>
        <w:jc w:val="center"/>
        <w:rPr>
          <w:b/>
          <w:smallCaps/>
          <w:sz w:val="20"/>
          <w:szCs w:val="20"/>
        </w:rPr>
      </w:pPr>
    </w:p>
    <w:p w14:paraId="412DDE94" w14:textId="7989B4AC" w:rsidR="0034243A" w:rsidRDefault="0034243A" w:rsidP="00A159F8">
      <w:pPr>
        <w:rPr>
          <w:b/>
          <w:smallCaps/>
          <w:sz w:val="8"/>
          <w:szCs w:val="8"/>
        </w:rPr>
      </w:pPr>
    </w:p>
    <w:p w14:paraId="32E51F4C" w14:textId="77777777" w:rsidR="00A159F8" w:rsidRPr="00444DF2" w:rsidRDefault="00A159F8" w:rsidP="00A159F8">
      <w:pPr>
        <w:rPr>
          <w:b/>
          <w:smallCaps/>
          <w:sz w:val="8"/>
          <w:szCs w:val="8"/>
        </w:rPr>
      </w:pPr>
    </w:p>
    <w:p w14:paraId="26717726" w14:textId="4CB34C3A" w:rsidR="00444DF2" w:rsidRDefault="00444DF2" w:rsidP="00444DF2">
      <w:pPr>
        <w:jc w:val="center"/>
        <w:rPr>
          <w:b/>
          <w:smallCaps/>
          <w:color w:val="0D0D0D"/>
          <w:sz w:val="20"/>
          <w:szCs w:val="20"/>
        </w:rPr>
      </w:pPr>
      <w:r>
        <w:rPr>
          <w:b/>
          <w:smallCaps/>
          <w:sz w:val="20"/>
          <w:szCs w:val="20"/>
        </w:rPr>
        <w:lastRenderedPageBreak/>
        <w:t>TEACHING AMIDST TRAUMA: IDENTIFYING THE IMPACT THAT TRAUMATIZED STUDENTS HAVE ON K-12 TEACHERS</w:t>
      </w:r>
    </w:p>
    <w:p w14:paraId="69F4B662" w14:textId="77777777" w:rsidR="00444DF2" w:rsidRDefault="00444DF2" w:rsidP="00444DF2">
      <w:pPr>
        <w:jc w:val="center"/>
        <w:rPr>
          <w:sz w:val="20"/>
          <w:szCs w:val="20"/>
        </w:rPr>
      </w:pPr>
      <w:r>
        <w:rPr>
          <w:b/>
          <w:sz w:val="20"/>
          <w:szCs w:val="20"/>
        </w:rPr>
        <w:t>Beth Rankin</w:t>
      </w:r>
    </w:p>
    <w:p w14:paraId="6C05B5AD" w14:textId="77777777" w:rsidR="00444DF2" w:rsidRDefault="00444DF2" w:rsidP="00444DF2">
      <w:pPr>
        <w:jc w:val="center"/>
        <w:rPr>
          <w:i/>
          <w:sz w:val="20"/>
          <w:szCs w:val="20"/>
        </w:rPr>
      </w:pPr>
      <w:r>
        <w:rPr>
          <w:i/>
          <w:sz w:val="20"/>
          <w:szCs w:val="20"/>
        </w:rPr>
        <w:t xml:space="preserve">Department of Curriculum and Instruction, University of Kansas </w:t>
      </w:r>
    </w:p>
    <w:p w14:paraId="32179327" w14:textId="77777777" w:rsidR="00444DF2" w:rsidRDefault="00444DF2" w:rsidP="00444DF2">
      <w:pPr>
        <w:jc w:val="both"/>
        <w:rPr>
          <w:sz w:val="18"/>
          <w:szCs w:val="18"/>
        </w:rPr>
      </w:pPr>
    </w:p>
    <w:p w14:paraId="4D7508D2" w14:textId="77777777" w:rsidR="00444DF2" w:rsidRDefault="00444DF2" w:rsidP="00444DF2">
      <w:pPr>
        <w:jc w:val="both"/>
        <w:rPr>
          <w:sz w:val="18"/>
          <w:szCs w:val="18"/>
        </w:rPr>
      </w:pPr>
      <w:r>
        <w:rPr>
          <w:sz w:val="18"/>
          <w:szCs w:val="18"/>
        </w:rPr>
        <w:t>Teacher attrition rates in the United States continue to shock those outside the field of education. An astonishing 40-50 percent of novice teachers, those who have taught five or fewer years, leave the field of education altogether (Ingersoll, Merrill, &amp; Stuckey, 2014). Every day, within our schools are large numbers of teachers who are no stranger to the emotional ups and downs of teaching. Many teachers are suffering secondary traumatic stress (STS). STS is characterized by the extreme stress experienced as a result of direct exposure to traumatized individuals. Key to the definition of STS is that its origins lie in the knowledge of the traumatic event (</w:t>
      </w:r>
      <w:proofErr w:type="spellStart"/>
      <w:r>
        <w:rPr>
          <w:sz w:val="18"/>
          <w:szCs w:val="18"/>
        </w:rPr>
        <w:t>Figley</w:t>
      </w:r>
      <w:proofErr w:type="spellEnd"/>
      <w:r>
        <w:rPr>
          <w:sz w:val="18"/>
          <w:szCs w:val="18"/>
        </w:rPr>
        <w:t xml:space="preserve"> &amp; </w:t>
      </w:r>
      <w:proofErr w:type="spellStart"/>
      <w:r>
        <w:rPr>
          <w:sz w:val="18"/>
          <w:szCs w:val="18"/>
        </w:rPr>
        <w:t>Kleber</w:t>
      </w:r>
      <w:proofErr w:type="spellEnd"/>
      <w:r>
        <w:rPr>
          <w:sz w:val="18"/>
          <w:szCs w:val="18"/>
        </w:rPr>
        <w:t>, 1995). It is with this knowledge that the transmission of trauma from student to teacher takes place. The symptoms of STS are akin to those of posttraumatic stress disorder (PTSD). The present research takes a sample of 36 elementary school educators in a Title I school in Kansas. Quantitative data were gathered using the Professional Quality of Life (</w:t>
      </w:r>
      <w:proofErr w:type="spellStart"/>
      <w:r>
        <w:rPr>
          <w:sz w:val="18"/>
          <w:szCs w:val="18"/>
        </w:rPr>
        <w:t>ProQOL</w:t>
      </w:r>
      <w:proofErr w:type="spellEnd"/>
      <w:r>
        <w:rPr>
          <w:sz w:val="18"/>
          <w:szCs w:val="18"/>
        </w:rPr>
        <w:t xml:space="preserve">) instrument. The </w:t>
      </w:r>
      <w:proofErr w:type="spellStart"/>
      <w:r>
        <w:rPr>
          <w:sz w:val="18"/>
          <w:szCs w:val="18"/>
        </w:rPr>
        <w:t>ProQOL</w:t>
      </w:r>
      <w:proofErr w:type="spellEnd"/>
      <w:r>
        <w:rPr>
          <w:sz w:val="18"/>
          <w:szCs w:val="18"/>
        </w:rPr>
        <w:t xml:space="preserve"> measures compassion fatigue, burnout, and secondary traumatic stress. Data were analyzed both in a comprehensive picture of the school environment but also disaggregated by demographic questions which included years spent in the profession, gender, and history of personal trauma. This information will be useful in directing school leaders to identify ways to identify, prevent, and hopefully work to heal STS in their staff members. We must protect the most valuable resource in our public schools: teachers.</w:t>
      </w:r>
    </w:p>
    <w:p w14:paraId="41505110" w14:textId="1540C387" w:rsidR="00444DF2" w:rsidRDefault="00444DF2" w:rsidP="00444DF2"/>
    <w:p w14:paraId="7099BC3A" w14:textId="77777777" w:rsidR="00A159F8" w:rsidRDefault="00A159F8" w:rsidP="00444DF2"/>
    <w:p w14:paraId="41429CD8" w14:textId="77777777" w:rsidR="00444DF2" w:rsidRPr="008F6AE2" w:rsidRDefault="00444DF2" w:rsidP="00444DF2">
      <w:pPr>
        <w:jc w:val="center"/>
        <w:rPr>
          <w:rFonts w:cs="BritannicBold"/>
          <w:b/>
          <w:bCs/>
          <w:iCs/>
          <w:caps/>
          <w:color w:val="0D0D0D" w:themeColor="text1" w:themeTint="F2"/>
          <w:sz w:val="20"/>
          <w:szCs w:val="20"/>
        </w:rPr>
      </w:pPr>
      <w:r w:rsidRPr="00630988">
        <w:rPr>
          <w:b/>
          <w:caps/>
          <w:noProof/>
          <w:sz w:val="20"/>
          <w:szCs w:val="20"/>
        </w:rPr>
        <w:t>The Impact of Medical Marijuana Laws on College Students’ Mental Health, Drugs Substitutability, and Academic Outcomes</w:t>
      </w:r>
    </w:p>
    <w:p w14:paraId="3387CFA1" w14:textId="77777777" w:rsidR="00444DF2" w:rsidRPr="006265CB" w:rsidRDefault="00444DF2" w:rsidP="00444DF2">
      <w:pPr>
        <w:jc w:val="center"/>
        <w:rPr>
          <w:sz w:val="20"/>
          <w:szCs w:val="20"/>
        </w:rPr>
      </w:pPr>
      <w:r w:rsidRPr="00630988">
        <w:rPr>
          <w:b/>
          <w:noProof/>
          <w:sz w:val="20"/>
          <w:szCs w:val="20"/>
        </w:rPr>
        <w:t>Gregory</w:t>
      </w:r>
      <w:r w:rsidRPr="007F4B5D">
        <w:rPr>
          <w:b/>
          <w:sz w:val="20"/>
          <w:szCs w:val="20"/>
        </w:rPr>
        <w:t xml:space="preserve"> </w:t>
      </w:r>
      <w:r w:rsidRPr="00630988">
        <w:rPr>
          <w:b/>
          <w:noProof/>
          <w:sz w:val="20"/>
          <w:szCs w:val="20"/>
        </w:rPr>
        <w:t>Leung</w:t>
      </w:r>
      <w:r>
        <w:rPr>
          <w:sz w:val="20"/>
          <w:szCs w:val="20"/>
        </w:rPr>
        <w:t xml:space="preserve"> </w:t>
      </w:r>
    </w:p>
    <w:p w14:paraId="7C352010" w14:textId="77777777" w:rsidR="00444DF2" w:rsidRPr="008F6AE2" w:rsidRDefault="00444DF2" w:rsidP="00444DF2">
      <w:pPr>
        <w:jc w:val="center"/>
        <w:rPr>
          <w:i/>
          <w:sz w:val="20"/>
          <w:szCs w:val="20"/>
        </w:rPr>
      </w:pPr>
      <w:r w:rsidRPr="008F6AE2">
        <w:rPr>
          <w:i/>
          <w:sz w:val="20"/>
          <w:szCs w:val="20"/>
        </w:rPr>
        <w:t xml:space="preserve">Department of </w:t>
      </w:r>
      <w:r w:rsidRPr="00630988">
        <w:rPr>
          <w:i/>
          <w:noProof/>
          <w:sz w:val="20"/>
          <w:szCs w:val="20"/>
        </w:rPr>
        <w:t>Economics</w:t>
      </w:r>
      <w:r>
        <w:rPr>
          <w:i/>
          <w:sz w:val="20"/>
          <w:szCs w:val="20"/>
        </w:rPr>
        <w:t xml:space="preserve">, University of Kansas </w:t>
      </w:r>
    </w:p>
    <w:p w14:paraId="1D1BF815" w14:textId="77777777" w:rsidR="00444DF2" w:rsidRPr="00D21BE5" w:rsidRDefault="00444DF2" w:rsidP="00444DF2">
      <w:pPr>
        <w:jc w:val="both"/>
        <w:rPr>
          <w:sz w:val="18"/>
          <w:szCs w:val="18"/>
        </w:rPr>
      </w:pPr>
    </w:p>
    <w:p w14:paraId="5508F141" w14:textId="77777777" w:rsidR="00444DF2" w:rsidRPr="000C687D" w:rsidRDefault="00444DF2" w:rsidP="00444DF2">
      <w:pPr>
        <w:jc w:val="both"/>
        <w:rPr>
          <w:bCs/>
          <w:sz w:val="18"/>
          <w:szCs w:val="18"/>
        </w:rPr>
      </w:pPr>
      <w:r w:rsidRPr="00630988">
        <w:rPr>
          <w:noProof/>
          <w:sz w:val="18"/>
          <w:szCs w:val="18"/>
        </w:rPr>
        <w:t>As of October 2019, 33 states and the District of Columbia have passed medical marijua</w:t>
      </w:r>
      <w:r>
        <w:rPr>
          <w:noProof/>
          <w:sz w:val="18"/>
          <w:szCs w:val="18"/>
        </w:rPr>
        <w:t>na laws (MMLs). To the author’</w:t>
      </w:r>
      <w:r w:rsidRPr="00630988">
        <w:rPr>
          <w:noProof/>
          <w:sz w:val="18"/>
          <w:szCs w:val="18"/>
        </w:rPr>
        <w:t>s knowledge, there are no studies on the impact of marij</w:t>
      </w:r>
      <w:r>
        <w:rPr>
          <w:noProof/>
          <w:sz w:val="18"/>
          <w:szCs w:val="18"/>
        </w:rPr>
        <w:t>uana laws on college students’</w:t>
      </w:r>
      <w:r w:rsidRPr="00630988">
        <w:rPr>
          <w:noProof/>
          <w:sz w:val="18"/>
          <w:szCs w:val="18"/>
        </w:rPr>
        <w:t xml:space="preserve"> mental health and only a few have exam</w:t>
      </w:r>
      <w:r>
        <w:rPr>
          <w:noProof/>
          <w:sz w:val="18"/>
          <w:szCs w:val="18"/>
        </w:rPr>
        <w:t>ined their impact on students’</w:t>
      </w:r>
      <w:r w:rsidRPr="00630988">
        <w:rPr>
          <w:noProof/>
          <w:sz w:val="18"/>
          <w:szCs w:val="18"/>
        </w:rPr>
        <w:t xml:space="preserve"> academic outcomes. In this paper, I use restricted data from the Healthy Mind Study Questionnaires (HMS) from 2009 to 2017. I exploit the variation in marijuana laws and estimate the effect of marij</w:t>
      </w:r>
      <w:r>
        <w:rPr>
          <w:noProof/>
          <w:sz w:val="18"/>
          <w:szCs w:val="18"/>
        </w:rPr>
        <w:t>uana legalization on students’</w:t>
      </w:r>
      <w:r w:rsidRPr="00630988">
        <w:rPr>
          <w:noProof/>
          <w:sz w:val="18"/>
          <w:szCs w:val="18"/>
        </w:rPr>
        <w:t xml:space="preserve"> psychological well-being, changes in psychiatric prescription and recreational drug use, as well as the academic outcomes. The results in this paper show that with legal access to medical marijuana, there is no evi</w:t>
      </w:r>
      <w:r>
        <w:rPr>
          <w:noProof/>
          <w:sz w:val="18"/>
          <w:szCs w:val="18"/>
        </w:rPr>
        <w:t xml:space="preserve">dence of changes in students’ </w:t>
      </w:r>
      <w:r w:rsidRPr="00630988">
        <w:rPr>
          <w:noProof/>
          <w:sz w:val="18"/>
          <w:szCs w:val="18"/>
        </w:rPr>
        <w:t>mental health. Yet, I find strong evidence of substitutability between medical marijuana and prescription drug use, as prescription drug use decreases by 9 percent following the passage of MMLs. In addition, while no association is found on behavioral changes on alcohol and cigarette consumption, recreational drug use of marijuana and cocaine has gone down by 1 to 5 percent post-legalization. It is suggestive that prior to MMLs, there had been self-medication involved among students. Lastly, MMLs are associated with better academic performance among college students. A potential mechanism could be medical cannabis is offering a better symptom control with fewer side effects than traditional prescription drugs whic</w:t>
      </w:r>
      <w:r>
        <w:rPr>
          <w:noProof/>
          <w:sz w:val="18"/>
          <w:szCs w:val="18"/>
        </w:rPr>
        <w:t>h could be hindering students’</w:t>
      </w:r>
      <w:r w:rsidRPr="00630988">
        <w:rPr>
          <w:noProof/>
          <w:sz w:val="18"/>
          <w:szCs w:val="18"/>
        </w:rPr>
        <w:t xml:space="preserve"> ability to study and excel academically in the past.</w:t>
      </w:r>
    </w:p>
    <w:p w14:paraId="531C2A39" w14:textId="77777777" w:rsidR="00444DF2" w:rsidRDefault="00444DF2" w:rsidP="00444DF2"/>
    <w:p w14:paraId="221DC661" w14:textId="77777777" w:rsidR="00444DF2" w:rsidRDefault="00444DF2" w:rsidP="00444DF2">
      <w:pPr>
        <w:jc w:val="center"/>
        <w:rPr>
          <w:b/>
          <w:caps/>
          <w:noProof/>
          <w:sz w:val="20"/>
          <w:szCs w:val="20"/>
        </w:rPr>
      </w:pPr>
    </w:p>
    <w:p w14:paraId="26502EBF" w14:textId="77777777" w:rsidR="0034243A" w:rsidRPr="00444DF2" w:rsidRDefault="0034243A" w:rsidP="0034243A">
      <w:pPr>
        <w:rPr>
          <w:b/>
          <w:caps/>
          <w:noProof/>
          <w:sz w:val="8"/>
          <w:szCs w:val="8"/>
        </w:rPr>
      </w:pPr>
    </w:p>
    <w:p w14:paraId="7A8C9DDA" w14:textId="3BB9B9BF" w:rsidR="00444DF2" w:rsidRPr="008F6AE2" w:rsidRDefault="00444DF2" w:rsidP="00444DF2">
      <w:pPr>
        <w:jc w:val="center"/>
        <w:rPr>
          <w:rFonts w:cs="BritannicBold"/>
          <w:b/>
          <w:bCs/>
          <w:iCs/>
          <w:caps/>
          <w:color w:val="0D0D0D" w:themeColor="text1" w:themeTint="F2"/>
          <w:sz w:val="20"/>
          <w:szCs w:val="20"/>
        </w:rPr>
      </w:pPr>
      <w:r w:rsidRPr="00630988">
        <w:rPr>
          <w:b/>
          <w:caps/>
          <w:noProof/>
          <w:sz w:val="20"/>
          <w:szCs w:val="20"/>
        </w:rPr>
        <w:lastRenderedPageBreak/>
        <w:t>High-Resolution Sensors for Assessing the Impact of Rapid Land Use on Water Quality Variability in Surface Streams</w:t>
      </w:r>
    </w:p>
    <w:p w14:paraId="7F90A988" w14:textId="77777777" w:rsidR="00444DF2" w:rsidRPr="00581150" w:rsidRDefault="00444DF2" w:rsidP="00444DF2">
      <w:pPr>
        <w:jc w:val="center"/>
        <w:rPr>
          <w:sz w:val="20"/>
          <w:szCs w:val="20"/>
          <w:vertAlign w:val="superscript"/>
        </w:rPr>
      </w:pPr>
      <w:r w:rsidRPr="00630988">
        <w:rPr>
          <w:b/>
          <w:noProof/>
          <w:sz w:val="20"/>
          <w:szCs w:val="20"/>
        </w:rPr>
        <w:t>Amirreza</w:t>
      </w:r>
      <w:r w:rsidRPr="007F4B5D">
        <w:rPr>
          <w:b/>
          <w:sz w:val="20"/>
          <w:szCs w:val="20"/>
        </w:rPr>
        <w:t xml:space="preserve"> </w:t>
      </w:r>
      <w:r w:rsidRPr="00630988">
        <w:rPr>
          <w:b/>
          <w:noProof/>
          <w:sz w:val="20"/>
          <w:szCs w:val="20"/>
        </w:rPr>
        <w:t>Zarnaghsh</w:t>
      </w:r>
      <w:r>
        <w:rPr>
          <w:sz w:val="20"/>
          <w:szCs w:val="20"/>
        </w:rPr>
        <w:t xml:space="preserve"> and Admin </w:t>
      </w:r>
      <w:proofErr w:type="spellStart"/>
      <w:r>
        <w:rPr>
          <w:sz w:val="20"/>
          <w:szCs w:val="20"/>
        </w:rPr>
        <w:t>Husic</w:t>
      </w:r>
      <w:proofErr w:type="spellEnd"/>
    </w:p>
    <w:p w14:paraId="6BC4B1A0" w14:textId="77777777" w:rsidR="00444DF2" w:rsidRPr="008F6AE2" w:rsidRDefault="00444DF2" w:rsidP="00444DF2">
      <w:pPr>
        <w:jc w:val="center"/>
        <w:rPr>
          <w:i/>
          <w:sz w:val="20"/>
          <w:szCs w:val="20"/>
        </w:rPr>
      </w:pPr>
      <w:r w:rsidRPr="008F6AE2">
        <w:rPr>
          <w:i/>
          <w:sz w:val="20"/>
          <w:szCs w:val="20"/>
        </w:rPr>
        <w:t>Department of</w:t>
      </w:r>
      <w:r>
        <w:rPr>
          <w:i/>
          <w:sz w:val="20"/>
          <w:szCs w:val="20"/>
        </w:rPr>
        <w:t xml:space="preserve"> Civil,</w:t>
      </w:r>
      <w:r w:rsidRPr="008F6AE2">
        <w:rPr>
          <w:i/>
          <w:sz w:val="20"/>
          <w:szCs w:val="20"/>
        </w:rPr>
        <w:t xml:space="preserve"> </w:t>
      </w:r>
      <w:r w:rsidRPr="00630988">
        <w:rPr>
          <w:i/>
          <w:noProof/>
          <w:sz w:val="20"/>
          <w:szCs w:val="20"/>
        </w:rPr>
        <w:t>Environmental</w:t>
      </w:r>
      <w:r>
        <w:rPr>
          <w:i/>
          <w:noProof/>
          <w:sz w:val="20"/>
          <w:szCs w:val="20"/>
        </w:rPr>
        <w:t>, and Architectural</w:t>
      </w:r>
      <w:r w:rsidRPr="00630988">
        <w:rPr>
          <w:i/>
          <w:noProof/>
          <w:sz w:val="20"/>
          <w:szCs w:val="20"/>
        </w:rPr>
        <w:t xml:space="preserve"> Engineering</w:t>
      </w:r>
      <w:r>
        <w:rPr>
          <w:i/>
          <w:sz w:val="20"/>
          <w:szCs w:val="20"/>
        </w:rPr>
        <w:t xml:space="preserve">, University of Kansas </w:t>
      </w:r>
    </w:p>
    <w:p w14:paraId="73DF44A1" w14:textId="77777777" w:rsidR="00444DF2" w:rsidRPr="00D21BE5" w:rsidRDefault="00444DF2" w:rsidP="00444DF2">
      <w:pPr>
        <w:jc w:val="both"/>
        <w:rPr>
          <w:sz w:val="18"/>
          <w:szCs w:val="18"/>
        </w:rPr>
      </w:pPr>
    </w:p>
    <w:p w14:paraId="5758B7EB" w14:textId="77777777" w:rsidR="00444DF2" w:rsidRPr="000C687D" w:rsidRDefault="00444DF2" w:rsidP="00444DF2">
      <w:pPr>
        <w:jc w:val="both"/>
        <w:rPr>
          <w:bCs/>
          <w:sz w:val="18"/>
          <w:szCs w:val="18"/>
        </w:rPr>
      </w:pPr>
      <w:r w:rsidRPr="00630988">
        <w:rPr>
          <w:noProof/>
          <w:sz w:val="18"/>
          <w:szCs w:val="18"/>
        </w:rPr>
        <w:t>Water quality in surface streams is highly affected by upstream land use, including the contribution of point sources (e.g. wastewater treatment facilities) and non-point sources (e.g. leaching from agricultural landscapes).  Recently, the development of high frequency sensors has revolutionized the world of water quality monitoring and enabled scientists to gain a better temporal insight into stream processes, which are otherwise overlooked using traditional weekly to monthly sampling. Here we use a suite of sensors, collecting 5-minute data, to quantify anthropogenically-induced variability in water temperature, dissolved oxygen, conductivity, pH, turbidity, fluorescent dissolved organic matter (fDOM), chlorophyll-a, phycocyanin, and nitrate (NO3-).  Three watersheds in rapidly urbanizing Johnson County, Kansas, (population increase of 32% from 2000 to 2018) were chosen for this study, including the highly urbanized Indian Creek (98.3% urbanization), the mixed land use Mill Creek (67.4% urbanization), and the agriculturally dominated Blue River (20.8% urbanization).  The watersheds provide a unique comparison as they are very similar in drainage area, soil composition, meteorological conditions, and geology, in addition to being adjacent to one-another, but vary considerably in land use and contributions from wastewater treatment facilities (WWTF).  Our results show that Indian Creek has the highest mean value of organic matter and nutrients compared to Mill Creek and Blue River. Moreover, the results indicate that point-source loading of WWTF discharge, high in organic matter and nutrients, could persist within urbanized streams.  Continuous water-quality monitoring of these sites is to be continued for comprehensive evaluation and understanding of constituents</w:t>
      </w:r>
      <w:r>
        <w:rPr>
          <w:noProof/>
          <w:sz w:val="18"/>
          <w:szCs w:val="18"/>
        </w:rPr>
        <w:t>’</w:t>
      </w:r>
      <w:r w:rsidRPr="00630988">
        <w:rPr>
          <w:noProof/>
          <w:sz w:val="18"/>
          <w:szCs w:val="18"/>
        </w:rPr>
        <w:t xml:space="preserve"> variability and loading characteristics.</w:t>
      </w:r>
    </w:p>
    <w:p w14:paraId="01948DB6" w14:textId="77777777" w:rsidR="00444DF2" w:rsidRDefault="00444DF2" w:rsidP="00444DF2"/>
    <w:p w14:paraId="3B0D42B4" w14:textId="77777777" w:rsidR="00444DF2" w:rsidRPr="008F6AE2" w:rsidRDefault="00444DF2" w:rsidP="00444DF2">
      <w:pPr>
        <w:jc w:val="center"/>
        <w:rPr>
          <w:rFonts w:cs="BritannicBold"/>
          <w:b/>
          <w:bCs/>
          <w:iCs/>
          <w:caps/>
          <w:color w:val="0D0D0D" w:themeColor="text1" w:themeTint="F2"/>
          <w:sz w:val="20"/>
          <w:szCs w:val="20"/>
        </w:rPr>
      </w:pPr>
      <w:r w:rsidRPr="00630988">
        <w:rPr>
          <w:b/>
          <w:caps/>
          <w:noProof/>
          <w:sz w:val="20"/>
          <w:szCs w:val="20"/>
        </w:rPr>
        <w:t>Reduction of Supersonic Jet Noise by Modifying the Nozzle Exit Geometry</w:t>
      </w:r>
    </w:p>
    <w:p w14:paraId="06C4C717" w14:textId="77777777" w:rsidR="00444DF2" w:rsidRPr="006265CB" w:rsidRDefault="00444DF2" w:rsidP="00444DF2">
      <w:pPr>
        <w:jc w:val="center"/>
        <w:rPr>
          <w:sz w:val="20"/>
          <w:szCs w:val="20"/>
        </w:rPr>
      </w:pPr>
      <w:r w:rsidRPr="00C911DE">
        <w:rPr>
          <w:b/>
          <w:noProof/>
          <w:sz w:val="20"/>
          <w:szCs w:val="20"/>
        </w:rPr>
        <w:t>Sal</w:t>
      </w:r>
      <w:r w:rsidRPr="00C911DE">
        <w:rPr>
          <w:b/>
          <w:sz w:val="20"/>
          <w:szCs w:val="20"/>
        </w:rPr>
        <w:t xml:space="preserve"> </w:t>
      </w:r>
      <w:r w:rsidRPr="00C911DE">
        <w:rPr>
          <w:b/>
          <w:noProof/>
          <w:sz w:val="20"/>
          <w:szCs w:val="20"/>
        </w:rPr>
        <w:t>Rahmani</w:t>
      </w:r>
      <w:r w:rsidRPr="00C911DE">
        <w:rPr>
          <w:sz w:val="20"/>
          <w:szCs w:val="20"/>
        </w:rPr>
        <w:t>, Mohammad Alhawwary, Z.J. Wang,</w:t>
      </w:r>
      <w:r>
        <w:rPr>
          <w:sz w:val="20"/>
          <w:szCs w:val="20"/>
        </w:rPr>
        <w:t xml:space="preserve"> </w:t>
      </w:r>
      <w:r w:rsidRPr="00C911DE">
        <w:rPr>
          <w:sz w:val="20"/>
          <w:szCs w:val="20"/>
        </w:rPr>
        <w:t xml:space="preserve">Justin </w:t>
      </w:r>
      <w:proofErr w:type="spellStart"/>
      <w:r w:rsidRPr="00C911DE">
        <w:rPr>
          <w:sz w:val="20"/>
          <w:szCs w:val="20"/>
        </w:rPr>
        <w:t>Phommachanh</w:t>
      </w:r>
      <w:proofErr w:type="spellEnd"/>
      <w:r w:rsidRPr="00C911DE">
        <w:rPr>
          <w:sz w:val="20"/>
          <w:szCs w:val="20"/>
        </w:rPr>
        <w:t>, Cody Hill, Blake Hartwell, Bradley</w:t>
      </w:r>
      <w:r>
        <w:rPr>
          <w:sz w:val="20"/>
          <w:szCs w:val="20"/>
        </w:rPr>
        <w:t xml:space="preserve"> </w:t>
      </w:r>
      <w:proofErr w:type="spellStart"/>
      <w:r w:rsidRPr="00C911DE">
        <w:rPr>
          <w:sz w:val="20"/>
          <w:szCs w:val="20"/>
        </w:rPr>
        <w:t>Collicott</w:t>
      </w:r>
      <w:proofErr w:type="spellEnd"/>
      <w:r w:rsidRPr="00C911DE">
        <w:rPr>
          <w:sz w:val="20"/>
          <w:szCs w:val="20"/>
        </w:rPr>
        <w:t xml:space="preserve">, Josiah Swim, Saeed </w:t>
      </w:r>
      <w:proofErr w:type="spellStart"/>
      <w:r w:rsidRPr="00C911DE">
        <w:rPr>
          <w:sz w:val="20"/>
          <w:szCs w:val="20"/>
        </w:rPr>
        <w:t>Farokhi</w:t>
      </w:r>
      <w:proofErr w:type="spellEnd"/>
      <w:r w:rsidRPr="00C911DE">
        <w:rPr>
          <w:sz w:val="20"/>
          <w:szCs w:val="20"/>
        </w:rPr>
        <w:t xml:space="preserve">, Ray </w:t>
      </w:r>
      <w:proofErr w:type="spellStart"/>
      <w:r w:rsidRPr="00C911DE">
        <w:rPr>
          <w:sz w:val="20"/>
          <w:szCs w:val="20"/>
        </w:rPr>
        <w:t>Taghavi</w:t>
      </w:r>
      <w:proofErr w:type="spellEnd"/>
      <w:r w:rsidRPr="00C911DE">
        <w:rPr>
          <w:sz w:val="20"/>
          <w:szCs w:val="20"/>
        </w:rPr>
        <w:t xml:space="preserve">, </w:t>
      </w:r>
      <w:proofErr w:type="spellStart"/>
      <w:r w:rsidRPr="00C911DE">
        <w:rPr>
          <w:sz w:val="20"/>
          <w:szCs w:val="20"/>
        </w:rPr>
        <w:t>Huixuan</w:t>
      </w:r>
      <w:proofErr w:type="spellEnd"/>
      <w:r w:rsidRPr="00C911DE">
        <w:rPr>
          <w:sz w:val="20"/>
          <w:szCs w:val="20"/>
        </w:rPr>
        <w:t xml:space="preserve"> Wu,</w:t>
      </w:r>
      <w:r>
        <w:rPr>
          <w:sz w:val="20"/>
          <w:szCs w:val="20"/>
        </w:rPr>
        <w:t xml:space="preserve"> </w:t>
      </w:r>
      <w:proofErr w:type="spellStart"/>
      <w:r w:rsidRPr="00C911DE">
        <w:rPr>
          <w:sz w:val="20"/>
          <w:szCs w:val="20"/>
        </w:rPr>
        <w:t>Meihua</w:t>
      </w:r>
      <w:proofErr w:type="spellEnd"/>
      <w:r w:rsidRPr="00C911DE">
        <w:rPr>
          <w:sz w:val="20"/>
          <w:szCs w:val="20"/>
        </w:rPr>
        <w:t xml:space="preserve"> Zhang, </w:t>
      </w:r>
      <w:r>
        <w:rPr>
          <w:sz w:val="20"/>
          <w:szCs w:val="20"/>
        </w:rPr>
        <w:t xml:space="preserve">and </w:t>
      </w:r>
      <w:r w:rsidRPr="00C911DE">
        <w:rPr>
          <w:sz w:val="20"/>
          <w:szCs w:val="20"/>
        </w:rPr>
        <w:t>Zhongquan Zheng</w:t>
      </w:r>
    </w:p>
    <w:p w14:paraId="4616782D" w14:textId="77777777" w:rsidR="00444DF2" w:rsidRDefault="00444DF2" w:rsidP="00444DF2">
      <w:pPr>
        <w:jc w:val="center"/>
        <w:rPr>
          <w:i/>
          <w:sz w:val="20"/>
          <w:szCs w:val="20"/>
        </w:rPr>
      </w:pPr>
      <w:r w:rsidRPr="008F6AE2">
        <w:rPr>
          <w:i/>
          <w:sz w:val="20"/>
          <w:szCs w:val="20"/>
        </w:rPr>
        <w:t xml:space="preserve">Department of </w:t>
      </w:r>
      <w:r w:rsidRPr="00630988">
        <w:rPr>
          <w:i/>
          <w:noProof/>
          <w:sz w:val="20"/>
          <w:szCs w:val="20"/>
        </w:rPr>
        <w:t>Aerospace Engineering</w:t>
      </w:r>
      <w:r>
        <w:rPr>
          <w:i/>
          <w:sz w:val="20"/>
          <w:szCs w:val="20"/>
        </w:rPr>
        <w:t xml:space="preserve">, University of Kansas </w:t>
      </w:r>
    </w:p>
    <w:p w14:paraId="670D2060" w14:textId="77777777" w:rsidR="00444DF2" w:rsidRPr="00371A03" w:rsidRDefault="00444DF2" w:rsidP="00444DF2">
      <w:pPr>
        <w:jc w:val="center"/>
        <w:rPr>
          <w:i/>
          <w:sz w:val="20"/>
          <w:szCs w:val="20"/>
        </w:rPr>
      </w:pPr>
    </w:p>
    <w:p w14:paraId="7D9FEE65" w14:textId="77777777" w:rsidR="00444DF2" w:rsidRPr="00C911DE" w:rsidRDefault="00444DF2" w:rsidP="00444DF2">
      <w:pPr>
        <w:jc w:val="both"/>
        <w:rPr>
          <w:noProof/>
          <w:sz w:val="18"/>
          <w:szCs w:val="18"/>
        </w:rPr>
      </w:pPr>
      <w:r>
        <w:rPr>
          <w:noProof/>
          <w:sz w:val="18"/>
          <w:szCs w:val="18"/>
        </w:rPr>
        <w:t>One reoccuring issue that is imbedded with</w:t>
      </w:r>
      <w:r w:rsidRPr="005C4928">
        <w:rPr>
          <w:noProof/>
          <w:sz w:val="18"/>
          <w:szCs w:val="18"/>
        </w:rPr>
        <w:t xml:space="preserve"> high-performance military aircraft is jet noise. The takeoff from an aircraft carrier involves supersonic jet noise that has proven to be a challenge to mitigate and control.</w:t>
      </w:r>
      <w:r>
        <w:rPr>
          <w:noProof/>
          <w:sz w:val="18"/>
          <w:szCs w:val="18"/>
        </w:rPr>
        <w:t xml:space="preserve"> As a result, flightdeck personnel working near these aircraft often receive auditory damage. In response to this issue, the Department of Defense (DoD) has invested heavily in federal research efforts such as the Strategic Enviornmental Research and Development Program (SERDP) to develop technologies to protect our servicemembers from such issues. T</w:t>
      </w:r>
      <w:r w:rsidRPr="005C4928">
        <w:rPr>
          <w:noProof/>
          <w:sz w:val="18"/>
          <w:szCs w:val="18"/>
        </w:rPr>
        <w:t>his project</w:t>
      </w:r>
      <w:r>
        <w:rPr>
          <w:noProof/>
          <w:sz w:val="18"/>
          <w:szCs w:val="18"/>
        </w:rPr>
        <w:t>, which has been conducted at The University of Kansas and funded by SERDP,</w:t>
      </w:r>
      <w:r w:rsidRPr="005C4928">
        <w:rPr>
          <w:noProof/>
          <w:sz w:val="18"/>
          <w:szCs w:val="18"/>
        </w:rPr>
        <w:t xml:space="preserve"> </w:t>
      </w:r>
      <w:r>
        <w:rPr>
          <w:noProof/>
          <w:sz w:val="18"/>
          <w:szCs w:val="18"/>
        </w:rPr>
        <w:t>aims</w:t>
      </w:r>
      <w:r w:rsidRPr="005C4928">
        <w:rPr>
          <w:noProof/>
          <w:sz w:val="18"/>
          <w:szCs w:val="18"/>
        </w:rPr>
        <w:t xml:space="preserve"> to develop a new and innovative way to mitigate the excessive noise pollution generated by current supersonic military aircraft exhaust systems, thereby improving the D</w:t>
      </w:r>
      <w:r>
        <w:rPr>
          <w:noProof/>
          <w:sz w:val="18"/>
          <w:szCs w:val="18"/>
        </w:rPr>
        <w:t>oD’s</w:t>
      </w:r>
      <w:r w:rsidRPr="005C4928">
        <w:rPr>
          <w:noProof/>
          <w:sz w:val="18"/>
          <w:szCs w:val="18"/>
        </w:rPr>
        <w:t xml:space="preserve"> ability to protect its flight deck personnel from</w:t>
      </w:r>
      <w:r>
        <w:rPr>
          <w:noProof/>
          <w:sz w:val="18"/>
          <w:szCs w:val="18"/>
        </w:rPr>
        <w:t xml:space="preserve"> dangerous levels of jet noise</w:t>
      </w:r>
      <w:r w:rsidRPr="005C4928">
        <w:rPr>
          <w:noProof/>
          <w:sz w:val="18"/>
          <w:szCs w:val="18"/>
        </w:rPr>
        <w:t>.</w:t>
      </w:r>
      <w:r>
        <w:rPr>
          <w:noProof/>
          <w:sz w:val="18"/>
          <w:szCs w:val="18"/>
        </w:rPr>
        <w:t xml:space="preserve"> The jet noise mitigation technique is performed by introducing swirl vanes within the supersonic region of the exhaust nozzle. The behavior of these vaned-nozzles were tested experimentally as well as computationally to analyze their acoustic signature from various far-field observer locations. It was found that these swirl vanes promote the mixing between the high-speed exhaust gases and the slow-moving atmospheric air. This enhanced mixing, through a complex interaction of physical phenomena, decrease the noise observed from a far-field observer by ~3dB. </w:t>
      </w:r>
    </w:p>
    <w:p w14:paraId="486D5C61" w14:textId="033BB525" w:rsidR="0034243A" w:rsidRDefault="0034243A" w:rsidP="00444DF2">
      <w:pPr>
        <w:rPr>
          <w:sz w:val="8"/>
          <w:szCs w:val="8"/>
        </w:rPr>
      </w:pPr>
    </w:p>
    <w:p w14:paraId="6CCF7D73" w14:textId="51D0EEC7" w:rsidR="00A159F8" w:rsidRDefault="00A159F8" w:rsidP="00444DF2">
      <w:pPr>
        <w:rPr>
          <w:sz w:val="8"/>
          <w:szCs w:val="8"/>
        </w:rPr>
      </w:pPr>
    </w:p>
    <w:p w14:paraId="57652E0B" w14:textId="77777777" w:rsidR="00A159F8" w:rsidRPr="00444DF2" w:rsidRDefault="00A159F8" w:rsidP="00444DF2">
      <w:pPr>
        <w:rPr>
          <w:sz w:val="8"/>
          <w:szCs w:val="8"/>
        </w:rPr>
      </w:pPr>
    </w:p>
    <w:p w14:paraId="37F032D8" w14:textId="77777777" w:rsidR="00444DF2" w:rsidRPr="008F6AE2" w:rsidRDefault="00444DF2" w:rsidP="00444DF2">
      <w:pPr>
        <w:jc w:val="center"/>
        <w:rPr>
          <w:rFonts w:cs="BritannicBold"/>
          <w:b/>
          <w:bCs/>
          <w:iCs/>
          <w:caps/>
          <w:color w:val="0D0D0D" w:themeColor="text1" w:themeTint="F2"/>
          <w:sz w:val="20"/>
          <w:szCs w:val="20"/>
        </w:rPr>
      </w:pPr>
      <w:r w:rsidRPr="00630988">
        <w:rPr>
          <w:b/>
          <w:caps/>
          <w:noProof/>
          <w:sz w:val="20"/>
          <w:szCs w:val="20"/>
        </w:rPr>
        <w:lastRenderedPageBreak/>
        <w:t>Development of a Nanofluidic Device for Detecting Cancer</w:t>
      </w:r>
    </w:p>
    <w:p w14:paraId="14DB5FD7" w14:textId="77777777" w:rsidR="00444DF2" w:rsidRPr="00BE6765" w:rsidRDefault="00444DF2" w:rsidP="00444DF2">
      <w:pPr>
        <w:jc w:val="center"/>
        <w:rPr>
          <w:b/>
          <w:noProof/>
          <w:sz w:val="20"/>
          <w:szCs w:val="20"/>
        </w:rPr>
      </w:pPr>
      <w:r w:rsidRPr="00BE6765">
        <w:rPr>
          <w:b/>
          <w:bCs/>
          <w:noProof/>
          <w:sz w:val="20"/>
          <w:szCs w:val="20"/>
        </w:rPr>
        <w:t>Swarnagowri Vaidyanathan</w:t>
      </w:r>
      <w:r w:rsidRPr="00BE6765">
        <w:rPr>
          <w:b/>
          <w:bCs/>
          <w:noProof/>
          <w:sz w:val="20"/>
          <w:szCs w:val="20"/>
          <w:vertAlign w:val="superscript"/>
        </w:rPr>
        <w:t>1</w:t>
      </w:r>
      <w:r>
        <w:rPr>
          <w:b/>
          <w:bCs/>
          <w:noProof/>
          <w:sz w:val="20"/>
          <w:szCs w:val="20"/>
        </w:rPr>
        <w:t>,</w:t>
      </w:r>
      <w:r w:rsidRPr="00BE6765">
        <w:rPr>
          <w:b/>
          <w:bCs/>
          <w:noProof/>
          <w:sz w:val="20"/>
          <w:szCs w:val="20"/>
          <w:vertAlign w:val="superscript"/>
        </w:rPr>
        <w:t xml:space="preserve"> </w:t>
      </w:r>
      <w:r w:rsidRPr="00BE6765">
        <w:rPr>
          <w:bCs/>
          <w:noProof/>
          <w:sz w:val="20"/>
          <w:szCs w:val="20"/>
        </w:rPr>
        <w:t>Kavya Dathathreya</w:t>
      </w:r>
      <w:r w:rsidRPr="00BE6765">
        <w:rPr>
          <w:bCs/>
          <w:noProof/>
          <w:sz w:val="20"/>
          <w:szCs w:val="20"/>
          <w:vertAlign w:val="superscript"/>
        </w:rPr>
        <w:t>2</w:t>
      </w:r>
      <w:r>
        <w:rPr>
          <w:bCs/>
          <w:noProof/>
          <w:sz w:val="20"/>
          <w:szCs w:val="20"/>
        </w:rPr>
        <w:t>,</w:t>
      </w:r>
      <w:r>
        <w:rPr>
          <w:bCs/>
          <w:noProof/>
          <w:sz w:val="20"/>
          <w:szCs w:val="20"/>
          <w:vertAlign w:val="superscript"/>
        </w:rPr>
        <w:t xml:space="preserve"> </w:t>
      </w:r>
      <w:r>
        <w:rPr>
          <w:bCs/>
          <w:noProof/>
          <w:sz w:val="20"/>
          <w:szCs w:val="20"/>
        </w:rPr>
        <w:t>Renee Kryk</w:t>
      </w:r>
      <w:r>
        <w:rPr>
          <w:bCs/>
          <w:noProof/>
          <w:sz w:val="20"/>
          <w:szCs w:val="20"/>
          <w:vertAlign w:val="superscript"/>
        </w:rPr>
        <w:t>3</w:t>
      </w:r>
      <w:r w:rsidRPr="00BE6765">
        <w:rPr>
          <w:bCs/>
          <w:noProof/>
          <w:sz w:val="20"/>
          <w:szCs w:val="20"/>
        </w:rPr>
        <w:t>, Junseo Choi</w:t>
      </w:r>
      <w:r>
        <w:rPr>
          <w:bCs/>
          <w:noProof/>
          <w:sz w:val="20"/>
          <w:szCs w:val="20"/>
          <w:vertAlign w:val="superscript"/>
        </w:rPr>
        <w:t>4</w:t>
      </w:r>
      <w:r>
        <w:rPr>
          <w:bCs/>
          <w:noProof/>
          <w:sz w:val="20"/>
          <w:szCs w:val="20"/>
        </w:rPr>
        <w:t xml:space="preserve">, </w:t>
      </w:r>
      <w:r w:rsidRPr="00BE6765">
        <w:rPr>
          <w:bCs/>
          <w:noProof/>
          <w:sz w:val="20"/>
          <w:szCs w:val="20"/>
        </w:rPr>
        <w:t>Kumuditha Ratnayake</w:t>
      </w:r>
      <w:r w:rsidRPr="00BE6765">
        <w:rPr>
          <w:bCs/>
          <w:noProof/>
          <w:sz w:val="20"/>
          <w:szCs w:val="20"/>
          <w:vertAlign w:val="superscript"/>
        </w:rPr>
        <w:t xml:space="preserve"> 2</w:t>
      </w:r>
      <w:r w:rsidRPr="00BE6765">
        <w:rPr>
          <w:bCs/>
          <w:noProof/>
          <w:sz w:val="20"/>
          <w:szCs w:val="20"/>
        </w:rPr>
        <w:t>, Sunggook Park</w:t>
      </w:r>
      <w:r w:rsidRPr="00BE6765">
        <w:rPr>
          <w:bCs/>
          <w:noProof/>
          <w:sz w:val="20"/>
          <w:szCs w:val="20"/>
          <w:vertAlign w:val="superscript"/>
        </w:rPr>
        <w:t xml:space="preserve"> 3</w:t>
      </w:r>
      <w:r w:rsidRPr="00BE6765">
        <w:rPr>
          <w:bCs/>
          <w:noProof/>
          <w:sz w:val="20"/>
          <w:szCs w:val="20"/>
        </w:rPr>
        <w:t xml:space="preserve"> and Steven A. Soper</w:t>
      </w:r>
      <w:r w:rsidRPr="00BE6765">
        <w:rPr>
          <w:bCs/>
          <w:noProof/>
          <w:sz w:val="20"/>
          <w:szCs w:val="20"/>
          <w:vertAlign w:val="superscript"/>
        </w:rPr>
        <w:t>1,2,3</w:t>
      </w:r>
    </w:p>
    <w:p w14:paraId="3EF866A4" w14:textId="223D6C87" w:rsidR="00444DF2" w:rsidRPr="0034243A" w:rsidRDefault="00444DF2" w:rsidP="00444DF2">
      <w:pPr>
        <w:jc w:val="center"/>
        <w:rPr>
          <w:i/>
          <w:iCs/>
          <w:noProof/>
          <w:sz w:val="20"/>
          <w:szCs w:val="20"/>
        </w:rPr>
      </w:pPr>
      <w:r w:rsidRPr="0034243A">
        <w:rPr>
          <w:i/>
          <w:iCs/>
          <w:noProof/>
          <w:sz w:val="20"/>
          <w:szCs w:val="20"/>
          <w:vertAlign w:val="superscript"/>
        </w:rPr>
        <w:t>1</w:t>
      </w:r>
      <w:r w:rsidRPr="0034243A">
        <w:rPr>
          <w:i/>
          <w:iCs/>
          <w:noProof/>
          <w:sz w:val="20"/>
          <w:szCs w:val="20"/>
        </w:rPr>
        <w:t xml:space="preserve">Bioengineering Program, University of Kansas; </w:t>
      </w:r>
      <w:r w:rsidRPr="0034243A">
        <w:rPr>
          <w:i/>
          <w:iCs/>
          <w:noProof/>
          <w:sz w:val="20"/>
          <w:szCs w:val="20"/>
          <w:vertAlign w:val="superscript"/>
        </w:rPr>
        <w:t>2</w:t>
      </w:r>
      <w:r w:rsidRPr="0034243A">
        <w:rPr>
          <w:i/>
          <w:iCs/>
          <w:noProof/>
          <w:sz w:val="20"/>
          <w:szCs w:val="20"/>
        </w:rPr>
        <w:t xml:space="preserve"> Department of Chemistry, University of Kansas; </w:t>
      </w:r>
      <w:r w:rsidRPr="0034243A">
        <w:rPr>
          <w:i/>
          <w:iCs/>
          <w:noProof/>
          <w:sz w:val="20"/>
          <w:szCs w:val="20"/>
          <w:vertAlign w:val="superscript"/>
        </w:rPr>
        <w:t>3</w:t>
      </w:r>
      <w:r w:rsidRPr="0034243A">
        <w:rPr>
          <w:i/>
          <w:iCs/>
          <w:noProof/>
          <w:sz w:val="20"/>
          <w:szCs w:val="20"/>
        </w:rPr>
        <w:t>Department of Mechanical Engineering</w:t>
      </w:r>
      <w:r w:rsidR="00F22DD0">
        <w:rPr>
          <w:i/>
          <w:iCs/>
          <w:noProof/>
          <w:sz w:val="20"/>
          <w:szCs w:val="20"/>
        </w:rPr>
        <w:t xml:space="preserve">; </w:t>
      </w:r>
      <w:r w:rsidRPr="0034243A">
        <w:rPr>
          <w:bCs/>
          <w:i/>
          <w:iCs/>
          <w:noProof/>
          <w:sz w:val="20"/>
          <w:szCs w:val="20"/>
          <w:vertAlign w:val="superscript"/>
        </w:rPr>
        <w:t xml:space="preserve">4 </w:t>
      </w:r>
      <w:r w:rsidRPr="0034243A">
        <w:rPr>
          <w:i/>
          <w:iCs/>
          <w:noProof/>
          <w:sz w:val="20"/>
          <w:szCs w:val="20"/>
        </w:rPr>
        <w:t>Department of Chemistry, Louisiana State University</w:t>
      </w:r>
    </w:p>
    <w:p w14:paraId="5A866982" w14:textId="77777777" w:rsidR="00444DF2" w:rsidRPr="00D21BE5" w:rsidRDefault="00444DF2" w:rsidP="00444DF2">
      <w:pPr>
        <w:jc w:val="both"/>
        <w:rPr>
          <w:sz w:val="18"/>
          <w:szCs w:val="18"/>
        </w:rPr>
      </w:pPr>
    </w:p>
    <w:p w14:paraId="718A8873" w14:textId="77777777" w:rsidR="00444DF2" w:rsidRPr="000C687D" w:rsidRDefault="00444DF2" w:rsidP="00444DF2">
      <w:pPr>
        <w:jc w:val="both"/>
        <w:rPr>
          <w:bCs/>
          <w:sz w:val="18"/>
          <w:szCs w:val="18"/>
        </w:rPr>
      </w:pPr>
      <w:r w:rsidRPr="00630988">
        <w:rPr>
          <w:noProof/>
          <w:sz w:val="18"/>
          <w:szCs w:val="18"/>
        </w:rPr>
        <w:t xml:space="preserve">We seek to interrogate </w:t>
      </w:r>
      <w:r>
        <w:rPr>
          <w:noProof/>
          <w:sz w:val="18"/>
          <w:szCs w:val="18"/>
        </w:rPr>
        <w:t>cancer DNA</w:t>
      </w:r>
      <w:r w:rsidRPr="00630988">
        <w:rPr>
          <w:noProof/>
          <w:sz w:val="18"/>
          <w:szCs w:val="18"/>
        </w:rPr>
        <w:t xml:space="preserve"> found in circulating biomarkers of cancer, isolated from blood to enable precision medicine called </w:t>
      </w:r>
      <w:r>
        <w:rPr>
          <w:noProof/>
          <w:sz w:val="18"/>
          <w:szCs w:val="18"/>
        </w:rPr>
        <w:t>liquid biopsy</w:t>
      </w:r>
      <w:r w:rsidRPr="00630988">
        <w:rPr>
          <w:noProof/>
          <w:sz w:val="18"/>
          <w:szCs w:val="18"/>
        </w:rPr>
        <w:t xml:space="preserve">. To this end, we have fabricated a </w:t>
      </w:r>
      <w:r>
        <w:rPr>
          <w:noProof/>
          <w:sz w:val="18"/>
          <w:szCs w:val="18"/>
        </w:rPr>
        <w:t>micro-nanoscale</w:t>
      </w:r>
      <w:r w:rsidRPr="00630988">
        <w:rPr>
          <w:noProof/>
          <w:sz w:val="18"/>
          <w:szCs w:val="18"/>
        </w:rPr>
        <w:t xml:space="preserve"> sensor featuring pillared arrays to perform solid-phase ligase detection reactions (spLDR) to analyze</w:t>
      </w:r>
      <w:r>
        <w:rPr>
          <w:noProof/>
          <w:sz w:val="18"/>
          <w:szCs w:val="18"/>
        </w:rPr>
        <w:t xml:space="preserve"> </w:t>
      </w:r>
      <w:r w:rsidRPr="00630988">
        <w:rPr>
          <w:noProof/>
          <w:sz w:val="18"/>
          <w:szCs w:val="18"/>
        </w:rPr>
        <w:t>mutations</w:t>
      </w:r>
      <w:r>
        <w:rPr>
          <w:noProof/>
          <w:sz w:val="18"/>
          <w:szCs w:val="18"/>
        </w:rPr>
        <w:t xml:space="preserve"> responsible for cancer</w:t>
      </w:r>
      <w:r w:rsidRPr="00630988">
        <w:rPr>
          <w:noProof/>
          <w:sz w:val="18"/>
          <w:szCs w:val="18"/>
        </w:rPr>
        <w:t xml:space="preserve">. spLDR products will be detected and identified by </w:t>
      </w:r>
      <w:r>
        <w:rPr>
          <w:noProof/>
          <w:sz w:val="18"/>
          <w:szCs w:val="18"/>
        </w:rPr>
        <w:t>the travel</w:t>
      </w:r>
      <w:r w:rsidRPr="00630988">
        <w:rPr>
          <w:noProof/>
          <w:sz w:val="18"/>
          <w:szCs w:val="18"/>
        </w:rPr>
        <w:t xml:space="preserve"> times</w:t>
      </w:r>
      <w:r>
        <w:rPr>
          <w:noProof/>
          <w:sz w:val="18"/>
          <w:szCs w:val="18"/>
        </w:rPr>
        <w:t xml:space="preserve"> and current drop</w:t>
      </w:r>
      <w:r w:rsidRPr="00630988">
        <w:rPr>
          <w:noProof/>
          <w:sz w:val="18"/>
          <w:szCs w:val="18"/>
        </w:rPr>
        <w:t xml:space="preserve"> </w:t>
      </w:r>
      <w:r>
        <w:rPr>
          <w:noProof/>
          <w:sz w:val="18"/>
          <w:szCs w:val="18"/>
        </w:rPr>
        <w:t>between</w:t>
      </w:r>
      <w:r w:rsidRPr="00630988">
        <w:rPr>
          <w:noProof/>
          <w:sz w:val="18"/>
          <w:szCs w:val="18"/>
        </w:rPr>
        <w:t xml:space="preserve"> polymer nanochannels having two in-plane nanopores. Simulations (COMSOL) </w:t>
      </w:r>
      <w:r>
        <w:rPr>
          <w:noProof/>
          <w:sz w:val="18"/>
          <w:szCs w:val="18"/>
        </w:rPr>
        <w:t>for</w:t>
      </w:r>
      <w:r w:rsidRPr="00630988">
        <w:rPr>
          <w:noProof/>
          <w:sz w:val="18"/>
          <w:szCs w:val="18"/>
        </w:rPr>
        <w:t xml:space="preserve"> fluid dynamics and electrical currents modeled before fabrication indicate uniform flow though pillar regions and a majority of electric field drop across the flight tube. Both ensure the working principle of the device, having uniform DNA loading across the device and LDR product entrance into the flight tube, will be maintained. Micron scale access channels on </w:t>
      </w:r>
      <w:r>
        <w:rPr>
          <w:noProof/>
          <w:sz w:val="18"/>
          <w:szCs w:val="18"/>
        </w:rPr>
        <w:t>a</w:t>
      </w:r>
      <w:r w:rsidRPr="00630988">
        <w:rPr>
          <w:noProof/>
          <w:sz w:val="18"/>
          <w:szCs w:val="18"/>
        </w:rPr>
        <w:t xml:space="preserve"> Si master were fabricated using photolithography and etching while nano-features were fabricated using focused ion beam (FIB) milling. Functional devices were then produced through nanoimprint lithography (NIL), a replication technique relying on pattern transfer from the Si master to polymer devices. Subsequently, fluid dynamic experiments using a fluorescent dye was injected to confirm the effective loading of products</w:t>
      </w:r>
      <w:r>
        <w:rPr>
          <w:noProof/>
          <w:sz w:val="18"/>
          <w:szCs w:val="18"/>
        </w:rPr>
        <w:t xml:space="preserve"> </w:t>
      </w:r>
      <w:r w:rsidRPr="00630988">
        <w:rPr>
          <w:noProof/>
          <w:sz w:val="18"/>
          <w:szCs w:val="18"/>
        </w:rPr>
        <w:t xml:space="preserve">into the nanosensor. </w:t>
      </w:r>
      <w:r>
        <w:rPr>
          <w:noProof/>
          <w:sz w:val="18"/>
          <w:szCs w:val="18"/>
        </w:rPr>
        <w:t xml:space="preserve">Further, </w:t>
      </w:r>
      <w:r w:rsidRPr="00630988">
        <w:rPr>
          <w:noProof/>
          <w:sz w:val="18"/>
          <w:szCs w:val="18"/>
        </w:rPr>
        <w:t xml:space="preserve">short DNA strands were electrokinetically driven into the nanochannel which reaffirmed the results from COMSOL and assured the feasibility of the device to detect cancer DNA from blood. Further, spLDR will be performed in the device to establish more consistency to detect cancer clinically. Thus, this device will facilitate a more cost effective and </w:t>
      </w:r>
      <w:r>
        <w:rPr>
          <w:noProof/>
          <w:sz w:val="18"/>
          <w:szCs w:val="18"/>
        </w:rPr>
        <w:t xml:space="preserve">an </w:t>
      </w:r>
      <w:r w:rsidRPr="00630988">
        <w:rPr>
          <w:noProof/>
          <w:sz w:val="18"/>
          <w:szCs w:val="18"/>
        </w:rPr>
        <w:t>efficient way to detect cancer.</w:t>
      </w:r>
    </w:p>
    <w:p w14:paraId="6AA19704" w14:textId="5FA44F75" w:rsidR="00444DF2" w:rsidRDefault="00444DF2" w:rsidP="00444DF2"/>
    <w:p w14:paraId="3D89382F" w14:textId="77777777" w:rsidR="00A159F8" w:rsidRDefault="00A159F8" w:rsidP="00444DF2"/>
    <w:p w14:paraId="542B5C61" w14:textId="77777777" w:rsidR="00444DF2" w:rsidRPr="008F6AE2" w:rsidRDefault="00444DF2" w:rsidP="00444DF2">
      <w:pPr>
        <w:jc w:val="center"/>
        <w:rPr>
          <w:rFonts w:cs="BritannicBold"/>
          <w:b/>
          <w:bCs/>
          <w:iCs/>
          <w:caps/>
          <w:color w:val="0D0D0D" w:themeColor="text1" w:themeTint="F2"/>
          <w:sz w:val="20"/>
          <w:szCs w:val="20"/>
        </w:rPr>
      </w:pPr>
      <w:r w:rsidRPr="00630988">
        <w:rPr>
          <w:b/>
          <w:caps/>
          <w:noProof/>
          <w:sz w:val="20"/>
          <w:szCs w:val="20"/>
        </w:rPr>
        <w:t>Exploring How and Why Music Interventions Influence the Ability to Remember Spoken Information in Adults with Acquired Brain Injuries</w:t>
      </w:r>
    </w:p>
    <w:p w14:paraId="1E83CC9B" w14:textId="77777777" w:rsidR="00444DF2" w:rsidRPr="006265CB" w:rsidRDefault="00444DF2" w:rsidP="00444DF2">
      <w:pPr>
        <w:jc w:val="center"/>
        <w:rPr>
          <w:sz w:val="20"/>
          <w:szCs w:val="20"/>
        </w:rPr>
      </w:pPr>
      <w:r w:rsidRPr="00630988">
        <w:rPr>
          <w:b/>
          <w:noProof/>
          <w:sz w:val="20"/>
          <w:szCs w:val="20"/>
        </w:rPr>
        <w:t>Noriko</w:t>
      </w:r>
      <w:r w:rsidRPr="007F4B5D">
        <w:rPr>
          <w:b/>
          <w:sz w:val="20"/>
          <w:szCs w:val="20"/>
        </w:rPr>
        <w:t xml:space="preserve"> </w:t>
      </w:r>
      <w:r w:rsidRPr="00630988">
        <w:rPr>
          <w:b/>
          <w:noProof/>
          <w:sz w:val="20"/>
          <w:szCs w:val="20"/>
        </w:rPr>
        <w:t>Nakamura</w:t>
      </w:r>
      <w:r>
        <w:rPr>
          <w:sz w:val="20"/>
          <w:szCs w:val="20"/>
        </w:rPr>
        <w:t xml:space="preserve"> </w:t>
      </w:r>
    </w:p>
    <w:p w14:paraId="414D2835" w14:textId="77777777" w:rsidR="00444DF2" w:rsidRPr="008F6AE2" w:rsidRDefault="00444DF2" w:rsidP="00444DF2">
      <w:pPr>
        <w:jc w:val="center"/>
        <w:rPr>
          <w:i/>
          <w:sz w:val="20"/>
          <w:szCs w:val="20"/>
        </w:rPr>
      </w:pPr>
      <w:r w:rsidRPr="008F6AE2">
        <w:rPr>
          <w:i/>
          <w:sz w:val="20"/>
          <w:szCs w:val="20"/>
        </w:rPr>
        <w:t xml:space="preserve">Department of </w:t>
      </w:r>
      <w:r>
        <w:rPr>
          <w:i/>
          <w:sz w:val="20"/>
          <w:szCs w:val="20"/>
        </w:rPr>
        <w:t xml:space="preserve">Music Education and </w:t>
      </w:r>
      <w:r w:rsidRPr="00630988">
        <w:rPr>
          <w:i/>
          <w:noProof/>
          <w:sz w:val="20"/>
          <w:szCs w:val="20"/>
        </w:rPr>
        <w:t>Music Therapy</w:t>
      </w:r>
      <w:r>
        <w:rPr>
          <w:i/>
          <w:sz w:val="20"/>
          <w:szCs w:val="20"/>
        </w:rPr>
        <w:t xml:space="preserve">, University of Kansas </w:t>
      </w:r>
    </w:p>
    <w:p w14:paraId="480C412F" w14:textId="77777777" w:rsidR="00444DF2" w:rsidRDefault="00444DF2" w:rsidP="00444DF2">
      <w:pPr>
        <w:spacing w:line="360" w:lineRule="auto"/>
        <w:rPr>
          <w:sz w:val="22"/>
          <w:szCs w:val="22"/>
        </w:rPr>
      </w:pPr>
    </w:p>
    <w:p w14:paraId="536CC327" w14:textId="192D904D" w:rsidR="00BF457C" w:rsidRPr="001C3B6B" w:rsidRDefault="00444DF2" w:rsidP="00444DF2">
      <w:pPr>
        <w:contextualSpacing/>
        <w:jc w:val="both"/>
      </w:pPr>
      <w:r w:rsidRPr="00C443A5">
        <w:rPr>
          <w:noProof/>
          <w:sz w:val="18"/>
          <w:szCs w:val="18"/>
        </w:rPr>
        <w:t xml:space="preserve">The purpose of this research project is to examine music’s influences on verbal memory (ability to remember spoken information) in adults with acquired brain injuries, such as strokes and traumatic brain injuries. Acquired brain injuries may cause difficulty remembering spoken information in some individuals, which can disrupt conversation and task completion. This research project analyzes how and why several music interventions influence verbal memory in adults with acquired brain injuries. The findings show that (a) daily 1-hour listening of preferred songs is associated with structural changes in the brain and verbal memory improvement in adults with acute strokes, (b) piano lessons are linked to structural changes in the brain and enhanced mechanisms involved in attention, learning, and memory </w:t>
      </w:r>
      <w:r w:rsidRPr="00C443A5">
        <w:rPr>
          <w:sz w:val="18"/>
          <w:szCs w:val="18"/>
          <w:lang w:eastAsia="ja-JP"/>
        </w:rPr>
        <w:t xml:space="preserve">retrieval </w:t>
      </w:r>
      <w:r w:rsidRPr="00C443A5">
        <w:rPr>
          <w:noProof/>
          <w:sz w:val="18"/>
          <w:szCs w:val="18"/>
        </w:rPr>
        <w:t xml:space="preserve">in adults with mild traumatic brain injuries, and (c) learning verbal information through songs is more effective for memorization and recall than learning verbal information through spoken forms in adults with strokes. Although more studies are </w:t>
      </w:r>
      <w:r w:rsidRPr="00C443A5">
        <w:rPr>
          <w:sz w:val="18"/>
          <w:szCs w:val="18"/>
          <w:lang w:eastAsia="ja-JP"/>
        </w:rPr>
        <w:t>necessary</w:t>
      </w:r>
      <w:r w:rsidRPr="00C443A5">
        <w:rPr>
          <w:noProof/>
          <w:sz w:val="18"/>
          <w:szCs w:val="18"/>
        </w:rPr>
        <w:t>, these music interventions appear to positively influence verbal memory in adults with acquired brain injuries. Their improved verbal memory may facilitate interactions with others, which can be especially meaningful for affected individuals and their loved ones. Moreover, verbal memory improvement may aid adults with acquired brain injuries in returning to work, and this outcome may lead to greater financial stability for affected individuals and their families</w:t>
      </w:r>
      <w:r w:rsidR="00BF457C" w:rsidRPr="00BF457C">
        <w:rPr>
          <w:sz w:val="18"/>
          <w:szCs w:val="18"/>
        </w:rPr>
        <w:t xml:space="preserve">. </w:t>
      </w:r>
    </w:p>
    <w:p w14:paraId="20E5570E" w14:textId="1918D586" w:rsidR="003D5271" w:rsidRPr="0034243A" w:rsidRDefault="003D5271" w:rsidP="0034243A">
      <w:pPr>
        <w:rPr>
          <w:b/>
          <w:caps/>
          <w:sz w:val="20"/>
          <w:szCs w:val="20"/>
        </w:rPr>
        <w:sectPr w:rsidR="003D5271" w:rsidRPr="0034243A" w:rsidSect="006F60A5">
          <w:headerReference w:type="default" r:id="rId28"/>
          <w:footerReference w:type="default" r:id="rId29"/>
          <w:pgSz w:w="7920" w:h="12240"/>
          <w:pgMar w:top="432" w:right="432" w:bottom="432" w:left="432" w:header="288" w:footer="288" w:gutter="0"/>
          <w:cols w:space="720"/>
          <w:noEndnote/>
          <w:docGrid w:linePitch="326"/>
        </w:sectPr>
      </w:pPr>
    </w:p>
    <w:p w14:paraId="28E83635" w14:textId="77777777" w:rsidR="005B28B4" w:rsidRPr="005B28B4" w:rsidRDefault="005B28B4" w:rsidP="005B28B4">
      <w:pPr>
        <w:spacing w:after="120"/>
        <w:contextualSpacing/>
        <w:jc w:val="center"/>
        <w:rPr>
          <w:b/>
          <w:bCs/>
          <w:sz w:val="8"/>
          <w:szCs w:val="8"/>
        </w:rPr>
      </w:pPr>
    </w:p>
    <w:p w14:paraId="5A964AC2" w14:textId="5B495FAC" w:rsidR="005B28B4" w:rsidRPr="00877A98" w:rsidRDefault="005B28B4" w:rsidP="005B28B4">
      <w:pPr>
        <w:spacing w:after="120"/>
        <w:contextualSpacing/>
        <w:jc w:val="center"/>
        <w:rPr>
          <w:b/>
          <w:bCs/>
          <w:sz w:val="20"/>
          <w:szCs w:val="20"/>
        </w:rPr>
      </w:pPr>
      <w:r w:rsidRPr="00877A98">
        <w:rPr>
          <w:b/>
          <w:bCs/>
          <w:sz w:val="20"/>
          <w:szCs w:val="20"/>
        </w:rPr>
        <w:t>COGNITIVE ASSESSMENT IN OLDER ADULTS WITH DIABETES MELLITUS: A RETROSPECTIVE ANALYSIS</w:t>
      </w:r>
    </w:p>
    <w:p w14:paraId="52BED775" w14:textId="68D2CB4F" w:rsidR="005B28B4" w:rsidRPr="00877A98" w:rsidRDefault="005B28B4" w:rsidP="005B28B4">
      <w:pPr>
        <w:spacing w:after="120"/>
        <w:jc w:val="center"/>
        <w:rPr>
          <w:sz w:val="20"/>
          <w:szCs w:val="20"/>
        </w:rPr>
      </w:pPr>
      <w:r w:rsidRPr="00877A98">
        <w:rPr>
          <w:b/>
          <w:bCs/>
          <w:sz w:val="20"/>
          <w:szCs w:val="20"/>
        </w:rPr>
        <w:t xml:space="preserve">Eber </w:t>
      </w:r>
      <w:proofErr w:type="spellStart"/>
      <w:r w:rsidRPr="00877A98">
        <w:rPr>
          <w:b/>
          <w:bCs/>
          <w:sz w:val="20"/>
          <w:szCs w:val="20"/>
        </w:rPr>
        <w:t>Silveira</w:t>
      </w:r>
      <w:proofErr w:type="spellEnd"/>
      <w:r w:rsidRPr="00877A98">
        <w:rPr>
          <w:b/>
          <w:bCs/>
          <w:sz w:val="20"/>
          <w:szCs w:val="20"/>
        </w:rPr>
        <w:t xml:space="preserve"> Beck Jr.</w:t>
      </w:r>
      <w:proofErr w:type="gramStart"/>
      <w:r w:rsidRPr="00877A98">
        <w:rPr>
          <w:sz w:val="20"/>
          <w:szCs w:val="20"/>
        </w:rPr>
        <w:t>,</w:t>
      </w:r>
      <w:r w:rsidRPr="00877A98">
        <w:rPr>
          <w:sz w:val="20"/>
          <w:szCs w:val="20"/>
          <w:vertAlign w:val="superscript"/>
        </w:rPr>
        <w:t>1</w:t>
      </w:r>
      <w:proofErr w:type="gramEnd"/>
      <w:r w:rsidRPr="00877A98">
        <w:rPr>
          <w:sz w:val="20"/>
          <w:szCs w:val="20"/>
        </w:rPr>
        <w:t xml:space="preserve"> Russ Waitman,</w:t>
      </w:r>
      <w:r w:rsidRPr="00877A98">
        <w:rPr>
          <w:sz w:val="20"/>
          <w:szCs w:val="20"/>
          <w:vertAlign w:val="superscript"/>
        </w:rPr>
        <w:t>2</w:t>
      </w:r>
      <w:r>
        <w:rPr>
          <w:sz w:val="20"/>
          <w:szCs w:val="20"/>
        </w:rPr>
        <w:t xml:space="preserve"> and </w:t>
      </w:r>
      <w:proofErr w:type="spellStart"/>
      <w:r w:rsidRPr="00877A98">
        <w:rPr>
          <w:sz w:val="20"/>
          <w:szCs w:val="20"/>
        </w:rPr>
        <w:t>Marcio</w:t>
      </w:r>
      <w:proofErr w:type="spellEnd"/>
      <w:r w:rsidRPr="00877A98">
        <w:rPr>
          <w:sz w:val="20"/>
          <w:szCs w:val="20"/>
        </w:rPr>
        <w:t xml:space="preserve"> dos Santos</w:t>
      </w:r>
      <w:r w:rsidRPr="00877A98">
        <w:rPr>
          <w:sz w:val="20"/>
          <w:szCs w:val="20"/>
          <w:vertAlign w:val="superscript"/>
        </w:rPr>
        <w:t>1</w:t>
      </w:r>
      <w:r w:rsidRPr="00877A98">
        <w:rPr>
          <w:sz w:val="20"/>
          <w:szCs w:val="20"/>
        </w:rPr>
        <w:br/>
      </w:r>
      <w:r w:rsidRPr="0034243A">
        <w:rPr>
          <w:i/>
          <w:iCs/>
          <w:sz w:val="20"/>
          <w:szCs w:val="20"/>
          <w:vertAlign w:val="superscript"/>
        </w:rPr>
        <w:t>1</w:t>
      </w:r>
      <w:r w:rsidRPr="0034243A">
        <w:rPr>
          <w:i/>
          <w:iCs/>
          <w:sz w:val="20"/>
          <w:szCs w:val="20"/>
        </w:rPr>
        <w:t>Department of Physical Therapy and Rehabilitation Science, University of Kansas Medical Center</w:t>
      </w:r>
      <w:r w:rsidR="00EB71EE">
        <w:rPr>
          <w:i/>
          <w:iCs/>
          <w:sz w:val="20"/>
          <w:szCs w:val="20"/>
        </w:rPr>
        <w:t>;</w:t>
      </w:r>
      <w:r w:rsidRPr="0034243A">
        <w:rPr>
          <w:i/>
          <w:iCs/>
          <w:sz w:val="20"/>
          <w:szCs w:val="20"/>
        </w:rPr>
        <w:t xml:space="preserve"> </w:t>
      </w:r>
      <w:r w:rsidRPr="0034243A">
        <w:rPr>
          <w:i/>
          <w:iCs/>
          <w:sz w:val="20"/>
          <w:szCs w:val="20"/>
          <w:vertAlign w:val="superscript"/>
        </w:rPr>
        <w:t>2</w:t>
      </w:r>
      <w:r w:rsidRPr="0034243A">
        <w:rPr>
          <w:i/>
          <w:iCs/>
          <w:sz w:val="20"/>
          <w:szCs w:val="20"/>
        </w:rPr>
        <w:t xml:space="preserve">Department of Biostatistics, University of Kansas Medical Center </w:t>
      </w:r>
    </w:p>
    <w:p w14:paraId="3CF3CE22" w14:textId="710A6279" w:rsidR="005B28B4" w:rsidRDefault="005B28B4" w:rsidP="00F22DD0">
      <w:pPr>
        <w:spacing w:after="120"/>
        <w:jc w:val="both"/>
        <w:rPr>
          <w:sz w:val="18"/>
          <w:szCs w:val="18"/>
        </w:rPr>
      </w:pPr>
      <w:r w:rsidRPr="00E23655">
        <w:rPr>
          <w:sz w:val="18"/>
          <w:szCs w:val="18"/>
        </w:rPr>
        <w:t xml:space="preserve">Approximately 10% of the United States (US) population has diabetes diagnosis, a condition that leads to multiple complications including cognitive dysfunction. Healthcare professionals are recommended to routinely screen diabetic patients older than 65 years for cognitive function. The MMSE and the </w:t>
      </w:r>
      <w:proofErr w:type="spellStart"/>
      <w:r w:rsidRPr="00E23655">
        <w:rPr>
          <w:sz w:val="18"/>
          <w:szCs w:val="18"/>
        </w:rPr>
        <w:t>MoCA</w:t>
      </w:r>
      <w:proofErr w:type="spellEnd"/>
      <w:r w:rsidRPr="00E23655">
        <w:rPr>
          <w:sz w:val="18"/>
          <w:szCs w:val="18"/>
        </w:rPr>
        <w:t xml:space="preserve"> are neuropsychological tests commonly used for cognitive assessments. However, it is not clear whether these tests have been performed to screen diabetic patients older than 65 years at the University of Kansas Hospital (KUH) outpatient clinics. De-identified biomedical data through June 2017 from 45,048 patients with diagnosis of diabetes mellitus, who were older than 65 years, and who had performed either MMSE or </w:t>
      </w:r>
      <w:proofErr w:type="spellStart"/>
      <w:r w:rsidRPr="00E23655">
        <w:rPr>
          <w:sz w:val="18"/>
          <w:szCs w:val="18"/>
        </w:rPr>
        <w:t>MoCA</w:t>
      </w:r>
      <w:proofErr w:type="spellEnd"/>
      <w:r w:rsidRPr="00E23655">
        <w:rPr>
          <w:sz w:val="18"/>
          <w:szCs w:val="18"/>
        </w:rPr>
        <w:t xml:space="preserve"> tests at KUH outpatient clinics was extracted from the Healthcare Enterprise Repository for Ontological Narration (HERON) database. From 45,048 diabetic patients older than 65 years, 366 (0.81%) had performed the MMSE and 393 (0.87%) had performed the </w:t>
      </w:r>
      <w:proofErr w:type="spellStart"/>
      <w:r w:rsidRPr="00E23655">
        <w:rPr>
          <w:sz w:val="18"/>
          <w:szCs w:val="18"/>
        </w:rPr>
        <w:t>MoCA</w:t>
      </w:r>
      <w:proofErr w:type="spellEnd"/>
      <w:r w:rsidRPr="00E23655">
        <w:rPr>
          <w:sz w:val="18"/>
          <w:szCs w:val="18"/>
        </w:rPr>
        <w:t xml:space="preserve">; that is, 759 (1.68%) patients total. From out of this pool of 759 patients, 202 (26.61%) were also diagnosed with Alzheimer’s disease, 279 (36.76%) also diagnosed with Parkinson’s disease, and 192 (25.30%) also diagnosed with Mild Cognitive Disease. De-identified data on MMSE and </w:t>
      </w:r>
      <w:proofErr w:type="spellStart"/>
      <w:r w:rsidRPr="00E23655">
        <w:rPr>
          <w:sz w:val="18"/>
          <w:szCs w:val="18"/>
        </w:rPr>
        <w:t>MoCA</w:t>
      </w:r>
      <w:proofErr w:type="spellEnd"/>
      <w:r w:rsidRPr="00E23655">
        <w:rPr>
          <w:sz w:val="18"/>
          <w:szCs w:val="18"/>
        </w:rPr>
        <w:t xml:space="preserve"> scores were only found in patients seen at the KUH Alzheimer and Memory and Neurology clinics. This study highlights the underperformance of cognitive assessment in older adults with diabetes. Cognitive screening on older adults with diabetes may lead to early diagnosis of cognitive decline. Future studies should extend this investigation to patients without secondary neurological conditions, using more comprehensive databases.</w:t>
      </w:r>
    </w:p>
    <w:p w14:paraId="3670C05B" w14:textId="543D4681" w:rsidR="005B28B4" w:rsidRDefault="005B28B4" w:rsidP="005B28B4">
      <w:pPr>
        <w:spacing w:after="120"/>
        <w:contextualSpacing/>
        <w:rPr>
          <w:sz w:val="18"/>
          <w:szCs w:val="18"/>
        </w:rPr>
      </w:pPr>
    </w:p>
    <w:p w14:paraId="4DC69E20" w14:textId="77777777" w:rsidR="00A159F8" w:rsidRDefault="00A159F8" w:rsidP="005B28B4">
      <w:pPr>
        <w:spacing w:after="120"/>
        <w:contextualSpacing/>
        <w:rPr>
          <w:sz w:val="18"/>
          <w:szCs w:val="18"/>
        </w:rPr>
      </w:pPr>
    </w:p>
    <w:p w14:paraId="3D75C32D" w14:textId="77777777" w:rsidR="00CC42BB" w:rsidRPr="002124B2" w:rsidRDefault="00CC42BB" w:rsidP="00CC42BB">
      <w:pPr>
        <w:jc w:val="center"/>
        <w:rPr>
          <w:b/>
          <w:bCs/>
          <w:sz w:val="20"/>
          <w:szCs w:val="20"/>
        </w:rPr>
      </w:pPr>
      <w:r w:rsidRPr="002124B2">
        <w:rPr>
          <w:b/>
          <w:bCs/>
          <w:sz w:val="20"/>
          <w:szCs w:val="20"/>
        </w:rPr>
        <w:t>SCREENING MILITARY VETERANS FOR POST-TRAUMATIC STRESS DISORDER (PTSD) IN THE CIVILIAN PRIMARY CARE SETTING</w:t>
      </w:r>
    </w:p>
    <w:p w14:paraId="69CD63DF" w14:textId="2FB304A5" w:rsidR="00CC42BB" w:rsidRPr="00482C1D" w:rsidRDefault="00CC42BB" w:rsidP="00CC42BB">
      <w:pPr>
        <w:jc w:val="center"/>
        <w:rPr>
          <w:rFonts w:ascii="Tahoma" w:hAnsi="Tahoma" w:cs="Tahoma"/>
          <w:sz w:val="20"/>
          <w:szCs w:val="20"/>
        </w:rPr>
      </w:pPr>
      <w:r w:rsidRPr="00482C1D">
        <w:rPr>
          <w:b/>
          <w:bCs/>
          <w:sz w:val="20"/>
          <w:szCs w:val="20"/>
        </w:rPr>
        <w:t>Megan E. Campbell</w:t>
      </w:r>
    </w:p>
    <w:p w14:paraId="077D49A4" w14:textId="77777777" w:rsidR="00CC42BB" w:rsidRPr="00B94C2D" w:rsidRDefault="00CC42BB" w:rsidP="00CC42BB">
      <w:pPr>
        <w:jc w:val="center"/>
        <w:rPr>
          <w:i/>
          <w:iCs/>
          <w:sz w:val="20"/>
          <w:szCs w:val="20"/>
        </w:rPr>
      </w:pPr>
      <w:r w:rsidRPr="00B94C2D">
        <w:rPr>
          <w:i/>
          <w:iCs/>
          <w:sz w:val="20"/>
          <w:szCs w:val="20"/>
        </w:rPr>
        <w:t>School of Nursing, University of Kansas Medical Center</w:t>
      </w:r>
    </w:p>
    <w:p w14:paraId="6C7ED412" w14:textId="77777777" w:rsidR="00CC42BB" w:rsidRPr="00630F2D" w:rsidRDefault="00CC42BB" w:rsidP="00CC42BB">
      <w:pPr>
        <w:jc w:val="center"/>
        <w:rPr>
          <w:sz w:val="18"/>
          <w:szCs w:val="18"/>
        </w:rPr>
      </w:pPr>
    </w:p>
    <w:p w14:paraId="589A98EB" w14:textId="77777777" w:rsidR="00CC42BB" w:rsidRPr="00D626D7" w:rsidRDefault="00CC42BB" w:rsidP="00F22DD0">
      <w:pPr>
        <w:jc w:val="both"/>
        <w:rPr>
          <w:sz w:val="18"/>
          <w:szCs w:val="18"/>
        </w:rPr>
      </w:pPr>
      <w:r w:rsidRPr="002124B2">
        <w:rPr>
          <w:sz w:val="18"/>
          <w:szCs w:val="18"/>
        </w:rPr>
        <w:t xml:space="preserve">Per the National Center for Post-Traumatic Stress Disorder (PTSD), practitioners under recognize PTSD, meaning patients with undiagnosed PTSD are not receiving necessary care. This quality improvement project implemented a screening and referral process in the civilian primary care setting for veteran status and PTSD. </w:t>
      </w:r>
      <w:r w:rsidRPr="002124B2">
        <w:rPr>
          <w:bCs/>
          <w:sz w:val="18"/>
          <w:szCs w:val="18"/>
        </w:rPr>
        <w:t>Veterans receive primary care in civilian clinics where primary care providers may not be equipped to evaluate for PTSD.</w:t>
      </w:r>
      <w:r w:rsidRPr="002124B2">
        <w:rPr>
          <w:b/>
          <w:bCs/>
          <w:sz w:val="18"/>
          <w:szCs w:val="18"/>
        </w:rPr>
        <w:t xml:space="preserve"> </w:t>
      </w:r>
      <w:r w:rsidRPr="002124B2">
        <w:rPr>
          <w:sz w:val="18"/>
          <w:szCs w:val="18"/>
        </w:rPr>
        <w:t>The literature supports that screening patients for veteran status and PTSD symptoms is effective and feasible.  The Primary Care PTSD Screen (PC-PTSD) and PTSD Checklist for Primary Care (PCL-5) are validated tools appropriate for civilian primary care clinics.</w:t>
      </w:r>
      <w:r>
        <w:rPr>
          <w:sz w:val="18"/>
          <w:szCs w:val="18"/>
        </w:rPr>
        <w:t xml:space="preserve"> </w:t>
      </w:r>
      <w:r w:rsidRPr="002124B2">
        <w:rPr>
          <w:sz w:val="18"/>
          <w:szCs w:val="18"/>
        </w:rPr>
        <w:t>Project implementation was at a rural Kansas primary care clinic. Over a three month period, all adult patients were asked about veteran status, and then administered PC-PTSD and PCL-5, as indicated by responses.</w:t>
      </w:r>
      <w:r>
        <w:rPr>
          <w:sz w:val="18"/>
          <w:szCs w:val="18"/>
        </w:rPr>
        <w:t xml:space="preserve"> </w:t>
      </w:r>
      <w:r w:rsidRPr="002124B2">
        <w:rPr>
          <w:sz w:val="18"/>
          <w:szCs w:val="18"/>
        </w:rPr>
        <w:t>Of 239 unique patients screened, 26 patients (10.9%) were veterans, and thus were provided with contact information for the Veterans Crisis Line, should this be needed at a later date. Out of the 26 veterans, one patient (3.8% of veterans; 0.42% of total screened) screened positive for PTSD symptoms, necessitating a need for referral to treatment for PTSD.</w:t>
      </w:r>
      <w:r>
        <w:rPr>
          <w:sz w:val="18"/>
          <w:szCs w:val="18"/>
        </w:rPr>
        <w:t xml:space="preserve"> </w:t>
      </w:r>
      <w:r w:rsidRPr="002124B2">
        <w:rPr>
          <w:sz w:val="18"/>
          <w:szCs w:val="18"/>
        </w:rPr>
        <w:t xml:space="preserve">In FY2017, 194,186 veterans were living in the state of Kansas. Unrecognized and untreated PTSD has been found to impact physical health, interpersonal relationships, work, and school, not only for the veteran, but the family and community. Therefore, implementation of routine screening in primary care has the potential to positively impact many Kansas residents, families, and communities.  </w:t>
      </w:r>
    </w:p>
    <w:p w14:paraId="7ECEB6D7" w14:textId="48B3DEC2" w:rsidR="005B28B4" w:rsidRDefault="005B28B4" w:rsidP="00CC42BB">
      <w:pPr>
        <w:rPr>
          <w:b/>
          <w:sz w:val="8"/>
          <w:szCs w:val="8"/>
        </w:rPr>
      </w:pPr>
    </w:p>
    <w:p w14:paraId="773B5909" w14:textId="77777777" w:rsidR="00630F2D" w:rsidRDefault="00630F2D" w:rsidP="00FB16D5">
      <w:pPr>
        <w:jc w:val="center"/>
        <w:rPr>
          <w:b/>
          <w:sz w:val="20"/>
          <w:szCs w:val="20"/>
        </w:rPr>
      </w:pPr>
    </w:p>
    <w:p w14:paraId="5EFDACC1" w14:textId="77777777" w:rsidR="00630F2D" w:rsidRDefault="00630F2D" w:rsidP="00FB16D5">
      <w:pPr>
        <w:jc w:val="center"/>
        <w:rPr>
          <w:b/>
          <w:sz w:val="20"/>
          <w:szCs w:val="20"/>
        </w:rPr>
      </w:pPr>
    </w:p>
    <w:p w14:paraId="0189A085" w14:textId="087DD915" w:rsidR="00FB16D5" w:rsidRDefault="00FB16D5" w:rsidP="00FB16D5">
      <w:pPr>
        <w:jc w:val="center"/>
        <w:rPr>
          <w:i/>
          <w:sz w:val="20"/>
          <w:szCs w:val="20"/>
        </w:rPr>
      </w:pPr>
      <w:r w:rsidRPr="005573A2">
        <w:rPr>
          <w:b/>
          <w:sz w:val="20"/>
          <w:szCs w:val="20"/>
        </w:rPr>
        <w:t>TARGETING BLADDER CANCER WITH CINNAMALDEHYDE AND TRANS-CINNAMIC ACID</w:t>
      </w:r>
      <w:r>
        <w:rPr>
          <w:b/>
          <w:sz w:val="20"/>
          <w:szCs w:val="20"/>
        </w:rPr>
        <w:br/>
      </w:r>
      <w:r w:rsidRPr="005573A2">
        <w:rPr>
          <w:b/>
          <w:bCs/>
          <w:iCs/>
          <w:sz w:val="20"/>
          <w:szCs w:val="20"/>
        </w:rPr>
        <w:t>Connor Chestnut</w:t>
      </w:r>
      <w:r w:rsidRPr="005573A2">
        <w:rPr>
          <w:iCs/>
          <w:sz w:val="20"/>
          <w:szCs w:val="20"/>
        </w:rPr>
        <w:t xml:space="preserve">, </w:t>
      </w:r>
      <w:proofErr w:type="spellStart"/>
      <w:r w:rsidRPr="005573A2">
        <w:rPr>
          <w:iCs/>
          <w:sz w:val="20"/>
          <w:szCs w:val="20"/>
        </w:rPr>
        <w:t>Dharmalingam</w:t>
      </w:r>
      <w:proofErr w:type="spellEnd"/>
      <w:r w:rsidRPr="005573A2">
        <w:rPr>
          <w:iCs/>
          <w:sz w:val="20"/>
          <w:szCs w:val="20"/>
        </w:rPr>
        <w:t xml:space="preserve"> Subramaniam, and </w:t>
      </w:r>
      <w:proofErr w:type="spellStart"/>
      <w:r w:rsidRPr="005573A2">
        <w:rPr>
          <w:iCs/>
          <w:sz w:val="20"/>
          <w:szCs w:val="20"/>
        </w:rPr>
        <w:t>Shrikant</w:t>
      </w:r>
      <w:proofErr w:type="spellEnd"/>
      <w:r w:rsidRPr="005573A2">
        <w:rPr>
          <w:iCs/>
          <w:sz w:val="20"/>
          <w:szCs w:val="20"/>
        </w:rPr>
        <w:t xml:space="preserve"> </w:t>
      </w:r>
      <w:proofErr w:type="spellStart"/>
      <w:r w:rsidRPr="005573A2">
        <w:rPr>
          <w:iCs/>
          <w:sz w:val="20"/>
          <w:szCs w:val="20"/>
        </w:rPr>
        <w:t>Anant</w:t>
      </w:r>
      <w:proofErr w:type="spellEnd"/>
      <w:r w:rsidRPr="005573A2">
        <w:rPr>
          <w:iCs/>
          <w:sz w:val="20"/>
          <w:szCs w:val="20"/>
        </w:rPr>
        <w:br/>
      </w:r>
      <w:r w:rsidRPr="0034243A">
        <w:rPr>
          <w:i/>
          <w:sz w:val="20"/>
          <w:szCs w:val="20"/>
        </w:rPr>
        <w:t>School of Medicine, University of Kansas Medical Center</w:t>
      </w:r>
    </w:p>
    <w:p w14:paraId="2120D438" w14:textId="77777777" w:rsidR="0034243A" w:rsidRPr="005573A2" w:rsidRDefault="0034243A" w:rsidP="00FB16D5">
      <w:pPr>
        <w:jc w:val="center"/>
        <w:rPr>
          <w:rFonts w:ascii="Arial" w:hAnsi="Arial" w:cs="Arial"/>
          <w:i/>
          <w:sz w:val="20"/>
          <w:szCs w:val="20"/>
        </w:rPr>
      </w:pPr>
    </w:p>
    <w:p w14:paraId="17DFB37C" w14:textId="77777777" w:rsidR="00FB16D5" w:rsidRDefault="00FB16D5" w:rsidP="00F22DD0">
      <w:pPr>
        <w:jc w:val="both"/>
        <w:rPr>
          <w:sz w:val="18"/>
          <w:szCs w:val="18"/>
        </w:rPr>
      </w:pPr>
      <w:r w:rsidRPr="005573A2">
        <w:rPr>
          <w:sz w:val="18"/>
          <w:szCs w:val="18"/>
        </w:rPr>
        <w:t xml:space="preserve">Bladder cancer is the </w:t>
      </w:r>
      <w:r>
        <w:rPr>
          <w:sz w:val="18"/>
          <w:szCs w:val="18"/>
        </w:rPr>
        <w:t>fourth</w:t>
      </w:r>
      <w:r w:rsidRPr="005573A2">
        <w:rPr>
          <w:sz w:val="18"/>
          <w:szCs w:val="18"/>
        </w:rPr>
        <w:t xml:space="preserve"> most common cancer</w:t>
      </w:r>
      <w:r>
        <w:rPr>
          <w:sz w:val="18"/>
          <w:szCs w:val="18"/>
        </w:rPr>
        <w:t xml:space="preserve"> in Kansas men and among the top ten most common in Kansas women, yet</w:t>
      </w:r>
      <w:r w:rsidRPr="005573A2">
        <w:rPr>
          <w:sz w:val="18"/>
          <w:szCs w:val="18"/>
        </w:rPr>
        <w:t xml:space="preserve"> treatment options remain limited. </w:t>
      </w:r>
      <w:proofErr w:type="spellStart"/>
      <w:r w:rsidRPr="005573A2">
        <w:rPr>
          <w:sz w:val="18"/>
          <w:szCs w:val="18"/>
        </w:rPr>
        <w:t>Cinnamaldehyde</w:t>
      </w:r>
      <w:proofErr w:type="spellEnd"/>
      <w:r w:rsidRPr="005573A2">
        <w:rPr>
          <w:sz w:val="18"/>
          <w:szCs w:val="18"/>
        </w:rPr>
        <w:t xml:space="preserve"> is a naturally occurring compound found in cinnamon and cranberry that has shown in-vitro and in-vivo inhibition of multiple different cancers. </w:t>
      </w:r>
      <w:proofErr w:type="spellStart"/>
      <w:r w:rsidRPr="005573A2">
        <w:rPr>
          <w:sz w:val="18"/>
          <w:szCs w:val="18"/>
        </w:rPr>
        <w:t>Cinnamaldehyde</w:t>
      </w:r>
      <w:proofErr w:type="spellEnd"/>
      <w:r w:rsidRPr="005573A2">
        <w:rPr>
          <w:sz w:val="18"/>
          <w:szCs w:val="18"/>
        </w:rPr>
        <w:t xml:space="preserve"> is predominately excreted in the urine as </w:t>
      </w:r>
      <w:proofErr w:type="spellStart"/>
      <w:r w:rsidRPr="005573A2">
        <w:rPr>
          <w:sz w:val="18"/>
          <w:szCs w:val="18"/>
        </w:rPr>
        <w:t>cinnamic</w:t>
      </w:r>
      <w:proofErr w:type="spellEnd"/>
      <w:r w:rsidRPr="005573A2">
        <w:rPr>
          <w:sz w:val="18"/>
          <w:szCs w:val="18"/>
        </w:rPr>
        <w:t xml:space="preserve"> acid, which has also shown promising anticancer properties. The ability of </w:t>
      </w:r>
      <w:proofErr w:type="spellStart"/>
      <w:r w:rsidRPr="005573A2">
        <w:rPr>
          <w:sz w:val="18"/>
          <w:szCs w:val="18"/>
        </w:rPr>
        <w:t>Cinnamaldehyde</w:t>
      </w:r>
      <w:proofErr w:type="spellEnd"/>
      <w:r w:rsidRPr="005573A2">
        <w:rPr>
          <w:sz w:val="18"/>
          <w:szCs w:val="18"/>
        </w:rPr>
        <w:t xml:space="preserve"> and </w:t>
      </w:r>
      <w:proofErr w:type="spellStart"/>
      <w:r w:rsidRPr="005573A2">
        <w:rPr>
          <w:sz w:val="18"/>
          <w:szCs w:val="18"/>
        </w:rPr>
        <w:t>Cinnamic</w:t>
      </w:r>
      <w:proofErr w:type="spellEnd"/>
      <w:r w:rsidRPr="005573A2">
        <w:rPr>
          <w:sz w:val="18"/>
          <w:szCs w:val="18"/>
        </w:rPr>
        <w:t xml:space="preserve"> Acid to target bladder cancer cell growth in-vitro is the subject of this </w:t>
      </w:r>
      <w:r>
        <w:rPr>
          <w:sz w:val="18"/>
          <w:szCs w:val="18"/>
        </w:rPr>
        <w:t xml:space="preserve">investigation. </w:t>
      </w:r>
      <w:r w:rsidRPr="005573A2">
        <w:rPr>
          <w:sz w:val="18"/>
          <w:szCs w:val="18"/>
        </w:rPr>
        <w:t xml:space="preserve"> Bladder cancer cell lines 253JBV, T24, UMUC3, and normal </w:t>
      </w:r>
      <w:proofErr w:type="spellStart"/>
      <w:r w:rsidRPr="005573A2">
        <w:rPr>
          <w:sz w:val="18"/>
          <w:szCs w:val="18"/>
        </w:rPr>
        <w:t>uroepithelial</w:t>
      </w:r>
      <w:proofErr w:type="spellEnd"/>
      <w:r w:rsidRPr="005573A2">
        <w:rPr>
          <w:sz w:val="18"/>
          <w:szCs w:val="18"/>
        </w:rPr>
        <w:t xml:space="preserve"> were selected. </w:t>
      </w:r>
      <w:proofErr w:type="spellStart"/>
      <w:r w:rsidRPr="005573A2">
        <w:rPr>
          <w:sz w:val="18"/>
          <w:szCs w:val="18"/>
        </w:rPr>
        <w:t>Hexosaminidase</w:t>
      </w:r>
      <w:proofErr w:type="spellEnd"/>
      <w:r w:rsidRPr="005573A2">
        <w:rPr>
          <w:sz w:val="18"/>
          <w:szCs w:val="18"/>
        </w:rPr>
        <w:t xml:space="preserve"> assay was used to assess proliferation. 500 viable cells were seeded and incubated for 10 days evaluated for colony formation. Cell cycle analysis was performed with FACS </w:t>
      </w:r>
      <w:proofErr w:type="spellStart"/>
      <w:r w:rsidRPr="005573A2">
        <w:rPr>
          <w:sz w:val="18"/>
          <w:szCs w:val="18"/>
        </w:rPr>
        <w:t>Calibur</w:t>
      </w:r>
      <w:proofErr w:type="spellEnd"/>
      <w:r w:rsidRPr="005573A2">
        <w:rPr>
          <w:sz w:val="18"/>
          <w:szCs w:val="18"/>
        </w:rPr>
        <w:t xml:space="preserve"> flow cytometry. Cells were cultured </w:t>
      </w:r>
      <w:r>
        <w:rPr>
          <w:sz w:val="18"/>
          <w:szCs w:val="18"/>
        </w:rPr>
        <w:t>and</w:t>
      </w:r>
      <w:r w:rsidRPr="005573A2">
        <w:rPr>
          <w:sz w:val="18"/>
          <w:szCs w:val="18"/>
        </w:rPr>
        <w:t xml:space="preserve"> assessed for spheroid formation at 5 days. Spheroids were </w:t>
      </w:r>
      <w:proofErr w:type="spellStart"/>
      <w:r w:rsidRPr="005573A2">
        <w:rPr>
          <w:sz w:val="18"/>
          <w:szCs w:val="18"/>
        </w:rPr>
        <w:t>trypsinized</w:t>
      </w:r>
      <w:proofErr w:type="spellEnd"/>
      <w:r w:rsidRPr="005573A2">
        <w:rPr>
          <w:sz w:val="18"/>
          <w:szCs w:val="18"/>
        </w:rPr>
        <w:t xml:space="preserve"> </w:t>
      </w:r>
      <w:r>
        <w:rPr>
          <w:sz w:val="18"/>
          <w:szCs w:val="18"/>
        </w:rPr>
        <w:t>and</w:t>
      </w:r>
      <w:r w:rsidRPr="005573A2">
        <w:rPr>
          <w:sz w:val="18"/>
          <w:szCs w:val="18"/>
        </w:rPr>
        <w:t xml:space="preserve"> analyzed after 5 days incubation for secondary spheroid formation. </w:t>
      </w:r>
      <w:proofErr w:type="spellStart"/>
      <w:r w:rsidRPr="005573A2">
        <w:rPr>
          <w:sz w:val="18"/>
          <w:szCs w:val="18"/>
        </w:rPr>
        <w:t>Cinnamaldehyde</w:t>
      </w:r>
      <w:proofErr w:type="spellEnd"/>
      <w:r w:rsidRPr="005573A2">
        <w:rPr>
          <w:sz w:val="18"/>
          <w:szCs w:val="18"/>
        </w:rPr>
        <w:t xml:space="preserve"> inhibited proliferation, colony formation, primary and secondary spheroid formation, and induced G2-M phase arrest in bladder cancer cell lines. </w:t>
      </w:r>
      <w:proofErr w:type="spellStart"/>
      <w:r w:rsidRPr="005573A2">
        <w:rPr>
          <w:sz w:val="18"/>
          <w:szCs w:val="18"/>
        </w:rPr>
        <w:t>Cinnamaldehyde</w:t>
      </w:r>
      <w:proofErr w:type="spellEnd"/>
      <w:r w:rsidRPr="005573A2">
        <w:rPr>
          <w:sz w:val="18"/>
          <w:szCs w:val="18"/>
        </w:rPr>
        <w:t xml:space="preserve"> increased Cisplatin and </w:t>
      </w:r>
      <w:proofErr w:type="spellStart"/>
      <w:r w:rsidRPr="005573A2">
        <w:rPr>
          <w:sz w:val="18"/>
          <w:szCs w:val="18"/>
        </w:rPr>
        <w:t>Mitomycin</w:t>
      </w:r>
      <w:proofErr w:type="spellEnd"/>
      <w:r w:rsidRPr="005573A2">
        <w:rPr>
          <w:sz w:val="18"/>
          <w:szCs w:val="18"/>
        </w:rPr>
        <w:t xml:space="preserve"> B </w:t>
      </w:r>
      <w:proofErr w:type="spellStart"/>
      <w:r w:rsidRPr="005573A2">
        <w:rPr>
          <w:sz w:val="18"/>
          <w:szCs w:val="18"/>
        </w:rPr>
        <w:t>cytoxicity</w:t>
      </w:r>
      <w:proofErr w:type="spellEnd"/>
      <w:r w:rsidRPr="005573A2">
        <w:rPr>
          <w:sz w:val="18"/>
          <w:szCs w:val="18"/>
        </w:rPr>
        <w:t xml:space="preserve"> and led to cancer cell apoptosis via Caspase3/7 induction. No inhibition of normal urothelial cells was seen until concentrations of </w:t>
      </w:r>
      <w:proofErr w:type="spellStart"/>
      <w:r w:rsidRPr="005573A2">
        <w:rPr>
          <w:sz w:val="18"/>
          <w:szCs w:val="18"/>
        </w:rPr>
        <w:t>cinnamaldehyde</w:t>
      </w:r>
      <w:proofErr w:type="spellEnd"/>
      <w:r w:rsidRPr="005573A2">
        <w:rPr>
          <w:sz w:val="18"/>
          <w:szCs w:val="18"/>
        </w:rPr>
        <w:t xml:space="preserve"> twice cancer cell IC50.  Trans-</w:t>
      </w:r>
      <w:proofErr w:type="spellStart"/>
      <w:r w:rsidRPr="005573A2">
        <w:rPr>
          <w:sz w:val="18"/>
          <w:szCs w:val="18"/>
        </w:rPr>
        <w:t>cinnamic</w:t>
      </w:r>
      <w:proofErr w:type="spellEnd"/>
      <w:r w:rsidRPr="005573A2">
        <w:rPr>
          <w:sz w:val="18"/>
          <w:szCs w:val="18"/>
        </w:rPr>
        <w:t xml:space="preserve"> acid inhibited proliferation of bladder cancer cell lines. </w:t>
      </w:r>
      <w:r>
        <w:rPr>
          <w:sz w:val="18"/>
          <w:szCs w:val="18"/>
        </w:rPr>
        <w:t xml:space="preserve">In conclusion, </w:t>
      </w:r>
      <w:proofErr w:type="spellStart"/>
      <w:r>
        <w:rPr>
          <w:sz w:val="18"/>
          <w:szCs w:val="18"/>
        </w:rPr>
        <w:t>c</w:t>
      </w:r>
      <w:r w:rsidRPr="005573A2">
        <w:rPr>
          <w:sz w:val="18"/>
          <w:szCs w:val="18"/>
        </w:rPr>
        <w:t>innamaldehyde</w:t>
      </w:r>
      <w:proofErr w:type="spellEnd"/>
      <w:r w:rsidRPr="005573A2">
        <w:rPr>
          <w:sz w:val="18"/>
          <w:szCs w:val="18"/>
        </w:rPr>
        <w:t xml:space="preserve"> and trans-</w:t>
      </w:r>
      <w:proofErr w:type="spellStart"/>
      <w:r w:rsidRPr="005573A2">
        <w:rPr>
          <w:sz w:val="18"/>
          <w:szCs w:val="18"/>
        </w:rPr>
        <w:t>cinnamic</w:t>
      </w:r>
      <w:proofErr w:type="spellEnd"/>
      <w:r w:rsidRPr="005573A2">
        <w:rPr>
          <w:sz w:val="18"/>
          <w:szCs w:val="18"/>
        </w:rPr>
        <w:t xml:space="preserve"> acid inhibit bladder cancer cell growth and cancer stem cells in-vitro, and in-vivo models are warranted. </w:t>
      </w:r>
    </w:p>
    <w:p w14:paraId="137D90EA" w14:textId="57AD149B" w:rsidR="005B28B4" w:rsidRDefault="005B28B4" w:rsidP="005B28B4">
      <w:pPr>
        <w:jc w:val="center"/>
        <w:rPr>
          <w:i/>
          <w:sz w:val="18"/>
          <w:szCs w:val="18"/>
        </w:rPr>
      </w:pPr>
    </w:p>
    <w:p w14:paraId="25FC5620" w14:textId="77777777" w:rsidR="00A159F8" w:rsidRDefault="00A159F8" w:rsidP="005B28B4">
      <w:pPr>
        <w:jc w:val="center"/>
        <w:rPr>
          <w:i/>
          <w:sz w:val="18"/>
          <w:szCs w:val="18"/>
        </w:rPr>
      </w:pPr>
    </w:p>
    <w:p w14:paraId="532D2232" w14:textId="77777777" w:rsidR="005B28B4" w:rsidRPr="003A79A3" w:rsidRDefault="005B28B4" w:rsidP="005B28B4">
      <w:pPr>
        <w:jc w:val="center"/>
        <w:rPr>
          <w:b/>
          <w:bCs/>
          <w:sz w:val="20"/>
          <w:szCs w:val="20"/>
        </w:rPr>
      </w:pPr>
      <w:r w:rsidRPr="003A79A3">
        <w:rPr>
          <w:b/>
          <w:bCs/>
          <w:sz w:val="20"/>
          <w:szCs w:val="20"/>
        </w:rPr>
        <w:t>CONCORDANCE OF BETA-AMYLOID PET IMAGES USING A GENERALIZED LOGISTIC MIXED MODEL FRAMEWORK</w:t>
      </w:r>
    </w:p>
    <w:p w14:paraId="0585B30E" w14:textId="343F9FEC" w:rsidR="005B28B4" w:rsidRDefault="005B28B4" w:rsidP="005B28B4">
      <w:pPr>
        <w:jc w:val="center"/>
        <w:rPr>
          <w:sz w:val="18"/>
          <w:szCs w:val="18"/>
        </w:rPr>
      </w:pPr>
      <w:r w:rsidRPr="000558AA">
        <w:rPr>
          <w:b/>
          <w:bCs/>
          <w:sz w:val="18"/>
          <w:szCs w:val="18"/>
        </w:rPr>
        <w:t>Katelyn A. McKenzie</w:t>
      </w:r>
      <w:r w:rsidR="00A67583">
        <w:rPr>
          <w:sz w:val="18"/>
          <w:szCs w:val="18"/>
        </w:rPr>
        <w:t xml:space="preserve"> and </w:t>
      </w:r>
      <w:r>
        <w:rPr>
          <w:sz w:val="18"/>
          <w:szCs w:val="18"/>
        </w:rPr>
        <w:t xml:space="preserve">Jonathan D. </w:t>
      </w:r>
      <w:proofErr w:type="spellStart"/>
      <w:r>
        <w:rPr>
          <w:sz w:val="18"/>
          <w:szCs w:val="18"/>
        </w:rPr>
        <w:t>Mahnken</w:t>
      </w:r>
      <w:proofErr w:type="spellEnd"/>
    </w:p>
    <w:p w14:paraId="7532E039" w14:textId="037A299C" w:rsidR="005B28B4" w:rsidRDefault="005B28B4" w:rsidP="005B28B4">
      <w:pPr>
        <w:jc w:val="center"/>
        <w:rPr>
          <w:i/>
          <w:iCs/>
          <w:sz w:val="18"/>
          <w:szCs w:val="18"/>
        </w:rPr>
      </w:pPr>
      <w:r w:rsidRPr="00EC20F7">
        <w:rPr>
          <w:i/>
          <w:iCs/>
          <w:sz w:val="18"/>
          <w:szCs w:val="18"/>
        </w:rPr>
        <w:t>Department of Biostatistics, University of Kansas Medical Center</w:t>
      </w:r>
    </w:p>
    <w:p w14:paraId="009B012B" w14:textId="77777777" w:rsidR="0034243A" w:rsidRPr="00EC20F7" w:rsidRDefault="0034243A" w:rsidP="005B28B4">
      <w:pPr>
        <w:jc w:val="center"/>
        <w:rPr>
          <w:i/>
          <w:iCs/>
          <w:sz w:val="18"/>
          <w:szCs w:val="18"/>
        </w:rPr>
      </w:pPr>
    </w:p>
    <w:p w14:paraId="3BD0D721" w14:textId="77777777" w:rsidR="005B28B4" w:rsidRPr="003A79A3" w:rsidRDefault="005B28B4" w:rsidP="00F22DD0">
      <w:pPr>
        <w:jc w:val="both"/>
        <w:rPr>
          <w:rFonts w:eastAsiaTheme="minorEastAsia"/>
          <w:sz w:val="18"/>
          <w:szCs w:val="18"/>
        </w:rPr>
      </w:pPr>
      <w:r w:rsidRPr="003A79A3">
        <w:rPr>
          <w:sz w:val="18"/>
          <w:szCs w:val="18"/>
        </w:rPr>
        <w:t>Imaging technologies for detecting beta-amyloid in patients with suspected Alzheimer’s disease have advanced. It is important to identify factors that contribute to diagnoses based on these images, especially qualities that contribute to reader concordance, as patients might seek a second opinion. There are statistical methods that quantify agreement, such as Cohen’s kappa statistic, but none have clear interpretations, differentiate positive and negative agreement, or account for within rater variation. We propose utilizing a generalized logistic mixed effects model in order to calculate three probabilities of reader concordance</w:t>
      </w:r>
      <w:r w:rsidRPr="003A79A3">
        <w:rPr>
          <w:rFonts w:eastAsiaTheme="minorEastAsia"/>
          <w:sz w:val="18"/>
          <w:szCs w:val="18"/>
        </w:rPr>
        <w:t>: positive agreement, negative agreement and disagreement. Further, fundamental principles related to Cohen’s κ were explored and linked to probabilities of concordance. Simulation results described concordance between readers at a range of fixed effects and demonstrated situations where disagreement may be high. Using this method, important factors, such as clinical presentation, could be identified and utilized to minimize disagreement of Alzheimer’s diagnoses based on imaging.</w:t>
      </w:r>
    </w:p>
    <w:p w14:paraId="55D9E088" w14:textId="77777777" w:rsidR="005B28B4" w:rsidRDefault="005B28B4" w:rsidP="005B28B4">
      <w:pPr>
        <w:rPr>
          <w:i/>
          <w:sz w:val="18"/>
          <w:szCs w:val="18"/>
        </w:rPr>
      </w:pPr>
    </w:p>
    <w:p w14:paraId="2287AF8E" w14:textId="77777777" w:rsidR="005B28B4" w:rsidRDefault="005B28B4" w:rsidP="005B28B4">
      <w:pPr>
        <w:rPr>
          <w:i/>
          <w:sz w:val="18"/>
          <w:szCs w:val="18"/>
        </w:rPr>
      </w:pPr>
      <w:r>
        <w:rPr>
          <w:i/>
          <w:sz w:val="18"/>
          <w:szCs w:val="18"/>
        </w:rPr>
        <w:br w:type="page"/>
      </w:r>
    </w:p>
    <w:p w14:paraId="35012F8A" w14:textId="77777777" w:rsidR="005B28B4" w:rsidRPr="005B28B4" w:rsidRDefault="005B28B4" w:rsidP="005B28B4">
      <w:pPr>
        <w:jc w:val="center"/>
        <w:rPr>
          <w:rFonts w:ascii="Times" w:hAnsi="Times" w:cs="Segoe UI"/>
          <w:b/>
          <w:bCs/>
          <w:color w:val="000000"/>
          <w:sz w:val="8"/>
          <w:szCs w:val="8"/>
          <w:shd w:val="clear" w:color="auto" w:fill="FFFFFF"/>
        </w:rPr>
      </w:pPr>
    </w:p>
    <w:p w14:paraId="4A668E83" w14:textId="368F5D75" w:rsidR="005B28B4" w:rsidRPr="00EB71EE" w:rsidRDefault="005B28B4" w:rsidP="005B28B4">
      <w:pPr>
        <w:jc w:val="center"/>
        <w:rPr>
          <w:b/>
          <w:bCs/>
          <w:color w:val="000000"/>
          <w:sz w:val="20"/>
          <w:szCs w:val="20"/>
          <w:shd w:val="clear" w:color="auto" w:fill="FFFFFF"/>
        </w:rPr>
      </w:pPr>
      <w:r w:rsidRPr="00EB71EE">
        <w:rPr>
          <w:b/>
          <w:bCs/>
          <w:color w:val="000000"/>
          <w:sz w:val="20"/>
          <w:szCs w:val="20"/>
          <w:shd w:val="clear" w:color="auto" w:fill="FFFFFF"/>
        </w:rPr>
        <w:t>INTERFERON INDUCED TRANSMEMBRANE PROTEIN-1 PLAYS A VITAL ROLE IN TRIPLE-NEGATIVE BREAST CANCER AND CAN BE TARGETED BY THE NATURALLY DERIVED COMPOUND PARTHENOLIDE</w:t>
      </w:r>
    </w:p>
    <w:p w14:paraId="5B760CB5" w14:textId="200D2B1A" w:rsidR="005B28B4" w:rsidRPr="00EB71EE" w:rsidRDefault="005B28B4" w:rsidP="005B28B4">
      <w:pPr>
        <w:jc w:val="center"/>
        <w:rPr>
          <w:color w:val="000000"/>
          <w:sz w:val="20"/>
          <w:szCs w:val="20"/>
          <w:shd w:val="clear" w:color="auto" w:fill="FFFFFF"/>
        </w:rPr>
      </w:pPr>
      <w:r w:rsidRPr="00EB71EE">
        <w:rPr>
          <w:b/>
          <w:bCs/>
          <w:color w:val="000000"/>
          <w:sz w:val="20"/>
          <w:szCs w:val="20"/>
          <w:shd w:val="clear" w:color="auto" w:fill="FFFFFF"/>
        </w:rPr>
        <w:t>Olivia Provance</w:t>
      </w:r>
      <w:r w:rsidRPr="00EB71EE">
        <w:rPr>
          <w:b/>
          <w:bCs/>
          <w:color w:val="000000"/>
          <w:sz w:val="20"/>
          <w:szCs w:val="20"/>
          <w:shd w:val="clear" w:color="auto" w:fill="FFFFFF"/>
          <w:vertAlign w:val="superscript"/>
        </w:rPr>
        <w:t>1</w:t>
      </w:r>
      <w:r w:rsidRPr="00EB71EE">
        <w:rPr>
          <w:b/>
          <w:bCs/>
          <w:color w:val="000000"/>
          <w:sz w:val="20"/>
          <w:szCs w:val="20"/>
          <w:shd w:val="clear" w:color="auto" w:fill="FFFFFF"/>
        </w:rPr>
        <w:t xml:space="preserve">, </w:t>
      </w:r>
      <w:r w:rsidRPr="00EB71EE">
        <w:rPr>
          <w:color w:val="000000"/>
          <w:sz w:val="20"/>
          <w:szCs w:val="20"/>
          <w:shd w:val="clear" w:color="auto" w:fill="FFFFFF"/>
        </w:rPr>
        <w:t>Eric Geanes</w:t>
      </w:r>
      <w:r w:rsidRPr="00EB71EE">
        <w:rPr>
          <w:b/>
          <w:bCs/>
          <w:color w:val="000000"/>
          <w:sz w:val="20"/>
          <w:szCs w:val="20"/>
          <w:shd w:val="clear" w:color="auto" w:fill="FFFFFF"/>
          <w:vertAlign w:val="superscript"/>
        </w:rPr>
        <w:t>1</w:t>
      </w:r>
      <w:r w:rsidRPr="00EB71EE">
        <w:rPr>
          <w:color w:val="000000"/>
          <w:sz w:val="20"/>
          <w:szCs w:val="20"/>
          <w:shd w:val="clear" w:color="auto" w:fill="FFFFFF"/>
        </w:rPr>
        <w:t xml:space="preserve">, </w:t>
      </w:r>
      <w:proofErr w:type="spellStart"/>
      <w:r w:rsidRPr="00EB71EE">
        <w:rPr>
          <w:color w:val="000000"/>
          <w:sz w:val="20"/>
          <w:szCs w:val="20"/>
          <w:shd w:val="clear" w:color="auto" w:fill="FFFFFF"/>
        </w:rPr>
        <w:t>Asona</w:t>
      </w:r>
      <w:proofErr w:type="spellEnd"/>
      <w:r w:rsidRPr="00EB71EE">
        <w:rPr>
          <w:color w:val="000000"/>
          <w:sz w:val="20"/>
          <w:szCs w:val="20"/>
          <w:shd w:val="clear" w:color="auto" w:fill="FFFFFF"/>
        </w:rPr>
        <w:t xml:space="preserve"> Lui</w:t>
      </w:r>
      <w:r w:rsidRPr="00EB71EE">
        <w:rPr>
          <w:b/>
          <w:bCs/>
          <w:color w:val="000000"/>
          <w:sz w:val="20"/>
          <w:szCs w:val="20"/>
          <w:shd w:val="clear" w:color="auto" w:fill="FFFFFF"/>
          <w:vertAlign w:val="superscript"/>
        </w:rPr>
        <w:t>1</w:t>
      </w:r>
      <w:r w:rsidRPr="00EB71EE">
        <w:rPr>
          <w:color w:val="000000"/>
          <w:sz w:val="20"/>
          <w:szCs w:val="20"/>
          <w:shd w:val="clear" w:color="auto" w:fill="FFFFFF"/>
        </w:rPr>
        <w:t>, Anuradha Roy</w:t>
      </w:r>
      <w:r w:rsidRPr="00EB71EE">
        <w:rPr>
          <w:b/>
          <w:bCs/>
          <w:color w:val="000000"/>
          <w:sz w:val="20"/>
          <w:szCs w:val="20"/>
          <w:shd w:val="clear" w:color="auto" w:fill="FFFFFF"/>
          <w:vertAlign w:val="superscript"/>
        </w:rPr>
        <w:t>2</w:t>
      </w:r>
      <w:proofErr w:type="gramStart"/>
      <w:r w:rsidRPr="00EB71EE">
        <w:rPr>
          <w:b/>
          <w:bCs/>
          <w:color w:val="000000"/>
          <w:sz w:val="20"/>
          <w:szCs w:val="20"/>
          <w:shd w:val="clear" w:color="auto" w:fill="FFFFFF"/>
          <w:vertAlign w:val="superscript"/>
        </w:rPr>
        <w:t>,3</w:t>
      </w:r>
      <w:proofErr w:type="gramEnd"/>
      <w:r w:rsidRPr="00EB71EE">
        <w:rPr>
          <w:color w:val="000000"/>
          <w:sz w:val="20"/>
          <w:szCs w:val="20"/>
          <w:shd w:val="clear" w:color="auto" w:fill="FFFFFF"/>
        </w:rPr>
        <w:t>, Scott Weir</w:t>
      </w:r>
      <w:r w:rsidRPr="00EB71EE">
        <w:rPr>
          <w:b/>
          <w:bCs/>
          <w:color w:val="000000"/>
          <w:sz w:val="20"/>
          <w:szCs w:val="20"/>
          <w:shd w:val="clear" w:color="auto" w:fill="FFFFFF"/>
          <w:vertAlign w:val="superscript"/>
        </w:rPr>
        <w:t>1,3</w:t>
      </w:r>
      <w:r w:rsidRPr="00EB71EE">
        <w:rPr>
          <w:color w:val="000000"/>
          <w:sz w:val="20"/>
          <w:szCs w:val="20"/>
          <w:shd w:val="clear" w:color="auto" w:fill="FFFFFF"/>
        </w:rPr>
        <w:t>, and Joan Lewis-Wambi</w:t>
      </w:r>
      <w:r w:rsidRPr="00EB71EE">
        <w:rPr>
          <w:b/>
          <w:bCs/>
          <w:color w:val="000000"/>
          <w:sz w:val="20"/>
          <w:szCs w:val="20"/>
          <w:shd w:val="clear" w:color="auto" w:fill="FFFFFF"/>
          <w:vertAlign w:val="superscript"/>
        </w:rPr>
        <w:t>1,3</w:t>
      </w:r>
    </w:p>
    <w:p w14:paraId="5AD262C7" w14:textId="32D8D56D" w:rsidR="005B28B4" w:rsidRPr="00EB71EE" w:rsidRDefault="005B28B4" w:rsidP="005B28B4">
      <w:pPr>
        <w:jc w:val="center"/>
        <w:rPr>
          <w:i/>
          <w:iCs/>
          <w:color w:val="000000"/>
          <w:sz w:val="20"/>
          <w:szCs w:val="20"/>
          <w:shd w:val="clear" w:color="auto" w:fill="FFFFFF"/>
        </w:rPr>
      </w:pPr>
      <w:r w:rsidRPr="00EB71EE">
        <w:rPr>
          <w:i/>
          <w:iCs/>
          <w:color w:val="000000"/>
          <w:sz w:val="20"/>
          <w:szCs w:val="20"/>
          <w:shd w:val="clear" w:color="auto" w:fill="FFFFFF"/>
          <w:vertAlign w:val="superscript"/>
        </w:rPr>
        <w:t>1</w:t>
      </w:r>
      <w:r w:rsidRPr="00EB71EE">
        <w:rPr>
          <w:i/>
          <w:iCs/>
          <w:color w:val="000000"/>
          <w:sz w:val="20"/>
          <w:szCs w:val="20"/>
          <w:shd w:val="clear" w:color="auto" w:fill="FFFFFF"/>
        </w:rPr>
        <w:t>Department of Cancer Biology, University of Kansas Medical Center</w:t>
      </w:r>
      <w:r w:rsidR="00EB71EE" w:rsidRPr="00EB71EE">
        <w:rPr>
          <w:i/>
          <w:iCs/>
          <w:color w:val="000000"/>
          <w:sz w:val="20"/>
          <w:szCs w:val="20"/>
          <w:shd w:val="clear" w:color="auto" w:fill="FFFFFF"/>
        </w:rPr>
        <w:t>;</w:t>
      </w:r>
      <w:r w:rsidRPr="00EB71EE">
        <w:rPr>
          <w:i/>
          <w:iCs/>
          <w:color w:val="000000"/>
          <w:sz w:val="20"/>
          <w:szCs w:val="20"/>
          <w:shd w:val="clear" w:color="auto" w:fill="FFFFFF"/>
        </w:rPr>
        <w:t xml:space="preserve"> </w:t>
      </w:r>
      <w:r w:rsidRPr="00EB71EE">
        <w:rPr>
          <w:i/>
          <w:iCs/>
          <w:color w:val="000000"/>
          <w:sz w:val="20"/>
          <w:szCs w:val="20"/>
          <w:shd w:val="clear" w:color="auto" w:fill="FFFFFF"/>
          <w:vertAlign w:val="superscript"/>
        </w:rPr>
        <w:t>2</w:t>
      </w:r>
      <w:r w:rsidRPr="00EB71EE">
        <w:rPr>
          <w:i/>
          <w:iCs/>
          <w:color w:val="000000"/>
          <w:sz w:val="20"/>
          <w:szCs w:val="20"/>
          <w:shd w:val="clear" w:color="auto" w:fill="FFFFFF"/>
        </w:rPr>
        <w:t>High Throughput Screening Laboratory, University of Kansas</w:t>
      </w:r>
      <w:r w:rsidR="00EB71EE" w:rsidRPr="00EB71EE">
        <w:rPr>
          <w:i/>
          <w:iCs/>
          <w:color w:val="000000"/>
          <w:sz w:val="20"/>
          <w:szCs w:val="20"/>
          <w:shd w:val="clear" w:color="auto" w:fill="FFFFFF"/>
        </w:rPr>
        <w:t>;</w:t>
      </w:r>
      <w:r w:rsidRPr="00EB71EE">
        <w:rPr>
          <w:i/>
          <w:iCs/>
          <w:color w:val="000000"/>
          <w:sz w:val="20"/>
          <w:szCs w:val="20"/>
          <w:shd w:val="clear" w:color="auto" w:fill="FFFFFF"/>
        </w:rPr>
        <w:t xml:space="preserve"> </w:t>
      </w:r>
      <w:r w:rsidRPr="00EB71EE">
        <w:rPr>
          <w:i/>
          <w:iCs/>
          <w:color w:val="000000"/>
          <w:sz w:val="20"/>
          <w:szCs w:val="20"/>
          <w:shd w:val="clear" w:color="auto" w:fill="FFFFFF"/>
          <w:vertAlign w:val="superscript"/>
        </w:rPr>
        <w:t>3</w:t>
      </w:r>
      <w:r w:rsidRPr="00EB71EE">
        <w:rPr>
          <w:i/>
          <w:iCs/>
          <w:color w:val="000000"/>
          <w:sz w:val="20"/>
          <w:szCs w:val="20"/>
          <w:shd w:val="clear" w:color="auto" w:fill="FFFFFF"/>
        </w:rPr>
        <w:t>University of Kansas Cancer Center, University of Kansas Medical Center</w:t>
      </w:r>
    </w:p>
    <w:p w14:paraId="723B7C02" w14:textId="77777777" w:rsidR="0034243A" w:rsidRPr="00EB71EE" w:rsidRDefault="0034243A" w:rsidP="005B28B4">
      <w:pPr>
        <w:jc w:val="center"/>
        <w:rPr>
          <w:i/>
          <w:iCs/>
          <w:color w:val="000000"/>
          <w:sz w:val="20"/>
          <w:szCs w:val="20"/>
          <w:shd w:val="clear" w:color="auto" w:fill="FFFFFF"/>
        </w:rPr>
      </w:pPr>
    </w:p>
    <w:p w14:paraId="54246321" w14:textId="77777777" w:rsidR="005B28B4" w:rsidRPr="00EB71EE" w:rsidRDefault="005B28B4" w:rsidP="005B28B4">
      <w:pPr>
        <w:jc w:val="both"/>
        <w:rPr>
          <w:sz w:val="18"/>
          <w:szCs w:val="18"/>
        </w:rPr>
      </w:pPr>
      <w:r w:rsidRPr="00EB71EE">
        <w:rPr>
          <w:sz w:val="18"/>
          <w:szCs w:val="18"/>
        </w:rPr>
        <w:t xml:space="preserve">The American Cancer Society predicts for there to be approximately 2,500 new diagnoses of breast cancer in the state of Kansas in 2020. Notably, 20% of these patients will be diagnosed with the deadliest subtype of breast cancer: triple-negative breast cancer (TNBC). TNBC tumors lack the common receptors used treat breast cancer, limiting the first line of treatment to non-targeted chemotherapy. Unfortunately, reports suggest 65-70% of patients will not respond to this treatment.  Therefore, the purpose of this study was to identify novel molecular targets and agents for TNBC therapy. We identified that a protein normally only made by cells to protect against viral infections is highly expressed in TNBC cells and is associated with poor overall patient survival. This protein is called interferon induced transmembrane protein-1 (IFITM1). Through utilizing molecular biology techniques and mouse models, we show that loss of IFITM1 decreases TNBC growth and invasion. We then sought to identify novel agents that target IFITM1 expression. Through partnering with the University of Kansas, 3,500 drugs were tested in TNBC cells for potential repurposing. By assessing cytotoxicity, this screen identified a natural compound derived from feverfew used to treat migraines and arthritis, called </w:t>
      </w:r>
      <w:proofErr w:type="spellStart"/>
      <w:r w:rsidRPr="00EB71EE">
        <w:rPr>
          <w:sz w:val="18"/>
          <w:szCs w:val="18"/>
        </w:rPr>
        <w:t>parthenolide</w:t>
      </w:r>
      <w:proofErr w:type="spellEnd"/>
      <w:r w:rsidRPr="00EB71EE">
        <w:rPr>
          <w:sz w:val="18"/>
          <w:szCs w:val="18"/>
        </w:rPr>
        <w:t xml:space="preserve"> (PN). Notably, treatment of TNBC cells with PN reduces growth, inhibits colony formation, and promotes cell death. Moreover, PN decreases IFITM1 expression which we hypothesize to occur through PN mediated inhibition of two key tumor survival pathways: type-1-interferon and NF-</w:t>
      </w:r>
      <w:proofErr w:type="spellStart"/>
      <w:r w:rsidRPr="00EB71EE">
        <w:rPr>
          <w:sz w:val="18"/>
          <w:szCs w:val="18"/>
        </w:rPr>
        <w:t>kappaB</w:t>
      </w:r>
      <w:proofErr w:type="spellEnd"/>
      <w:r w:rsidRPr="00EB71EE">
        <w:rPr>
          <w:sz w:val="18"/>
          <w:szCs w:val="18"/>
        </w:rPr>
        <w:t xml:space="preserve">. These results suggest that IFITM1 contributes to TNBC aggression and that PN might be an effective strategy to treat IFITM1 positive TNBC. </w:t>
      </w:r>
    </w:p>
    <w:p w14:paraId="12FBC5FA" w14:textId="77777777" w:rsidR="005B28B4" w:rsidRPr="001807C9" w:rsidRDefault="005B28B4" w:rsidP="005B28B4">
      <w:pPr>
        <w:jc w:val="both"/>
        <w:rPr>
          <w:rFonts w:ascii="Times" w:hAnsi="Times" w:cs="Arial"/>
          <w:sz w:val="18"/>
          <w:szCs w:val="18"/>
        </w:rPr>
      </w:pPr>
    </w:p>
    <w:p w14:paraId="5FE6CB41" w14:textId="77777777" w:rsidR="005B28B4" w:rsidRDefault="005B28B4" w:rsidP="005B28B4">
      <w:pPr>
        <w:jc w:val="both"/>
        <w:rPr>
          <w:rFonts w:ascii="Times" w:hAnsi="Times"/>
        </w:rPr>
      </w:pPr>
    </w:p>
    <w:p w14:paraId="341068BC" w14:textId="77777777" w:rsidR="005B28B4" w:rsidRDefault="005B28B4" w:rsidP="005B28B4">
      <w:pPr>
        <w:jc w:val="both"/>
        <w:rPr>
          <w:rFonts w:ascii="Times" w:hAnsi="Times"/>
        </w:rPr>
      </w:pPr>
    </w:p>
    <w:p w14:paraId="748ED241" w14:textId="77777777" w:rsidR="005B28B4" w:rsidRDefault="005B28B4" w:rsidP="005B28B4">
      <w:pPr>
        <w:jc w:val="both"/>
        <w:rPr>
          <w:rFonts w:ascii="Times" w:hAnsi="Times"/>
        </w:rPr>
      </w:pPr>
    </w:p>
    <w:p w14:paraId="2624FF47" w14:textId="77777777" w:rsidR="005B28B4" w:rsidRPr="005573A2" w:rsidRDefault="005B28B4" w:rsidP="005B28B4">
      <w:pPr>
        <w:rPr>
          <w:i/>
          <w:sz w:val="18"/>
          <w:szCs w:val="18"/>
        </w:rPr>
      </w:pPr>
    </w:p>
    <w:p w14:paraId="2D547ADE" w14:textId="77777777" w:rsidR="001F2BE9" w:rsidRDefault="001F2BE9" w:rsidP="001B63BC">
      <w:pPr>
        <w:widowControl w:val="0"/>
        <w:tabs>
          <w:tab w:val="right" w:pos="8640"/>
        </w:tabs>
        <w:autoSpaceDE w:val="0"/>
        <w:autoSpaceDN w:val="0"/>
        <w:adjustRightInd w:val="0"/>
        <w:rPr>
          <w:rFonts w:ascii="Palatino" w:hAnsi="Palatino" w:cs="BritannicBold"/>
          <w:bCs/>
          <w:iCs/>
          <w:sz w:val="36"/>
          <w:u w:val="single"/>
        </w:rPr>
        <w:sectPr w:rsidR="001F2BE9" w:rsidSect="006F60A5">
          <w:headerReference w:type="default" r:id="rId30"/>
          <w:footerReference w:type="default" r:id="rId31"/>
          <w:pgSz w:w="7920" w:h="12240"/>
          <w:pgMar w:top="432" w:right="432" w:bottom="432" w:left="432" w:header="288" w:footer="288" w:gutter="0"/>
          <w:cols w:space="720"/>
          <w:noEndnote/>
          <w:docGrid w:linePitch="326"/>
        </w:sectPr>
      </w:pPr>
    </w:p>
    <w:p w14:paraId="1CFA5FB5" w14:textId="77777777" w:rsidR="001D6F49" w:rsidRPr="00BF58CD" w:rsidRDefault="001B63BC" w:rsidP="001D6F49">
      <w:pPr>
        <w:rPr>
          <w:rFonts w:ascii="Palatino" w:hAnsi="Palatino" w:cs="BritannicBold"/>
          <w:bCs/>
          <w:iCs/>
          <w:sz w:val="8"/>
          <w:szCs w:val="8"/>
        </w:rPr>
      </w:pPr>
      <w:r>
        <w:rPr>
          <w:rFonts w:ascii="Palatino" w:hAnsi="Palatino" w:cs="BritannicBold"/>
          <w:bCs/>
          <w:iCs/>
          <w:noProof/>
          <w:sz w:val="16"/>
        </w:rPr>
        <w:lastRenderedPageBreak/>
        <w:drawing>
          <wp:anchor distT="0" distB="0" distL="114300" distR="114300" simplePos="0" relativeHeight="251648512" behindDoc="0" locked="0" layoutInCell="1" allowOverlap="1" wp14:anchorId="5EA3E615" wp14:editId="50BE91AA">
            <wp:simplePos x="0" y="0"/>
            <wp:positionH relativeFrom="column">
              <wp:posOffset>4852034</wp:posOffset>
            </wp:positionH>
            <wp:positionV relativeFrom="paragraph">
              <wp:posOffset>-695374</wp:posOffset>
            </wp:positionV>
            <wp:extent cx="605155" cy="558214"/>
            <wp:effectExtent l="25400" t="0" r="4445" b="0"/>
            <wp:wrapNone/>
            <wp:docPr id="29" name="Picture 657" descr="wusho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wushocker"/>
                    <pic:cNvPicPr>
                      <a:picLocks noChangeAspect="1" noChangeArrowheads="1"/>
                    </pic:cNvPicPr>
                  </pic:nvPicPr>
                  <pic:blipFill>
                    <a:blip r:embed="rId8" cstate="print"/>
                    <a:srcRect/>
                    <a:stretch>
                      <a:fillRect/>
                    </a:stretch>
                  </pic:blipFill>
                  <pic:spPr bwMode="auto">
                    <a:xfrm>
                      <a:off x="0" y="0"/>
                      <a:ext cx="605155" cy="558214"/>
                    </a:xfrm>
                    <a:prstGeom prst="rect">
                      <a:avLst/>
                    </a:prstGeom>
                    <a:noFill/>
                    <a:ln w="9525">
                      <a:noFill/>
                      <a:miter lim="800000"/>
                      <a:headEnd/>
                      <a:tailEnd/>
                    </a:ln>
                  </pic:spPr>
                </pic:pic>
              </a:graphicData>
            </a:graphic>
          </wp:anchor>
        </w:drawing>
      </w:r>
      <w:r w:rsidR="001D6F49" w:rsidRPr="001D6F49">
        <w:rPr>
          <w:rFonts w:ascii="Palatino" w:hAnsi="Palatino" w:cs="BritannicBold"/>
          <w:bCs/>
          <w:iCs/>
          <w:sz w:val="8"/>
          <w:szCs w:val="8"/>
        </w:rPr>
        <w:t xml:space="preserve"> </w:t>
      </w:r>
    </w:p>
    <w:p w14:paraId="3DC410AD" w14:textId="77777777" w:rsidR="00110A31" w:rsidRDefault="00110A31" w:rsidP="00110A31">
      <w:pPr>
        <w:jc w:val="center"/>
        <w:rPr>
          <w:b/>
          <w:sz w:val="20"/>
          <w:szCs w:val="20"/>
        </w:rPr>
      </w:pPr>
      <w:r w:rsidRPr="00EE2428">
        <w:rPr>
          <w:b/>
          <w:sz w:val="20"/>
          <w:szCs w:val="20"/>
        </w:rPr>
        <w:t>ASSESSING KNOWLEDGE AND ATTITUDES OF A RURAL PRIMARY CARE PRACTICE INITIATING SUBOXONE TREATMENT FOR OPIOID USE DISORDER</w:t>
      </w:r>
    </w:p>
    <w:p w14:paraId="25C08109" w14:textId="77777777" w:rsidR="00110A31" w:rsidRDefault="00110A31" w:rsidP="00110A31">
      <w:pPr>
        <w:jc w:val="center"/>
        <w:rPr>
          <w:sz w:val="20"/>
          <w:szCs w:val="20"/>
        </w:rPr>
      </w:pPr>
      <w:r>
        <w:rPr>
          <w:b/>
          <w:sz w:val="20"/>
          <w:szCs w:val="20"/>
        </w:rPr>
        <w:t xml:space="preserve">Andrea </w:t>
      </w:r>
      <w:proofErr w:type="spellStart"/>
      <w:r>
        <w:rPr>
          <w:b/>
          <w:sz w:val="20"/>
          <w:szCs w:val="20"/>
        </w:rPr>
        <w:t>Coover</w:t>
      </w:r>
      <w:proofErr w:type="spellEnd"/>
      <w:r>
        <w:rPr>
          <w:b/>
          <w:sz w:val="20"/>
          <w:szCs w:val="20"/>
        </w:rPr>
        <w:t xml:space="preserve">, </w:t>
      </w:r>
      <w:r>
        <w:rPr>
          <w:sz w:val="20"/>
          <w:szCs w:val="20"/>
        </w:rPr>
        <w:t xml:space="preserve">Alicia </w:t>
      </w:r>
      <w:proofErr w:type="spellStart"/>
      <w:r>
        <w:rPr>
          <w:sz w:val="20"/>
          <w:szCs w:val="20"/>
        </w:rPr>
        <w:t>Huckstadt</w:t>
      </w:r>
      <w:proofErr w:type="spellEnd"/>
      <w:r>
        <w:rPr>
          <w:sz w:val="20"/>
          <w:szCs w:val="20"/>
        </w:rPr>
        <w:t xml:space="preserve">, and Mary </w:t>
      </w:r>
      <w:proofErr w:type="spellStart"/>
      <w:r>
        <w:rPr>
          <w:sz w:val="20"/>
          <w:szCs w:val="20"/>
        </w:rPr>
        <w:t>Faragher</w:t>
      </w:r>
      <w:proofErr w:type="spellEnd"/>
    </w:p>
    <w:p w14:paraId="6522F4FC" w14:textId="77777777" w:rsidR="00110A31" w:rsidRDefault="00110A31" w:rsidP="00110A31">
      <w:pPr>
        <w:jc w:val="center"/>
        <w:rPr>
          <w:i/>
          <w:sz w:val="20"/>
          <w:szCs w:val="20"/>
        </w:rPr>
      </w:pPr>
      <w:r>
        <w:rPr>
          <w:i/>
          <w:sz w:val="20"/>
          <w:szCs w:val="20"/>
        </w:rPr>
        <w:t>Department of Nursing, Wichita State University</w:t>
      </w:r>
    </w:p>
    <w:p w14:paraId="091D42AA" w14:textId="77777777" w:rsidR="00110A31" w:rsidRDefault="00110A31" w:rsidP="00110A31">
      <w:pPr>
        <w:rPr>
          <w:i/>
          <w:sz w:val="20"/>
          <w:szCs w:val="20"/>
        </w:rPr>
      </w:pPr>
    </w:p>
    <w:p w14:paraId="42932270" w14:textId="77777777" w:rsidR="00110A31" w:rsidRPr="00536B75" w:rsidRDefault="00110A31" w:rsidP="00110A31">
      <w:pPr>
        <w:jc w:val="both"/>
        <w:rPr>
          <w:sz w:val="18"/>
          <w:szCs w:val="18"/>
        </w:rPr>
      </w:pPr>
      <w:r w:rsidRPr="00536B75">
        <w:rPr>
          <w:sz w:val="18"/>
          <w:szCs w:val="18"/>
        </w:rPr>
        <w:t>There is an opioi</w:t>
      </w:r>
      <w:r>
        <w:rPr>
          <w:sz w:val="18"/>
          <w:szCs w:val="18"/>
        </w:rPr>
        <w:t xml:space="preserve">d epidemic in the United States. </w:t>
      </w:r>
      <w:r w:rsidRPr="00536B75">
        <w:rPr>
          <w:noProof/>
          <w:sz w:val="18"/>
          <w:szCs w:val="18"/>
        </w:rPr>
        <w:t xml:space="preserve">Healthcare providers in Kansas have consistently written more opioid prescriptions than the US national </w:t>
      </w:r>
      <w:r w:rsidRPr="00726372">
        <w:rPr>
          <w:noProof/>
          <w:sz w:val="18"/>
          <w:szCs w:val="18"/>
        </w:rPr>
        <w:t>average.</w:t>
      </w:r>
      <w:r w:rsidRPr="00536B75">
        <w:rPr>
          <w:noProof/>
          <w:sz w:val="18"/>
          <w:szCs w:val="18"/>
        </w:rPr>
        <w:t xml:space="preserve"> </w:t>
      </w:r>
      <w:r>
        <w:rPr>
          <w:noProof/>
          <w:sz w:val="18"/>
          <w:szCs w:val="18"/>
        </w:rPr>
        <w:t>Additonally, o</w:t>
      </w:r>
      <w:r w:rsidRPr="00536B75">
        <w:rPr>
          <w:noProof/>
          <w:sz w:val="18"/>
          <w:szCs w:val="18"/>
        </w:rPr>
        <w:t xml:space="preserve">pioid mortality has affected rural communities at a significantly higher rate than that of urban areas. One reason for this is that those with opioid use </w:t>
      </w:r>
      <w:r>
        <w:rPr>
          <w:noProof/>
          <w:sz w:val="18"/>
          <w:szCs w:val="18"/>
        </w:rPr>
        <w:t>disorder in rural communities may</w:t>
      </w:r>
      <w:r w:rsidRPr="00536B75">
        <w:rPr>
          <w:noProof/>
          <w:sz w:val="18"/>
          <w:szCs w:val="18"/>
        </w:rPr>
        <w:t xml:space="preserve"> not have adequate access to evidence-based treatment. The gold sta</w:t>
      </w:r>
      <w:r>
        <w:rPr>
          <w:noProof/>
          <w:sz w:val="18"/>
          <w:szCs w:val="18"/>
        </w:rPr>
        <w:t>ndard</w:t>
      </w:r>
      <w:r w:rsidRPr="00536B75">
        <w:rPr>
          <w:noProof/>
          <w:sz w:val="18"/>
          <w:szCs w:val="18"/>
        </w:rPr>
        <w:t xml:space="preserve"> treatment is using Medication Assisted Treatment (MAT) with the use of a medication called Suboxone.</w:t>
      </w:r>
      <w:r>
        <w:rPr>
          <w:noProof/>
          <w:sz w:val="18"/>
          <w:szCs w:val="18"/>
        </w:rPr>
        <w:t xml:space="preserve"> This medication decreases withdrawl and cravings for opioids. Only providers that have completed specialized training can prescribe Suboxone. Despite having additional training, these providers can legally only treat 30 patients. This creates a significant barrier for those needing addiction treatment.</w:t>
      </w:r>
      <w:r w:rsidRPr="00536B75">
        <w:rPr>
          <w:noProof/>
          <w:sz w:val="18"/>
          <w:szCs w:val="18"/>
        </w:rPr>
        <w:t xml:space="preserve"> </w:t>
      </w:r>
      <w:r w:rsidRPr="00536B75">
        <w:rPr>
          <w:sz w:val="18"/>
          <w:szCs w:val="18"/>
        </w:rPr>
        <w:t>The Centers for</w:t>
      </w:r>
      <w:r>
        <w:rPr>
          <w:sz w:val="18"/>
          <w:szCs w:val="18"/>
        </w:rPr>
        <w:t xml:space="preserve"> Medicare and Medicaid Services</w:t>
      </w:r>
      <w:r w:rsidRPr="00536B75">
        <w:rPr>
          <w:sz w:val="18"/>
          <w:szCs w:val="18"/>
        </w:rPr>
        <w:t xml:space="preserve"> have made expanding access to </w:t>
      </w:r>
      <w:proofErr w:type="spellStart"/>
      <w:r w:rsidRPr="00536B75">
        <w:rPr>
          <w:sz w:val="18"/>
          <w:szCs w:val="18"/>
        </w:rPr>
        <w:t>Suboxone</w:t>
      </w:r>
      <w:proofErr w:type="spellEnd"/>
      <w:r w:rsidRPr="00536B75">
        <w:rPr>
          <w:sz w:val="18"/>
          <w:szCs w:val="18"/>
        </w:rPr>
        <w:t xml:space="preserve"> and MAT for the opioid use disorder patient a top priority. The main objective of this project was to assess knowledge and attitudes of a rural primary care practice</w:t>
      </w:r>
      <w:r>
        <w:rPr>
          <w:sz w:val="18"/>
          <w:szCs w:val="18"/>
        </w:rPr>
        <w:t xml:space="preserve"> in Kansas</w:t>
      </w:r>
      <w:r w:rsidRPr="00536B75">
        <w:rPr>
          <w:sz w:val="18"/>
          <w:szCs w:val="18"/>
        </w:rPr>
        <w:t xml:space="preserve"> initiating </w:t>
      </w:r>
      <w:proofErr w:type="spellStart"/>
      <w:r w:rsidRPr="00536B75">
        <w:rPr>
          <w:sz w:val="18"/>
          <w:szCs w:val="18"/>
        </w:rPr>
        <w:t>Suboxone</w:t>
      </w:r>
      <w:proofErr w:type="spellEnd"/>
      <w:r w:rsidRPr="00536B75">
        <w:rPr>
          <w:sz w:val="18"/>
          <w:szCs w:val="18"/>
        </w:rPr>
        <w:t xml:space="preserve"> treatment for opioid use disorder. This study indicates that an education session over </w:t>
      </w:r>
      <w:proofErr w:type="spellStart"/>
      <w:r w:rsidRPr="00536B75">
        <w:rPr>
          <w:sz w:val="18"/>
          <w:szCs w:val="18"/>
        </w:rPr>
        <w:t>Suboxone</w:t>
      </w:r>
      <w:proofErr w:type="spellEnd"/>
      <w:r w:rsidRPr="00536B75">
        <w:rPr>
          <w:sz w:val="18"/>
          <w:szCs w:val="18"/>
        </w:rPr>
        <w:t xml:space="preserve"> and the opioid use disorder patient can improve knowledge and stigma.</w:t>
      </w:r>
      <w:r>
        <w:rPr>
          <w:sz w:val="18"/>
          <w:szCs w:val="18"/>
        </w:rPr>
        <w:t xml:space="preserve"> When knowledge and stigma is improved, more patients can get the treatment they need. This is the first step for Kansans to combat the opioid crisis. </w:t>
      </w:r>
      <w:r w:rsidRPr="00536B75">
        <w:rPr>
          <w:sz w:val="18"/>
          <w:szCs w:val="18"/>
        </w:rPr>
        <w:t xml:space="preserve">  </w:t>
      </w:r>
    </w:p>
    <w:p w14:paraId="219D02BF" w14:textId="77777777" w:rsidR="00110A31" w:rsidRPr="00A50AEC" w:rsidRDefault="00110A31" w:rsidP="00110A31">
      <w:pPr>
        <w:rPr>
          <w:sz w:val="20"/>
          <w:szCs w:val="20"/>
        </w:rPr>
      </w:pPr>
    </w:p>
    <w:p w14:paraId="1F7F2DFC" w14:textId="77777777" w:rsidR="00110A31" w:rsidRDefault="00110A31" w:rsidP="00110A31">
      <w:pPr>
        <w:rPr>
          <w:sz w:val="20"/>
          <w:szCs w:val="20"/>
        </w:rPr>
      </w:pPr>
    </w:p>
    <w:p w14:paraId="6D13D2CB" w14:textId="77777777" w:rsidR="00110A31" w:rsidRPr="004D58DB" w:rsidRDefault="00110A31" w:rsidP="00110A31">
      <w:pPr>
        <w:jc w:val="center"/>
        <w:rPr>
          <w:b/>
          <w:bCs/>
          <w:sz w:val="20"/>
          <w:szCs w:val="20"/>
        </w:rPr>
      </w:pPr>
      <w:r w:rsidRPr="004D58DB">
        <w:rPr>
          <w:b/>
          <w:bCs/>
          <w:sz w:val="20"/>
          <w:szCs w:val="20"/>
        </w:rPr>
        <w:t xml:space="preserve">THE CONTRIBUTIONS OF SOY PROTEIN QUATERNARY STRUCTURES ON VISCOELASTIC </w:t>
      </w:r>
      <w:r>
        <w:rPr>
          <w:b/>
          <w:bCs/>
          <w:sz w:val="20"/>
          <w:szCs w:val="20"/>
        </w:rPr>
        <w:t xml:space="preserve">PROPERTIES </w:t>
      </w:r>
      <w:r w:rsidRPr="004D58DB">
        <w:rPr>
          <w:b/>
          <w:bCs/>
          <w:sz w:val="20"/>
          <w:szCs w:val="20"/>
        </w:rPr>
        <w:t xml:space="preserve">OF </w:t>
      </w:r>
      <w:r>
        <w:rPr>
          <w:b/>
          <w:bCs/>
          <w:sz w:val="20"/>
          <w:szCs w:val="20"/>
        </w:rPr>
        <w:t xml:space="preserve">POLYETHYLENE OXIDE/SOY PROTEIN </w:t>
      </w:r>
      <w:r w:rsidRPr="004D58DB">
        <w:rPr>
          <w:b/>
          <w:bCs/>
          <w:sz w:val="20"/>
          <w:szCs w:val="20"/>
        </w:rPr>
        <w:t>COMPOSITES</w:t>
      </w:r>
    </w:p>
    <w:p w14:paraId="2C8AA311" w14:textId="77777777" w:rsidR="00110A31" w:rsidRDefault="00110A31" w:rsidP="00110A31">
      <w:pPr>
        <w:jc w:val="center"/>
        <w:rPr>
          <w:sz w:val="20"/>
          <w:szCs w:val="20"/>
        </w:rPr>
      </w:pPr>
      <w:r w:rsidRPr="004D58DB">
        <w:rPr>
          <w:b/>
          <w:bCs/>
          <w:sz w:val="20"/>
          <w:szCs w:val="20"/>
        </w:rPr>
        <w:t xml:space="preserve">Paige </w:t>
      </w:r>
      <w:proofErr w:type="spellStart"/>
      <w:r w:rsidRPr="004D58DB">
        <w:rPr>
          <w:b/>
          <w:bCs/>
          <w:sz w:val="20"/>
          <w:szCs w:val="20"/>
        </w:rPr>
        <w:t>Feikert</w:t>
      </w:r>
      <w:proofErr w:type="spellEnd"/>
      <w:r>
        <w:rPr>
          <w:sz w:val="20"/>
          <w:szCs w:val="20"/>
        </w:rPr>
        <w:t xml:space="preserve"> and Bin Li</w:t>
      </w:r>
    </w:p>
    <w:p w14:paraId="5D9E9D9D" w14:textId="77777777" w:rsidR="00110A31" w:rsidRPr="004D58DB" w:rsidRDefault="00110A31" w:rsidP="00110A31">
      <w:pPr>
        <w:jc w:val="center"/>
        <w:rPr>
          <w:i/>
          <w:iCs/>
          <w:sz w:val="20"/>
          <w:szCs w:val="20"/>
        </w:rPr>
      </w:pPr>
      <w:r w:rsidRPr="004D58DB">
        <w:rPr>
          <w:i/>
          <w:iCs/>
          <w:sz w:val="20"/>
          <w:szCs w:val="20"/>
        </w:rPr>
        <w:t>Department of Mechanical Engineering, Wichita State University</w:t>
      </w:r>
    </w:p>
    <w:p w14:paraId="29117318" w14:textId="77777777" w:rsidR="00110A31" w:rsidRPr="004D58DB" w:rsidRDefault="00110A31" w:rsidP="00110A31">
      <w:pPr>
        <w:rPr>
          <w:sz w:val="20"/>
          <w:szCs w:val="20"/>
        </w:rPr>
      </w:pPr>
    </w:p>
    <w:p w14:paraId="1D791824" w14:textId="77777777" w:rsidR="00110A31" w:rsidRPr="004D58DB" w:rsidRDefault="00110A31" w:rsidP="00110A31">
      <w:pPr>
        <w:jc w:val="both"/>
        <w:rPr>
          <w:sz w:val="18"/>
          <w:szCs w:val="18"/>
        </w:rPr>
      </w:pPr>
      <w:r w:rsidRPr="004D58DB">
        <w:rPr>
          <w:sz w:val="18"/>
          <w:szCs w:val="18"/>
        </w:rPr>
        <w:t>More than four-and-a-half million acres of Kansas land were covered in soybeans in 2018, with Kansas farmers harvesting an average of 44 bushels per acre worth a combined total of $1.6 billion. Soybeans are mostly used for animal feed, however the capabilities of soybeans to produce functional</w:t>
      </w:r>
      <w:r>
        <w:rPr>
          <w:sz w:val="18"/>
          <w:szCs w:val="18"/>
        </w:rPr>
        <w:t xml:space="preserve"> </w:t>
      </w:r>
      <w:r w:rsidRPr="004D58DB">
        <w:rPr>
          <w:sz w:val="18"/>
          <w:szCs w:val="18"/>
        </w:rPr>
        <w:t xml:space="preserve">materials have the potential to benefit </w:t>
      </w:r>
      <w:r>
        <w:rPr>
          <w:sz w:val="18"/>
          <w:szCs w:val="18"/>
        </w:rPr>
        <w:t>sustainable materials applications</w:t>
      </w:r>
      <w:r w:rsidRPr="004D58DB">
        <w:rPr>
          <w:sz w:val="18"/>
          <w:szCs w:val="18"/>
        </w:rPr>
        <w:t xml:space="preserve"> and the Kansas</w:t>
      </w:r>
      <w:r>
        <w:rPr>
          <w:sz w:val="18"/>
          <w:szCs w:val="18"/>
        </w:rPr>
        <w:t xml:space="preserve"> agricultural</w:t>
      </w:r>
      <w:r w:rsidRPr="004D58DB">
        <w:rPr>
          <w:sz w:val="18"/>
          <w:szCs w:val="18"/>
        </w:rPr>
        <w:t xml:space="preserve"> economy.</w:t>
      </w:r>
      <w:r>
        <w:rPr>
          <w:sz w:val="18"/>
          <w:szCs w:val="18"/>
        </w:rPr>
        <w:t xml:space="preserve"> </w:t>
      </w:r>
      <w:r w:rsidRPr="004D58DB">
        <w:rPr>
          <w:sz w:val="18"/>
          <w:szCs w:val="18"/>
        </w:rPr>
        <w:t>The goal of thi</w:t>
      </w:r>
      <w:r>
        <w:rPr>
          <w:sz w:val="18"/>
          <w:szCs w:val="18"/>
        </w:rPr>
        <w:t xml:space="preserve">s study is to determine how quaternary structures </w:t>
      </w:r>
      <w:r w:rsidRPr="004D58DB">
        <w:rPr>
          <w:sz w:val="18"/>
          <w:szCs w:val="18"/>
        </w:rPr>
        <w:t xml:space="preserve">of soy protein isolate (SPI) affect the </w:t>
      </w:r>
      <w:r>
        <w:rPr>
          <w:sz w:val="18"/>
          <w:szCs w:val="18"/>
        </w:rPr>
        <w:t xml:space="preserve">viscoelastic properties </w:t>
      </w:r>
      <w:r w:rsidRPr="004D58DB">
        <w:rPr>
          <w:sz w:val="18"/>
          <w:szCs w:val="18"/>
        </w:rPr>
        <w:t>of polyethylene oxide</w:t>
      </w:r>
      <w:r>
        <w:rPr>
          <w:sz w:val="18"/>
          <w:szCs w:val="18"/>
        </w:rPr>
        <w:t xml:space="preserve"> (PEO)</w:t>
      </w:r>
      <w:r w:rsidRPr="004D58DB">
        <w:rPr>
          <w:sz w:val="18"/>
          <w:szCs w:val="18"/>
        </w:rPr>
        <w:t>/SPI composites</w:t>
      </w:r>
      <w:r>
        <w:rPr>
          <w:sz w:val="18"/>
          <w:szCs w:val="18"/>
        </w:rPr>
        <w:t>, subjected to various denaturation and aggregation conditions of SPI</w:t>
      </w:r>
      <w:r w:rsidRPr="004D58DB">
        <w:rPr>
          <w:sz w:val="18"/>
          <w:szCs w:val="18"/>
        </w:rPr>
        <w:t xml:space="preserve">. </w:t>
      </w:r>
      <w:r>
        <w:rPr>
          <w:sz w:val="18"/>
          <w:szCs w:val="18"/>
        </w:rPr>
        <w:t>B</w:t>
      </w:r>
      <w:r w:rsidRPr="004D58DB">
        <w:rPr>
          <w:sz w:val="18"/>
          <w:szCs w:val="18"/>
        </w:rPr>
        <w:t>all milled PEO/SPI composites (PEO/</w:t>
      </w:r>
      <w:r>
        <w:rPr>
          <w:sz w:val="18"/>
          <w:szCs w:val="18"/>
        </w:rPr>
        <w:t>10wt%</w:t>
      </w:r>
      <w:r w:rsidRPr="004D58DB">
        <w:rPr>
          <w:sz w:val="18"/>
          <w:szCs w:val="18"/>
        </w:rPr>
        <w:t>SPI-BM) showed little variation in viscoelastic behavior</w:t>
      </w:r>
      <w:r>
        <w:rPr>
          <w:sz w:val="18"/>
          <w:szCs w:val="18"/>
        </w:rPr>
        <w:t>s</w:t>
      </w:r>
      <w:r w:rsidRPr="004D58DB">
        <w:rPr>
          <w:sz w:val="18"/>
          <w:szCs w:val="18"/>
        </w:rPr>
        <w:t xml:space="preserve"> with that of pure PEO, </w:t>
      </w:r>
      <w:r>
        <w:rPr>
          <w:sz w:val="18"/>
          <w:szCs w:val="18"/>
        </w:rPr>
        <w:t>with typical</w:t>
      </w:r>
      <w:r w:rsidRPr="004D58DB">
        <w:rPr>
          <w:sz w:val="18"/>
          <w:szCs w:val="18"/>
        </w:rPr>
        <w:t xml:space="preserve"> liquid-like behavior</w:t>
      </w:r>
      <w:r>
        <w:rPr>
          <w:sz w:val="18"/>
          <w:szCs w:val="18"/>
        </w:rPr>
        <w:t>s</w:t>
      </w:r>
      <w:r w:rsidRPr="004D58DB">
        <w:rPr>
          <w:sz w:val="18"/>
          <w:szCs w:val="18"/>
        </w:rPr>
        <w:t>. Composites made with water (PEO/SPI-H</w:t>
      </w:r>
      <w:r w:rsidRPr="003D1FAE">
        <w:rPr>
          <w:sz w:val="18"/>
          <w:szCs w:val="18"/>
          <w:vertAlign w:val="subscript"/>
        </w:rPr>
        <w:t>2</w:t>
      </w:r>
      <w:r w:rsidRPr="004D58DB">
        <w:rPr>
          <w:sz w:val="18"/>
          <w:szCs w:val="18"/>
        </w:rPr>
        <w:t xml:space="preserve">O) at 10wt% SPI </w:t>
      </w:r>
      <w:r>
        <w:rPr>
          <w:sz w:val="18"/>
          <w:szCs w:val="18"/>
        </w:rPr>
        <w:t xml:space="preserve">concentration </w:t>
      </w:r>
      <w:r w:rsidRPr="004D58DB">
        <w:rPr>
          <w:sz w:val="18"/>
          <w:szCs w:val="18"/>
        </w:rPr>
        <w:t xml:space="preserve">exhibited a weakened frequency dependence of storage (G’) and loss (G”) moduli, indicating </w:t>
      </w:r>
      <w:r>
        <w:rPr>
          <w:sz w:val="18"/>
          <w:szCs w:val="18"/>
        </w:rPr>
        <w:t xml:space="preserve">a transition to </w:t>
      </w:r>
      <w:r w:rsidRPr="004D58DB">
        <w:rPr>
          <w:sz w:val="18"/>
          <w:szCs w:val="18"/>
        </w:rPr>
        <w:t>solid-like behavior. This solid-like behavior was even more pronounced in PEO/</w:t>
      </w:r>
      <w:r>
        <w:rPr>
          <w:sz w:val="18"/>
          <w:szCs w:val="18"/>
        </w:rPr>
        <w:t xml:space="preserve">10wt% </w:t>
      </w:r>
      <w:r w:rsidRPr="004D58DB">
        <w:rPr>
          <w:sz w:val="18"/>
          <w:szCs w:val="18"/>
        </w:rPr>
        <w:t>SPI</w:t>
      </w:r>
      <w:r>
        <w:rPr>
          <w:sz w:val="18"/>
          <w:szCs w:val="18"/>
        </w:rPr>
        <w:t>-DMSO (dimethyl sulfoxide) composites</w:t>
      </w:r>
      <w:r w:rsidRPr="004D58DB">
        <w:rPr>
          <w:sz w:val="18"/>
          <w:szCs w:val="18"/>
        </w:rPr>
        <w:t xml:space="preserve">. A </w:t>
      </w:r>
      <w:proofErr w:type="gramStart"/>
      <w:r w:rsidRPr="004D58DB">
        <w:rPr>
          <w:sz w:val="18"/>
          <w:szCs w:val="18"/>
        </w:rPr>
        <w:t>Tan(</w:t>
      </w:r>
      <w:proofErr w:type="gramEnd"/>
      <w:r w:rsidRPr="004D58DB">
        <w:rPr>
          <w:sz w:val="18"/>
          <w:szCs w:val="18"/>
        </w:rPr>
        <w:t xml:space="preserve">δ) below 1 for </w:t>
      </w:r>
      <w:r>
        <w:rPr>
          <w:sz w:val="18"/>
          <w:szCs w:val="18"/>
        </w:rPr>
        <w:t>PEO</w:t>
      </w:r>
      <w:r w:rsidRPr="004D58DB">
        <w:rPr>
          <w:sz w:val="18"/>
          <w:szCs w:val="18"/>
        </w:rPr>
        <w:t>/10wt%</w:t>
      </w:r>
      <w:r>
        <w:rPr>
          <w:sz w:val="18"/>
          <w:szCs w:val="18"/>
        </w:rPr>
        <w:t>SPI</w:t>
      </w:r>
      <w:r w:rsidRPr="004D58DB">
        <w:rPr>
          <w:sz w:val="18"/>
          <w:szCs w:val="18"/>
        </w:rPr>
        <w:t xml:space="preserve">-DMSO composites indicated </w:t>
      </w:r>
      <w:r>
        <w:rPr>
          <w:sz w:val="18"/>
          <w:szCs w:val="18"/>
        </w:rPr>
        <w:t xml:space="preserve">the presence of </w:t>
      </w:r>
      <w:r w:rsidRPr="004D58DB">
        <w:rPr>
          <w:sz w:val="18"/>
          <w:szCs w:val="18"/>
        </w:rPr>
        <w:t>a strong SPI network</w:t>
      </w:r>
      <w:r>
        <w:rPr>
          <w:sz w:val="18"/>
          <w:szCs w:val="18"/>
        </w:rPr>
        <w:t>, which was responsible for such a transition</w:t>
      </w:r>
      <w:r w:rsidRPr="004D58DB">
        <w:rPr>
          <w:sz w:val="18"/>
          <w:szCs w:val="18"/>
        </w:rPr>
        <w:t>. Composites made with both solvents at 1wt% SPI loading produced the highest dielectric constants, with the SPI-PEO interactions created in H</w:t>
      </w:r>
      <w:r w:rsidRPr="003D1FAE">
        <w:rPr>
          <w:sz w:val="18"/>
          <w:szCs w:val="18"/>
          <w:vertAlign w:val="subscript"/>
        </w:rPr>
        <w:t>2</w:t>
      </w:r>
      <w:r w:rsidRPr="004D58DB">
        <w:rPr>
          <w:sz w:val="18"/>
          <w:szCs w:val="18"/>
        </w:rPr>
        <w:t>O favoring dipole motions more than those in DMSO.</w:t>
      </w:r>
      <w:r>
        <w:rPr>
          <w:sz w:val="18"/>
          <w:szCs w:val="18"/>
        </w:rPr>
        <w:t xml:space="preserve"> The</w:t>
      </w:r>
      <w:r w:rsidRPr="004D58DB">
        <w:rPr>
          <w:sz w:val="18"/>
          <w:szCs w:val="18"/>
        </w:rPr>
        <w:t xml:space="preserve"> α-relaxation </w:t>
      </w:r>
      <w:r>
        <w:rPr>
          <w:sz w:val="18"/>
          <w:szCs w:val="18"/>
        </w:rPr>
        <w:t xml:space="preserve">of PEO </w:t>
      </w:r>
      <w:r w:rsidRPr="004D58DB">
        <w:rPr>
          <w:sz w:val="18"/>
          <w:szCs w:val="18"/>
        </w:rPr>
        <w:t>also favored composites made with H</w:t>
      </w:r>
      <w:r w:rsidRPr="003D1FAE">
        <w:rPr>
          <w:sz w:val="18"/>
          <w:szCs w:val="18"/>
          <w:vertAlign w:val="subscript"/>
        </w:rPr>
        <w:t>2</w:t>
      </w:r>
      <w:r w:rsidRPr="004D58DB">
        <w:rPr>
          <w:sz w:val="18"/>
          <w:szCs w:val="18"/>
        </w:rPr>
        <w:t>O, with PEO/1wt% SPI-H</w:t>
      </w:r>
      <w:r w:rsidRPr="003D1FAE">
        <w:rPr>
          <w:sz w:val="18"/>
          <w:szCs w:val="18"/>
          <w:vertAlign w:val="subscript"/>
        </w:rPr>
        <w:t>2</w:t>
      </w:r>
      <w:r w:rsidRPr="004D58DB">
        <w:rPr>
          <w:sz w:val="18"/>
          <w:szCs w:val="18"/>
        </w:rPr>
        <w:t>O producing the fastest α-relaxation. However, network structures provided great resistance to α-relaxation, with PEO/10wt% SPI-DMSO composites produc</w:t>
      </w:r>
      <w:r>
        <w:rPr>
          <w:sz w:val="18"/>
          <w:szCs w:val="18"/>
        </w:rPr>
        <w:t>ing the longest relaxation time</w:t>
      </w:r>
      <w:r w:rsidRPr="004D58DB">
        <w:rPr>
          <w:sz w:val="18"/>
          <w:szCs w:val="18"/>
        </w:rPr>
        <w:t>, particularly at elevated temperatures.</w:t>
      </w:r>
    </w:p>
    <w:p w14:paraId="65E830F7" w14:textId="77777777" w:rsidR="00E80418" w:rsidRDefault="00E80418" w:rsidP="001D6F49">
      <w:pPr>
        <w:rPr>
          <w:rFonts w:ascii="Palatino" w:hAnsi="Palatino" w:cs="BritannicBold"/>
          <w:bCs/>
          <w:iCs/>
          <w:sz w:val="14"/>
          <w:szCs w:val="14"/>
        </w:rPr>
      </w:pPr>
    </w:p>
    <w:p w14:paraId="17AB5092" w14:textId="77777777" w:rsidR="00764422" w:rsidRPr="00444DF2" w:rsidRDefault="00764422" w:rsidP="00E80418">
      <w:pPr>
        <w:rPr>
          <w:rFonts w:ascii="Palatino" w:hAnsi="Palatino" w:cs="BritannicBold"/>
          <w:bCs/>
          <w:iCs/>
          <w:sz w:val="8"/>
          <w:szCs w:val="8"/>
        </w:rPr>
      </w:pPr>
    </w:p>
    <w:p w14:paraId="38E0E2A8" w14:textId="2C21A61F" w:rsidR="00110A31" w:rsidRDefault="00110A31" w:rsidP="00110A31">
      <w:pPr>
        <w:jc w:val="center"/>
        <w:rPr>
          <w:b/>
          <w:caps/>
          <w:sz w:val="8"/>
          <w:szCs w:val="8"/>
        </w:rPr>
      </w:pPr>
    </w:p>
    <w:p w14:paraId="21EEBAAC" w14:textId="77777777" w:rsidR="00444DF2" w:rsidRPr="00444DF2" w:rsidRDefault="00444DF2" w:rsidP="00110A31">
      <w:pPr>
        <w:jc w:val="center"/>
        <w:rPr>
          <w:b/>
          <w:caps/>
          <w:sz w:val="8"/>
          <w:szCs w:val="8"/>
        </w:rPr>
      </w:pPr>
    </w:p>
    <w:p w14:paraId="44D9ABA6" w14:textId="6E79272D" w:rsidR="00110A31" w:rsidRDefault="00110A31" w:rsidP="00110A31">
      <w:pPr>
        <w:jc w:val="center"/>
        <w:rPr>
          <w:b/>
          <w:caps/>
          <w:sz w:val="20"/>
          <w:szCs w:val="20"/>
        </w:rPr>
      </w:pPr>
      <w:r>
        <w:rPr>
          <w:b/>
          <w:caps/>
          <w:sz w:val="20"/>
          <w:szCs w:val="20"/>
        </w:rPr>
        <w:t>HYDRAULIC FRACTURING NOISE and HEALTH CONCERNS FOR KANSANS</w:t>
      </w:r>
    </w:p>
    <w:p w14:paraId="6D9AD1B9" w14:textId="77777777" w:rsidR="00110A31" w:rsidRPr="003654DA" w:rsidRDefault="00110A31" w:rsidP="00110A31">
      <w:pPr>
        <w:jc w:val="center"/>
        <w:rPr>
          <w:rFonts w:cs="BritannicBold"/>
          <w:b/>
          <w:bCs/>
          <w:iCs/>
          <w:color w:val="0D0D0D" w:themeColor="text1" w:themeTint="F2"/>
          <w:sz w:val="20"/>
          <w:szCs w:val="20"/>
        </w:rPr>
      </w:pPr>
      <w:r>
        <w:rPr>
          <w:b/>
          <w:sz w:val="20"/>
          <w:szCs w:val="20"/>
        </w:rPr>
        <w:t xml:space="preserve">Alicia J. </w:t>
      </w:r>
      <w:proofErr w:type="spellStart"/>
      <w:r>
        <w:rPr>
          <w:b/>
          <w:sz w:val="20"/>
          <w:szCs w:val="20"/>
        </w:rPr>
        <w:t>Fuksa</w:t>
      </w:r>
      <w:proofErr w:type="spellEnd"/>
      <w:r>
        <w:rPr>
          <w:b/>
          <w:sz w:val="20"/>
          <w:szCs w:val="20"/>
        </w:rPr>
        <w:t xml:space="preserve"> </w:t>
      </w:r>
      <w:r w:rsidRPr="003654DA">
        <w:rPr>
          <w:sz w:val="20"/>
          <w:szCs w:val="20"/>
        </w:rPr>
        <w:t>and Cynthia M. Richburg</w:t>
      </w:r>
    </w:p>
    <w:p w14:paraId="676C9EEA" w14:textId="77777777" w:rsidR="00110A31" w:rsidRPr="008F6AE2" w:rsidRDefault="00110A31" w:rsidP="00110A31">
      <w:pPr>
        <w:jc w:val="center"/>
        <w:rPr>
          <w:i/>
          <w:sz w:val="20"/>
          <w:szCs w:val="20"/>
        </w:rPr>
      </w:pPr>
      <w:r>
        <w:rPr>
          <w:i/>
          <w:sz w:val="20"/>
          <w:szCs w:val="20"/>
        </w:rPr>
        <w:t xml:space="preserve">Department of Communication Sciences and Disorders, Wichita State University </w:t>
      </w:r>
    </w:p>
    <w:p w14:paraId="4D1968D3" w14:textId="77777777" w:rsidR="00110A31" w:rsidRPr="00D21BE5" w:rsidRDefault="00110A31" w:rsidP="00110A31">
      <w:pPr>
        <w:jc w:val="both"/>
        <w:rPr>
          <w:sz w:val="18"/>
          <w:szCs w:val="18"/>
        </w:rPr>
      </w:pPr>
    </w:p>
    <w:p w14:paraId="62D73D1E" w14:textId="77777777" w:rsidR="00110A31" w:rsidRPr="00E6081F" w:rsidRDefault="00110A31" w:rsidP="00110A31">
      <w:pPr>
        <w:jc w:val="both"/>
        <w:rPr>
          <w:sz w:val="18"/>
          <w:szCs w:val="18"/>
        </w:rPr>
      </w:pPr>
      <w:r w:rsidRPr="00E6081F">
        <w:rPr>
          <w:color w:val="333333"/>
          <w:sz w:val="18"/>
          <w:szCs w:val="18"/>
          <w:shd w:val="clear" w:color="auto" w:fill="FFFFFF"/>
        </w:rPr>
        <w:t xml:space="preserve">In 2016, Kansas had over 93,000 operational oil and gas wells. According to the Kansas Geological Survey, approximately 244,000 oil and gas wells were drilled in Kansas over a period of 64 years. As recently as 2015, residents of Harper and Sumner counties have voiced concerns over the wastewater content, as well as seismic activity produced by this industry. </w:t>
      </w:r>
      <w:r w:rsidRPr="00E6081F">
        <w:rPr>
          <w:sz w:val="18"/>
          <w:szCs w:val="18"/>
        </w:rPr>
        <w:t>Air and water impacts have been studied throughout the US, but rarely is the noise produced around such sites investigated. The purpose of this study was to (1) measure sound pressure levels in neighborhoods adjoining hydraulic fracturing ("fracking") well pads and compressors and (2)</w:t>
      </w:r>
      <w:r>
        <w:rPr>
          <w:sz w:val="18"/>
          <w:szCs w:val="18"/>
        </w:rPr>
        <w:t xml:space="preserve"> </w:t>
      </w:r>
      <w:r w:rsidRPr="00E6081F">
        <w:rPr>
          <w:sz w:val="18"/>
          <w:szCs w:val="18"/>
        </w:rPr>
        <w:t>collect survey responses from residents to determine if the fracking noise could potentially cause hearing loss, sleep disturbances, and/or overall health impacts. The surveys and sound level readings have the potential to provide evidence that the health effects from fracking noise are like those from other noise sources (e.g., highway, airport, railroad, etc</w:t>
      </w:r>
      <w:r>
        <w:rPr>
          <w:sz w:val="18"/>
          <w:szCs w:val="18"/>
        </w:rPr>
        <w:t>.</w:t>
      </w:r>
      <w:r w:rsidRPr="00E6081F">
        <w:rPr>
          <w:sz w:val="18"/>
          <w:szCs w:val="18"/>
        </w:rPr>
        <w:t>). Although these investigators have measured sound levels and obtained surveys from rural areas of Pennsylvania and Oklahoma, the findings have the potential to provide investors and perspective home owners within Kansas information concerning health and wellness as they relate to fracking noise. The varied levels of noise caused by truck traffic, drilling, and compressors, along with reported seismic activity and subsonic sounds produced by the drilling can create levels of anxiety and sleep disruption that has the potential to affect Kansans’ health.</w:t>
      </w:r>
    </w:p>
    <w:p w14:paraId="76509943" w14:textId="67D01DCA" w:rsidR="00110A31" w:rsidRDefault="00110A31" w:rsidP="00110A31">
      <w:pPr>
        <w:jc w:val="both"/>
        <w:rPr>
          <w:bCs/>
          <w:sz w:val="18"/>
          <w:szCs w:val="18"/>
        </w:rPr>
      </w:pPr>
    </w:p>
    <w:p w14:paraId="3613C60B" w14:textId="77777777" w:rsidR="004F2E2B" w:rsidRDefault="004F2E2B" w:rsidP="00110A31">
      <w:pPr>
        <w:jc w:val="both"/>
        <w:rPr>
          <w:bCs/>
          <w:sz w:val="18"/>
          <w:szCs w:val="18"/>
        </w:rPr>
      </w:pPr>
    </w:p>
    <w:p w14:paraId="0D1498BA" w14:textId="77777777" w:rsidR="00110A31" w:rsidRDefault="00110A31" w:rsidP="00110A31">
      <w:pPr>
        <w:jc w:val="center"/>
        <w:rPr>
          <w:b/>
          <w:color w:val="201F1E"/>
          <w:sz w:val="20"/>
          <w:szCs w:val="22"/>
          <w:shd w:val="clear" w:color="auto" w:fill="FFFFFF"/>
        </w:rPr>
      </w:pPr>
      <w:r w:rsidRPr="00D65F1E">
        <w:rPr>
          <w:b/>
          <w:color w:val="201F1E"/>
          <w:sz w:val="20"/>
          <w:szCs w:val="22"/>
          <w:shd w:val="clear" w:color="auto" w:fill="FFFFFF"/>
        </w:rPr>
        <w:t>DEVELOPING PROCUREMENT STRATEGY BY APPLYING CLASSIFICATION ALGORITHMS FOR EFFECTIVE SUPPLIER ASSESSMENT</w:t>
      </w:r>
    </w:p>
    <w:p w14:paraId="6A33D4EF" w14:textId="77777777" w:rsidR="00110A31" w:rsidRDefault="00110A31" w:rsidP="00110A31">
      <w:pPr>
        <w:snapToGrid w:val="0"/>
        <w:jc w:val="center"/>
        <w:outlineLvl w:val="0"/>
        <w:rPr>
          <w:sz w:val="20"/>
          <w:szCs w:val="20"/>
        </w:rPr>
      </w:pPr>
      <w:proofErr w:type="spellStart"/>
      <w:r>
        <w:rPr>
          <w:b/>
          <w:sz w:val="20"/>
          <w:szCs w:val="20"/>
        </w:rPr>
        <w:t>Ramkumar</w:t>
      </w:r>
      <w:proofErr w:type="spellEnd"/>
      <w:r>
        <w:rPr>
          <w:b/>
          <w:sz w:val="20"/>
          <w:szCs w:val="20"/>
        </w:rPr>
        <w:t xml:space="preserve"> </w:t>
      </w:r>
      <w:proofErr w:type="spellStart"/>
      <w:r>
        <w:rPr>
          <w:b/>
          <w:sz w:val="20"/>
          <w:szCs w:val="20"/>
        </w:rPr>
        <w:t>Harikrishnakumar</w:t>
      </w:r>
      <w:proofErr w:type="spellEnd"/>
      <w:r>
        <w:rPr>
          <w:b/>
          <w:sz w:val="20"/>
          <w:szCs w:val="20"/>
        </w:rPr>
        <w:t xml:space="preserve">, </w:t>
      </w:r>
      <w:r w:rsidRPr="00BE2765">
        <w:rPr>
          <w:sz w:val="20"/>
          <w:szCs w:val="20"/>
        </w:rPr>
        <w:t xml:space="preserve">Krishna Krishnan, </w:t>
      </w:r>
      <w:r>
        <w:rPr>
          <w:sz w:val="20"/>
          <w:szCs w:val="20"/>
        </w:rPr>
        <w:t xml:space="preserve">and </w:t>
      </w:r>
      <w:proofErr w:type="spellStart"/>
      <w:r w:rsidRPr="00BE2765">
        <w:rPr>
          <w:sz w:val="20"/>
          <w:szCs w:val="20"/>
        </w:rPr>
        <w:t>Saideep</w:t>
      </w:r>
      <w:proofErr w:type="spellEnd"/>
      <w:r w:rsidRPr="00BE2765">
        <w:rPr>
          <w:sz w:val="20"/>
          <w:szCs w:val="20"/>
        </w:rPr>
        <w:t xml:space="preserve"> </w:t>
      </w:r>
      <w:proofErr w:type="spellStart"/>
      <w:r w:rsidRPr="00BE2765">
        <w:rPr>
          <w:sz w:val="20"/>
          <w:szCs w:val="20"/>
        </w:rPr>
        <w:t>Nannapaneni</w:t>
      </w:r>
      <w:proofErr w:type="spellEnd"/>
    </w:p>
    <w:p w14:paraId="617CCBF5" w14:textId="77777777" w:rsidR="00110A31" w:rsidRPr="00702839" w:rsidRDefault="00110A31" w:rsidP="00110A31">
      <w:pPr>
        <w:snapToGrid w:val="0"/>
        <w:jc w:val="center"/>
        <w:outlineLvl w:val="0"/>
        <w:rPr>
          <w:sz w:val="20"/>
          <w:szCs w:val="20"/>
        </w:rPr>
      </w:pPr>
      <w:r w:rsidRPr="008F6AE2">
        <w:rPr>
          <w:i/>
          <w:sz w:val="20"/>
          <w:szCs w:val="20"/>
        </w:rPr>
        <w:t xml:space="preserve">Department of </w:t>
      </w:r>
      <w:r>
        <w:rPr>
          <w:i/>
          <w:sz w:val="20"/>
          <w:szCs w:val="20"/>
        </w:rPr>
        <w:t>Industrial, Manufacturing and Systems Engineering, Wichita State University</w:t>
      </w:r>
    </w:p>
    <w:p w14:paraId="0BA96EDE" w14:textId="77777777" w:rsidR="00110A31" w:rsidRPr="00D21BE5" w:rsidRDefault="00110A31" w:rsidP="00110A31">
      <w:pPr>
        <w:jc w:val="both"/>
        <w:rPr>
          <w:sz w:val="18"/>
          <w:szCs w:val="18"/>
        </w:rPr>
      </w:pPr>
    </w:p>
    <w:p w14:paraId="7E0EED99" w14:textId="77777777" w:rsidR="00110A31" w:rsidRPr="00D65F1E" w:rsidRDefault="00110A31" w:rsidP="00110A31">
      <w:pPr>
        <w:jc w:val="both"/>
        <w:rPr>
          <w:sz w:val="18"/>
          <w:szCs w:val="20"/>
        </w:rPr>
      </w:pPr>
      <w:r w:rsidRPr="00D65F1E">
        <w:rPr>
          <w:sz w:val="18"/>
          <w:szCs w:val="20"/>
        </w:rPr>
        <w:t xml:space="preserve">The manufacturing sector </w:t>
      </w:r>
      <w:r>
        <w:rPr>
          <w:sz w:val="18"/>
          <w:szCs w:val="20"/>
        </w:rPr>
        <w:t xml:space="preserve">ranks </w:t>
      </w:r>
      <w:r w:rsidRPr="00D65F1E">
        <w:rPr>
          <w:sz w:val="18"/>
          <w:szCs w:val="20"/>
        </w:rPr>
        <w:t xml:space="preserve">one of the top spots in </w:t>
      </w:r>
      <w:r>
        <w:rPr>
          <w:sz w:val="18"/>
          <w:szCs w:val="20"/>
        </w:rPr>
        <w:t xml:space="preserve">the </w:t>
      </w:r>
      <w:r w:rsidRPr="00D65F1E">
        <w:rPr>
          <w:sz w:val="18"/>
          <w:szCs w:val="20"/>
        </w:rPr>
        <w:t>2018 Kansas e</w:t>
      </w:r>
      <w:r>
        <w:rPr>
          <w:sz w:val="18"/>
          <w:szCs w:val="20"/>
        </w:rPr>
        <w:t>conomy and this projection</w:t>
      </w:r>
      <w:r w:rsidRPr="00D65F1E">
        <w:rPr>
          <w:sz w:val="18"/>
          <w:szCs w:val="20"/>
        </w:rPr>
        <w:t xml:space="preserve"> is predicted to continue with 0.5% growth in 2019. Within the manufacturing sector, aerospace is ranked fourth in Kansas with over 30,000 workers. </w:t>
      </w:r>
      <w:r>
        <w:rPr>
          <w:sz w:val="18"/>
          <w:szCs w:val="20"/>
        </w:rPr>
        <w:t xml:space="preserve">Almost </w:t>
      </w:r>
      <w:r w:rsidRPr="00D65F1E">
        <w:rPr>
          <w:sz w:val="18"/>
          <w:szCs w:val="20"/>
        </w:rPr>
        <w:t>44% of Kansans work for small businesses (less than 50 employees) and this percentage is expected to increase with the effective assessment of the suppliers in the supply chain network of the business in Kansas. Th</w:t>
      </w:r>
      <w:r>
        <w:rPr>
          <w:sz w:val="18"/>
          <w:szCs w:val="20"/>
        </w:rPr>
        <w:t>is</w:t>
      </w:r>
      <w:r w:rsidRPr="00D65F1E">
        <w:rPr>
          <w:sz w:val="18"/>
          <w:szCs w:val="20"/>
        </w:rPr>
        <w:t xml:space="preserve"> research aims to provide a comprehensive and robust assessment process</w:t>
      </w:r>
      <w:r>
        <w:rPr>
          <w:sz w:val="18"/>
          <w:szCs w:val="20"/>
        </w:rPr>
        <w:t xml:space="preserve"> for suppliers</w:t>
      </w:r>
      <w:r w:rsidRPr="00D65F1E">
        <w:rPr>
          <w:sz w:val="18"/>
          <w:szCs w:val="20"/>
        </w:rPr>
        <w:t>. Therefore</w:t>
      </w:r>
      <w:r>
        <w:rPr>
          <w:sz w:val="18"/>
          <w:szCs w:val="20"/>
        </w:rPr>
        <w:t>,</w:t>
      </w:r>
      <w:r w:rsidRPr="00D65F1E">
        <w:rPr>
          <w:sz w:val="18"/>
          <w:szCs w:val="20"/>
        </w:rPr>
        <w:t xml:space="preserve"> we propose the use of supervised machine learning algorithms to classify various suppliers into four categories:</w:t>
      </w:r>
      <w:r>
        <w:rPr>
          <w:sz w:val="18"/>
          <w:szCs w:val="20"/>
        </w:rPr>
        <w:t xml:space="preserve"> </w:t>
      </w:r>
      <w:r w:rsidRPr="00D65F1E">
        <w:rPr>
          <w:sz w:val="18"/>
          <w:szCs w:val="20"/>
        </w:rPr>
        <w:t xml:space="preserve">excellent, good, satisfactory, and unsatisfactory. In this research, supervised learning (classification) algorithms are applied </w:t>
      </w:r>
      <w:r>
        <w:rPr>
          <w:sz w:val="18"/>
          <w:szCs w:val="20"/>
        </w:rPr>
        <w:t>to</w:t>
      </w:r>
      <w:r w:rsidRPr="00D65F1E">
        <w:rPr>
          <w:sz w:val="18"/>
          <w:szCs w:val="20"/>
        </w:rPr>
        <w:t xml:space="preserve"> a supplier assessment problem where a model is trained based on the previous historical data and then tested on the new unseen data set. This method will provide an efficient way for supplier assessment that is more effective in terms of accuracy and time when compared to</w:t>
      </w:r>
      <w:r>
        <w:rPr>
          <w:sz w:val="18"/>
          <w:szCs w:val="20"/>
        </w:rPr>
        <w:t xml:space="preserve"> the</w:t>
      </w:r>
      <w:r w:rsidRPr="00D65F1E">
        <w:rPr>
          <w:sz w:val="18"/>
          <w:szCs w:val="20"/>
        </w:rPr>
        <w:t xml:space="preserve"> multi-criteria decision</w:t>
      </w:r>
      <w:r>
        <w:rPr>
          <w:sz w:val="18"/>
          <w:szCs w:val="20"/>
        </w:rPr>
        <w:t>-</w:t>
      </w:r>
      <w:r w:rsidRPr="00D65F1E">
        <w:rPr>
          <w:sz w:val="18"/>
          <w:szCs w:val="20"/>
        </w:rPr>
        <w:t>making approach. Classification algorithms such as support vector machines (with linear, polynomial and radial basis kernels), logistic regression, k-nearest neighbors, and naïve Bayes methods are used to train the model and their performance is assessed against a test data. Finally, the performance measures from all the classification methods are used to assess the best supplier in any business in Kansas.</w:t>
      </w:r>
    </w:p>
    <w:p w14:paraId="1DBDF434" w14:textId="77777777" w:rsidR="00110A31" w:rsidRPr="00E3217C" w:rsidRDefault="00110A31" w:rsidP="00110A31">
      <w:pPr>
        <w:rPr>
          <w:sz w:val="20"/>
          <w:szCs w:val="20"/>
        </w:rPr>
      </w:pPr>
    </w:p>
    <w:p w14:paraId="1B4E3ED7" w14:textId="77777777" w:rsidR="00110A31" w:rsidRPr="00E3217C" w:rsidRDefault="00110A31" w:rsidP="00110A31">
      <w:pPr>
        <w:rPr>
          <w:sz w:val="20"/>
          <w:szCs w:val="20"/>
        </w:rPr>
      </w:pPr>
    </w:p>
    <w:p w14:paraId="6AC0D782" w14:textId="77777777" w:rsidR="00110A31" w:rsidRDefault="00110A31" w:rsidP="00110A31">
      <w:pPr>
        <w:jc w:val="center"/>
        <w:rPr>
          <w:b/>
          <w:sz w:val="20"/>
          <w:szCs w:val="20"/>
        </w:rPr>
      </w:pPr>
    </w:p>
    <w:p w14:paraId="5F75571C" w14:textId="339BBD6A" w:rsidR="004F2E2B" w:rsidRDefault="004F2E2B" w:rsidP="004F2E2B">
      <w:pPr>
        <w:rPr>
          <w:b/>
          <w:sz w:val="8"/>
          <w:szCs w:val="8"/>
        </w:rPr>
      </w:pPr>
    </w:p>
    <w:p w14:paraId="78BE6917" w14:textId="3BD2928A" w:rsidR="004F2E2B" w:rsidRDefault="004F2E2B" w:rsidP="004F2E2B">
      <w:pPr>
        <w:rPr>
          <w:b/>
          <w:sz w:val="8"/>
          <w:szCs w:val="8"/>
        </w:rPr>
      </w:pPr>
    </w:p>
    <w:p w14:paraId="184C834A" w14:textId="77777777" w:rsidR="004F2E2B" w:rsidRPr="00444DF2" w:rsidRDefault="004F2E2B" w:rsidP="004F2E2B">
      <w:pPr>
        <w:rPr>
          <w:b/>
          <w:sz w:val="8"/>
          <w:szCs w:val="8"/>
        </w:rPr>
      </w:pPr>
    </w:p>
    <w:p w14:paraId="23CD90AE" w14:textId="3DCE8485" w:rsidR="00110A31" w:rsidRDefault="00110A31" w:rsidP="00110A31">
      <w:pPr>
        <w:jc w:val="center"/>
        <w:rPr>
          <w:b/>
          <w:sz w:val="20"/>
          <w:szCs w:val="20"/>
        </w:rPr>
      </w:pPr>
      <w:r>
        <w:rPr>
          <w:b/>
          <w:sz w:val="20"/>
          <w:szCs w:val="20"/>
        </w:rPr>
        <w:t>RELATIONSHIP BETWEEN PSYCHOSOCIAL HEALTH AND SELF-REPORTED ORAL HEALTH AMONG SENIOR CENTER PARTICIPANTS IN WICHITA, KANSAS</w:t>
      </w:r>
    </w:p>
    <w:p w14:paraId="20341D22" w14:textId="77777777" w:rsidR="00110A31" w:rsidRDefault="00110A31" w:rsidP="00110A31">
      <w:pPr>
        <w:jc w:val="center"/>
        <w:rPr>
          <w:sz w:val="20"/>
          <w:szCs w:val="20"/>
          <w:vertAlign w:val="superscript"/>
        </w:rPr>
      </w:pPr>
      <w:proofErr w:type="spellStart"/>
      <w:r>
        <w:rPr>
          <w:b/>
          <w:bCs/>
          <w:sz w:val="20"/>
          <w:szCs w:val="20"/>
        </w:rPr>
        <w:t>Ashwini</w:t>
      </w:r>
      <w:proofErr w:type="spellEnd"/>
      <w:r>
        <w:rPr>
          <w:b/>
          <w:bCs/>
          <w:sz w:val="20"/>
          <w:szCs w:val="20"/>
        </w:rPr>
        <w:t xml:space="preserve"> Kanade</w:t>
      </w:r>
      <w:r>
        <w:rPr>
          <w:b/>
          <w:bCs/>
          <w:sz w:val="20"/>
          <w:szCs w:val="20"/>
          <w:vertAlign w:val="superscript"/>
        </w:rPr>
        <w:t>1</w:t>
      </w:r>
      <w:r>
        <w:rPr>
          <w:b/>
          <w:bCs/>
          <w:sz w:val="20"/>
          <w:szCs w:val="20"/>
        </w:rPr>
        <w:t>,</w:t>
      </w:r>
      <w:r w:rsidRPr="00214FBB">
        <w:rPr>
          <w:b/>
          <w:bCs/>
          <w:sz w:val="20"/>
          <w:szCs w:val="20"/>
        </w:rPr>
        <w:t xml:space="preserve"> </w:t>
      </w:r>
      <w:r>
        <w:rPr>
          <w:sz w:val="20"/>
          <w:szCs w:val="20"/>
        </w:rPr>
        <w:t>Douglas Parham</w:t>
      </w:r>
      <w:r>
        <w:rPr>
          <w:sz w:val="20"/>
          <w:szCs w:val="20"/>
          <w:vertAlign w:val="superscript"/>
        </w:rPr>
        <w:t>1</w:t>
      </w:r>
      <w:r>
        <w:rPr>
          <w:sz w:val="20"/>
          <w:szCs w:val="20"/>
        </w:rPr>
        <w:t>, and Amy Chesser</w:t>
      </w:r>
      <w:r>
        <w:rPr>
          <w:sz w:val="20"/>
          <w:szCs w:val="20"/>
          <w:vertAlign w:val="superscript"/>
        </w:rPr>
        <w:t>2</w:t>
      </w:r>
    </w:p>
    <w:p w14:paraId="0A4E647E" w14:textId="77777777" w:rsidR="00110A31" w:rsidRDefault="00110A31" w:rsidP="00110A31">
      <w:pPr>
        <w:jc w:val="center"/>
        <w:rPr>
          <w:i/>
          <w:iCs/>
          <w:sz w:val="20"/>
          <w:szCs w:val="20"/>
        </w:rPr>
      </w:pPr>
      <w:r w:rsidRPr="00214FBB">
        <w:rPr>
          <w:i/>
          <w:iCs/>
          <w:sz w:val="20"/>
          <w:szCs w:val="20"/>
          <w:vertAlign w:val="superscript"/>
        </w:rPr>
        <w:t>1</w:t>
      </w:r>
      <w:r w:rsidRPr="00214FBB">
        <w:rPr>
          <w:i/>
          <w:iCs/>
          <w:sz w:val="20"/>
          <w:szCs w:val="20"/>
        </w:rPr>
        <w:t xml:space="preserve">Department of Communication Sciences </w:t>
      </w:r>
      <w:r>
        <w:rPr>
          <w:i/>
          <w:iCs/>
          <w:sz w:val="20"/>
          <w:szCs w:val="20"/>
        </w:rPr>
        <w:t>and</w:t>
      </w:r>
      <w:r w:rsidRPr="00214FBB">
        <w:rPr>
          <w:i/>
          <w:iCs/>
          <w:sz w:val="20"/>
          <w:szCs w:val="20"/>
        </w:rPr>
        <w:t xml:space="preserve"> Disorders, Wichita State University</w:t>
      </w:r>
      <w:r>
        <w:rPr>
          <w:i/>
          <w:iCs/>
          <w:sz w:val="20"/>
          <w:szCs w:val="20"/>
        </w:rPr>
        <w:t>;</w:t>
      </w:r>
    </w:p>
    <w:p w14:paraId="7C71DFA8" w14:textId="77777777" w:rsidR="00110A31" w:rsidRDefault="00110A31" w:rsidP="00110A31">
      <w:pPr>
        <w:jc w:val="center"/>
        <w:rPr>
          <w:color w:val="000000" w:themeColor="text1"/>
          <w:sz w:val="18"/>
          <w:szCs w:val="18"/>
          <w:shd w:val="clear" w:color="auto" w:fill="FFFFFF"/>
        </w:rPr>
      </w:pPr>
      <w:r>
        <w:rPr>
          <w:i/>
          <w:iCs/>
          <w:sz w:val="20"/>
          <w:szCs w:val="20"/>
        </w:rPr>
        <w:t xml:space="preserve"> </w:t>
      </w:r>
      <w:r w:rsidRPr="00214FBB">
        <w:rPr>
          <w:i/>
          <w:iCs/>
          <w:sz w:val="20"/>
          <w:szCs w:val="20"/>
          <w:vertAlign w:val="superscript"/>
        </w:rPr>
        <w:t>2</w:t>
      </w:r>
      <w:r w:rsidRPr="00214FBB">
        <w:rPr>
          <w:i/>
          <w:iCs/>
          <w:sz w:val="20"/>
          <w:szCs w:val="20"/>
        </w:rPr>
        <w:t>Department of Public Health Sciences, Wichita State University</w:t>
      </w:r>
    </w:p>
    <w:p w14:paraId="379E1E7A" w14:textId="77777777" w:rsidR="00110A31" w:rsidRDefault="00110A31" w:rsidP="00110A31">
      <w:pPr>
        <w:rPr>
          <w:color w:val="000000" w:themeColor="text1"/>
          <w:sz w:val="18"/>
          <w:szCs w:val="18"/>
          <w:shd w:val="clear" w:color="auto" w:fill="FFFFFF"/>
        </w:rPr>
      </w:pPr>
    </w:p>
    <w:p w14:paraId="5C3E6FA3" w14:textId="265D90FE" w:rsidR="00110A31" w:rsidRPr="00444DF2" w:rsidRDefault="00110A31" w:rsidP="00444DF2">
      <w:pPr>
        <w:jc w:val="both"/>
        <w:rPr>
          <w:sz w:val="18"/>
          <w:szCs w:val="18"/>
        </w:rPr>
      </w:pPr>
      <w:r w:rsidRPr="00233A38">
        <w:rPr>
          <w:color w:val="000000" w:themeColor="text1"/>
          <w:sz w:val="18"/>
          <w:szCs w:val="18"/>
          <w:shd w:val="clear" w:color="auto" w:fill="FFFFFF"/>
        </w:rPr>
        <w:t xml:space="preserve">Poor mental health days </w:t>
      </w:r>
      <w:r>
        <w:rPr>
          <w:color w:val="000000" w:themeColor="text1"/>
          <w:sz w:val="18"/>
          <w:szCs w:val="18"/>
          <w:shd w:val="clear" w:color="auto" w:fill="FFFFFF"/>
        </w:rPr>
        <w:t>are</w:t>
      </w:r>
      <w:r w:rsidRPr="00233A38">
        <w:rPr>
          <w:color w:val="000000" w:themeColor="text1"/>
          <w:sz w:val="18"/>
          <w:szCs w:val="18"/>
          <w:shd w:val="clear" w:color="auto" w:fill="FFFFFF"/>
        </w:rPr>
        <w:t xml:space="preserve"> defined as, “mean number of days in the past 30 days adults reported their mental health was not good</w:t>
      </w:r>
      <w:r>
        <w:rPr>
          <w:color w:val="000000" w:themeColor="text1"/>
          <w:sz w:val="18"/>
          <w:szCs w:val="18"/>
          <w:shd w:val="clear" w:color="auto" w:fill="FFFFFF"/>
        </w:rPr>
        <w:t>.”</w:t>
      </w:r>
      <w:r w:rsidRPr="00233A38">
        <w:rPr>
          <w:color w:val="000000" w:themeColor="text1"/>
          <w:sz w:val="18"/>
          <w:szCs w:val="18"/>
          <w:shd w:val="clear" w:color="auto" w:fill="FFFFFF"/>
        </w:rPr>
        <w:t xml:space="preserve"> According to America’s Mental Health Rankings, t</w:t>
      </w:r>
      <w:r w:rsidRPr="00233A38">
        <w:rPr>
          <w:color w:val="000000" w:themeColor="text1"/>
          <w:sz w:val="18"/>
          <w:szCs w:val="18"/>
        </w:rPr>
        <w:t xml:space="preserve">he poor mental health days for women </w:t>
      </w:r>
      <w:r>
        <w:rPr>
          <w:color w:val="000000" w:themeColor="text1"/>
          <w:sz w:val="18"/>
          <w:szCs w:val="18"/>
        </w:rPr>
        <w:t xml:space="preserve">above 65+ years old </w:t>
      </w:r>
      <w:r w:rsidRPr="00233A38">
        <w:rPr>
          <w:color w:val="000000" w:themeColor="text1"/>
          <w:sz w:val="18"/>
          <w:szCs w:val="18"/>
        </w:rPr>
        <w:t>in Kansas is</w:t>
      </w:r>
      <w:r>
        <w:rPr>
          <w:color w:val="000000" w:themeColor="text1"/>
          <w:sz w:val="18"/>
          <w:szCs w:val="18"/>
        </w:rPr>
        <w:t xml:space="preserve"> greater (</w:t>
      </w:r>
      <w:r w:rsidRPr="00233A38">
        <w:rPr>
          <w:color w:val="000000" w:themeColor="text1"/>
          <w:sz w:val="18"/>
          <w:szCs w:val="18"/>
        </w:rPr>
        <w:t>4.3</w:t>
      </w:r>
      <w:r>
        <w:rPr>
          <w:color w:val="000000" w:themeColor="text1"/>
          <w:sz w:val="18"/>
          <w:szCs w:val="18"/>
        </w:rPr>
        <w:t>)</w:t>
      </w:r>
      <w:r w:rsidRPr="00233A38">
        <w:rPr>
          <w:color w:val="000000" w:themeColor="text1"/>
          <w:sz w:val="18"/>
          <w:szCs w:val="18"/>
        </w:rPr>
        <w:t xml:space="preserve"> </w:t>
      </w:r>
      <w:r>
        <w:rPr>
          <w:color w:val="000000" w:themeColor="text1"/>
          <w:sz w:val="18"/>
          <w:szCs w:val="18"/>
        </w:rPr>
        <w:t>when</w:t>
      </w:r>
      <w:r w:rsidRPr="00233A38">
        <w:rPr>
          <w:color w:val="000000" w:themeColor="text1"/>
          <w:sz w:val="18"/>
          <w:szCs w:val="18"/>
        </w:rPr>
        <w:t xml:space="preserve"> compared to men </w:t>
      </w:r>
      <w:r>
        <w:rPr>
          <w:color w:val="000000" w:themeColor="text1"/>
          <w:sz w:val="18"/>
          <w:szCs w:val="18"/>
        </w:rPr>
        <w:t>(</w:t>
      </w:r>
      <w:r w:rsidRPr="00233A38">
        <w:rPr>
          <w:color w:val="000000" w:themeColor="text1"/>
          <w:sz w:val="18"/>
          <w:szCs w:val="18"/>
        </w:rPr>
        <w:t>3</w:t>
      </w:r>
      <w:r>
        <w:rPr>
          <w:color w:val="000000" w:themeColor="text1"/>
          <w:sz w:val="18"/>
          <w:szCs w:val="18"/>
        </w:rPr>
        <w:t>.0)</w:t>
      </w:r>
      <w:r w:rsidRPr="00233A38">
        <w:rPr>
          <w:color w:val="000000" w:themeColor="text1"/>
          <w:sz w:val="18"/>
          <w:szCs w:val="18"/>
        </w:rPr>
        <w:t xml:space="preserve">. Oral health impacts mental health </w:t>
      </w:r>
      <w:r>
        <w:rPr>
          <w:color w:val="000000" w:themeColor="text1"/>
          <w:sz w:val="18"/>
          <w:szCs w:val="18"/>
        </w:rPr>
        <w:t xml:space="preserve">and thus, affects the health of Kansas residents. </w:t>
      </w:r>
      <w:r w:rsidRPr="00233A38">
        <w:rPr>
          <w:sz w:val="18"/>
          <w:szCs w:val="18"/>
        </w:rPr>
        <w:t>The definition of health has moved past free of disease</w:t>
      </w:r>
      <w:r>
        <w:rPr>
          <w:sz w:val="18"/>
          <w:szCs w:val="18"/>
        </w:rPr>
        <w:t xml:space="preserve"> and</w:t>
      </w:r>
      <w:r w:rsidRPr="00233A38">
        <w:rPr>
          <w:sz w:val="18"/>
          <w:szCs w:val="18"/>
        </w:rPr>
        <w:t xml:space="preserve"> healthy mouth is an essential component of whole-person approach to health care</w:t>
      </w:r>
      <w:r>
        <w:rPr>
          <w:sz w:val="18"/>
          <w:szCs w:val="18"/>
        </w:rPr>
        <w:t xml:space="preserve">. </w:t>
      </w:r>
      <w:r w:rsidRPr="00233A38">
        <w:rPr>
          <w:sz w:val="18"/>
          <w:szCs w:val="18"/>
        </w:rPr>
        <w:t>The relations between oral health and overall health of an individual are explicit and crucial</w:t>
      </w:r>
      <w:r>
        <w:rPr>
          <w:sz w:val="18"/>
          <w:szCs w:val="18"/>
        </w:rPr>
        <w:t xml:space="preserve">. </w:t>
      </w:r>
      <w:r w:rsidRPr="00233A38">
        <w:rPr>
          <w:sz w:val="18"/>
          <w:szCs w:val="18"/>
        </w:rPr>
        <w:t xml:space="preserve">Poor oral health impacts nutrition, self-image, social interactions, mental and physical health, and health-related quality of life. The purpose of this study was to assess </w:t>
      </w:r>
      <w:r>
        <w:rPr>
          <w:sz w:val="18"/>
          <w:szCs w:val="18"/>
        </w:rPr>
        <w:t>gender</w:t>
      </w:r>
      <w:r w:rsidRPr="00233A38">
        <w:rPr>
          <w:sz w:val="18"/>
          <w:szCs w:val="18"/>
        </w:rPr>
        <w:t xml:space="preserve"> differences in psycho-social consequences of oral health at senior centers in Wichita, KS. </w:t>
      </w:r>
      <w:r>
        <w:rPr>
          <w:sz w:val="18"/>
          <w:szCs w:val="18"/>
        </w:rPr>
        <w:t xml:space="preserve">The </w:t>
      </w:r>
      <w:r w:rsidRPr="00233A38">
        <w:rPr>
          <w:sz w:val="18"/>
          <w:szCs w:val="18"/>
        </w:rPr>
        <w:t xml:space="preserve">GOHAI (Geriatric Oral Health Assessment Index) survey was conducted and socio-demographic information was collected. Results of this survey showed </w:t>
      </w:r>
      <w:r>
        <w:rPr>
          <w:sz w:val="18"/>
          <w:szCs w:val="18"/>
        </w:rPr>
        <w:t xml:space="preserve">higher impact of oral health on women as compared to men. </w:t>
      </w:r>
      <w:r w:rsidRPr="00233A38">
        <w:rPr>
          <w:sz w:val="18"/>
          <w:szCs w:val="18"/>
        </w:rPr>
        <w:t>Psychosocial well-being is an important component of mental health and this study assist</w:t>
      </w:r>
      <w:r>
        <w:rPr>
          <w:sz w:val="18"/>
          <w:szCs w:val="18"/>
        </w:rPr>
        <w:t>s</w:t>
      </w:r>
      <w:r w:rsidRPr="00233A38">
        <w:rPr>
          <w:sz w:val="18"/>
          <w:szCs w:val="18"/>
        </w:rPr>
        <w:t xml:space="preserve"> to signify the mental health problems due to oral health. According to the Kansas Department for Aging and Disability Services (KDADS) report (2019), </w:t>
      </w:r>
      <w:r>
        <w:rPr>
          <w:sz w:val="18"/>
          <w:szCs w:val="18"/>
        </w:rPr>
        <w:t xml:space="preserve">the </w:t>
      </w:r>
      <w:r w:rsidRPr="00233A38">
        <w:rPr>
          <w:sz w:val="18"/>
          <w:szCs w:val="18"/>
        </w:rPr>
        <w:t xml:space="preserve">behavioral health system is in crisis and the behavioral health problems include psychological distress. </w:t>
      </w:r>
      <w:r>
        <w:rPr>
          <w:sz w:val="18"/>
          <w:szCs w:val="18"/>
        </w:rPr>
        <w:t>By i</w:t>
      </w:r>
      <w:r w:rsidRPr="00233A38">
        <w:rPr>
          <w:sz w:val="18"/>
          <w:szCs w:val="18"/>
        </w:rPr>
        <w:t>mproving oral health related quality of life</w:t>
      </w:r>
      <w:r>
        <w:rPr>
          <w:sz w:val="18"/>
          <w:szCs w:val="18"/>
        </w:rPr>
        <w:t xml:space="preserve">, </w:t>
      </w:r>
      <w:r w:rsidRPr="00233A38">
        <w:rPr>
          <w:sz w:val="18"/>
          <w:szCs w:val="18"/>
        </w:rPr>
        <w:t>the psychological well-being and</w:t>
      </w:r>
      <w:r>
        <w:rPr>
          <w:sz w:val="18"/>
          <w:szCs w:val="18"/>
        </w:rPr>
        <w:t xml:space="preserve"> </w:t>
      </w:r>
      <w:r w:rsidRPr="00233A38">
        <w:rPr>
          <w:sz w:val="18"/>
          <w:szCs w:val="18"/>
        </w:rPr>
        <w:t>mental health among older adults</w:t>
      </w:r>
      <w:r>
        <w:rPr>
          <w:sz w:val="18"/>
          <w:szCs w:val="18"/>
        </w:rPr>
        <w:t xml:space="preserve"> can be enhanced</w:t>
      </w:r>
      <w:r w:rsidRPr="00233A38">
        <w:rPr>
          <w:sz w:val="18"/>
          <w:szCs w:val="18"/>
        </w:rPr>
        <w:t>.</w:t>
      </w:r>
    </w:p>
    <w:p w14:paraId="624DA07F" w14:textId="5C80DEF8" w:rsidR="00110A31" w:rsidRDefault="00110A31" w:rsidP="00110A31">
      <w:pPr>
        <w:rPr>
          <w:sz w:val="20"/>
          <w:szCs w:val="20"/>
        </w:rPr>
      </w:pPr>
    </w:p>
    <w:p w14:paraId="56F6A5A9" w14:textId="77777777" w:rsidR="00A159F8" w:rsidRPr="00E3217C" w:rsidRDefault="00A159F8" w:rsidP="00110A31">
      <w:pPr>
        <w:rPr>
          <w:sz w:val="20"/>
          <w:szCs w:val="20"/>
        </w:rPr>
      </w:pPr>
    </w:p>
    <w:p w14:paraId="571311A2" w14:textId="77777777" w:rsidR="00110A31" w:rsidRPr="004A14EB" w:rsidRDefault="00110A31" w:rsidP="00522278">
      <w:pPr>
        <w:jc w:val="center"/>
        <w:rPr>
          <w:b/>
          <w:bCs/>
          <w:sz w:val="20"/>
          <w:szCs w:val="20"/>
          <w:highlight w:val="yellow"/>
        </w:rPr>
      </w:pPr>
      <w:r w:rsidRPr="008D244D">
        <w:rPr>
          <w:b/>
          <w:bCs/>
          <w:sz w:val="20"/>
          <w:szCs w:val="20"/>
        </w:rPr>
        <w:t>URINARY FOLLICLE STIMULATING GLYCOFORM ANALYSIS BY AUTOMATED WESTERN BLOT</w:t>
      </w:r>
    </w:p>
    <w:p w14:paraId="11986A77" w14:textId="77777777" w:rsidR="00110A31" w:rsidRPr="00E3217C" w:rsidRDefault="00110A31" w:rsidP="00110A31">
      <w:pPr>
        <w:ind w:firstLine="720"/>
        <w:jc w:val="center"/>
        <w:rPr>
          <w:sz w:val="20"/>
          <w:szCs w:val="20"/>
        </w:rPr>
      </w:pPr>
      <w:proofErr w:type="spellStart"/>
      <w:r w:rsidRPr="00E3217C">
        <w:rPr>
          <w:b/>
          <w:bCs/>
          <w:sz w:val="20"/>
          <w:szCs w:val="20"/>
        </w:rPr>
        <w:t>Sahithi</w:t>
      </w:r>
      <w:proofErr w:type="spellEnd"/>
      <w:r w:rsidRPr="00E3217C">
        <w:rPr>
          <w:b/>
          <w:bCs/>
          <w:sz w:val="20"/>
          <w:szCs w:val="20"/>
        </w:rPr>
        <w:t xml:space="preserve"> </w:t>
      </w:r>
      <w:proofErr w:type="spellStart"/>
      <w:r w:rsidRPr="00E3217C">
        <w:rPr>
          <w:b/>
          <w:bCs/>
          <w:sz w:val="20"/>
          <w:szCs w:val="20"/>
        </w:rPr>
        <w:t>Katta</w:t>
      </w:r>
      <w:proofErr w:type="spellEnd"/>
      <w:r w:rsidRPr="00E3217C">
        <w:rPr>
          <w:sz w:val="20"/>
          <w:szCs w:val="20"/>
        </w:rPr>
        <w:t xml:space="preserve"> and George R. </w:t>
      </w:r>
      <w:proofErr w:type="spellStart"/>
      <w:r w:rsidRPr="00E3217C">
        <w:rPr>
          <w:sz w:val="20"/>
          <w:szCs w:val="20"/>
        </w:rPr>
        <w:t>Bousfield</w:t>
      </w:r>
      <w:proofErr w:type="spellEnd"/>
    </w:p>
    <w:p w14:paraId="1F391F50" w14:textId="77777777" w:rsidR="00110A31" w:rsidRPr="00E3217C" w:rsidRDefault="00110A31" w:rsidP="00110A31">
      <w:pPr>
        <w:ind w:firstLine="720"/>
        <w:jc w:val="center"/>
        <w:rPr>
          <w:i/>
          <w:iCs/>
          <w:sz w:val="20"/>
          <w:szCs w:val="20"/>
        </w:rPr>
      </w:pPr>
      <w:r w:rsidRPr="00E3217C">
        <w:rPr>
          <w:i/>
          <w:iCs/>
          <w:sz w:val="20"/>
          <w:szCs w:val="20"/>
        </w:rPr>
        <w:t>Department of Biological Sciences, Wichita State University</w:t>
      </w:r>
    </w:p>
    <w:p w14:paraId="6D730FDC" w14:textId="77777777" w:rsidR="00110A31" w:rsidRPr="00E3217C" w:rsidRDefault="00110A31" w:rsidP="00110A31">
      <w:pPr>
        <w:jc w:val="both"/>
        <w:rPr>
          <w:i/>
          <w:iCs/>
          <w:sz w:val="20"/>
          <w:szCs w:val="20"/>
        </w:rPr>
      </w:pPr>
    </w:p>
    <w:p w14:paraId="723455EB" w14:textId="77777777" w:rsidR="00110A31" w:rsidRPr="00A14229" w:rsidRDefault="00110A31" w:rsidP="00110A31">
      <w:pPr>
        <w:jc w:val="both"/>
        <w:rPr>
          <w:sz w:val="18"/>
          <w:szCs w:val="18"/>
        </w:rPr>
      </w:pPr>
      <w:r w:rsidRPr="00A14229">
        <w:rPr>
          <w:sz w:val="18"/>
          <w:szCs w:val="18"/>
        </w:rPr>
        <w:t xml:space="preserve">Follicle-stimulating hormone (FSH) is a critical hormone for fertility in women. In females, FSH enables ovarian follicle development, thereby producing mature oocytes at ovulation. Studies from our laboratory have shown that human FSH exists as two major </w:t>
      </w:r>
      <w:proofErr w:type="spellStart"/>
      <w:r w:rsidRPr="00A14229">
        <w:rPr>
          <w:sz w:val="18"/>
          <w:szCs w:val="18"/>
        </w:rPr>
        <w:t>glycoforms</w:t>
      </w:r>
      <w:proofErr w:type="spellEnd"/>
      <w:r w:rsidRPr="00A14229">
        <w:rPr>
          <w:sz w:val="18"/>
          <w:szCs w:val="18"/>
        </w:rPr>
        <w:t>, fully glycosylated FSH</w:t>
      </w:r>
      <w:r w:rsidRPr="00A14229">
        <w:rPr>
          <w:sz w:val="18"/>
          <w:szCs w:val="18"/>
          <w:vertAlign w:val="superscript"/>
        </w:rPr>
        <w:t>24</w:t>
      </w:r>
      <w:r w:rsidRPr="00A14229">
        <w:rPr>
          <w:sz w:val="18"/>
          <w:szCs w:val="18"/>
        </w:rPr>
        <w:t>, which possesses two α-subunit and two β-subunit asparagine-linked oligosaccharides, and hypo-glycosylated FSH</w:t>
      </w:r>
      <w:r w:rsidRPr="00A14229">
        <w:rPr>
          <w:sz w:val="18"/>
          <w:szCs w:val="18"/>
          <w:vertAlign w:val="superscript"/>
        </w:rPr>
        <w:t>21</w:t>
      </w:r>
      <w:r w:rsidRPr="00A14229">
        <w:rPr>
          <w:sz w:val="18"/>
          <w:szCs w:val="18"/>
        </w:rPr>
        <w:t xml:space="preserve"> or FSH</w:t>
      </w:r>
      <w:r w:rsidRPr="00A14229">
        <w:rPr>
          <w:sz w:val="18"/>
          <w:szCs w:val="18"/>
          <w:vertAlign w:val="superscript"/>
        </w:rPr>
        <w:t>18</w:t>
      </w:r>
      <w:r w:rsidRPr="00A14229">
        <w:rPr>
          <w:sz w:val="18"/>
          <w:szCs w:val="18"/>
        </w:rPr>
        <w:t xml:space="preserve"> </w:t>
      </w:r>
      <w:proofErr w:type="spellStart"/>
      <w:r w:rsidRPr="00A14229">
        <w:rPr>
          <w:sz w:val="18"/>
          <w:szCs w:val="18"/>
        </w:rPr>
        <w:t>glycoforms</w:t>
      </w:r>
      <w:proofErr w:type="spellEnd"/>
      <w:r w:rsidRPr="00A14229">
        <w:rPr>
          <w:sz w:val="18"/>
          <w:szCs w:val="18"/>
        </w:rPr>
        <w:t xml:space="preserve">, which both possess one FSHβ oligosaccharide and two </w:t>
      </w:r>
      <w:r w:rsidRPr="00A14229">
        <w:rPr>
          <w:sz w:val="18"/>
          <w:szCs w:val="18"/>
        </w:rPr>
        <w:sym w:font="Symbol" w:char="F061"/>
      </w:r>
      <w:r w:rsidRPr="00A14229">
        <w:rPr>
          <w:sz w:val="18"/>
          <w:szCs w:val="18"/>
        </w:rPr>
        <w:t>-subunit oligosaccharides. Pituitary FSH</w:t>
      </w:r>
      <w:r w:rsidRPr="00A14229">
        <w:rPr>
          <w:sz w:val="18"/>
          <w:szCs w:val="18"/>
          <w:vertAlign w:val="superscript"/>
        </w:rPr>
        <w:t>21</w:t>
      </w:r>
      <w:r w:rsidRPr="00A14229">
        <w:rPr>
          <w:sz w:val="18"/>
          <w:szCs w:val="18"/>
        </w:rPr>
        <w:t xml:space="preserve"> abundance exhibits reduced relative abundance with increasing age in women. As FSH</w:t>
      </w:r>
      <w:r w:rsidRPr="00A14229">
        <w:rPr>
          <w:sz w:val="18"/>
          <w:szCs w:val="18"/>
          <w:vertAlign w:val="superscript"/>
        </w:rPr>
        <w:t>21</w:t>
      </w:r>
      <w:r w:rsidRPr="00A14229">
        <w:rPr>
          <w:sz w:val="18"/>
          <w:szCs w:val="18"/>
        </w:rPr>
        <w:t xml:space="preserve"> exhibits greater FSH biologic activity than FSH</w:t>
      </w:r>
      <w:r w:rsidRPr="00A14229">
        <w:rPr>
          <w:sz w:val="18"/>
          <w:szCs w:val="18"/>
          <w:vertAlign w:val="superscript"/>
        </w:rPr>
        <w:t>24</w:t>
      </w:r>
      <w:r w:rsidRPr="00A14229">
        <w:rPr>
          <w:sz w:val="18"/>
          <w:szCs w:val="18"/>
        </w:rPr>
        <w:t xml:space="preserve">, age- and cycle-related changes in </w:t>
      </w:r>
      <w:proofErr w:type="spellStart"/>
      <w:r w:rsidRPr="00A14229">
        <w:rPr>
          <w:sz w:val="18"/>
          <w:szCs w:val="18"/>
        </w:rPr>
        <w:t>glycoform</w:t>
      </w:r>
      <w:proofErr w:type="spellEnd"/>
      <w:r w:rsidRPr="00A14229">
        <w:rPr>
          <w:sz w:val="18"/>
          <w:szCs w:val="18"/>
        </w:rPr>
        <w:t xml:space="preserve"> abundance may contribute to fertility regulation. The goal of this project is to evaluate FSH </w:t>
      </w:r>
      <w:proofErr w:type="spellStart"/>
      <w:r w:rsidRPr="00A14229">
        <w:rPr>
          <w:sz w:val="18"/>
          <w:szCs w:val="18"/>
        </w:rPr>
        <w:t>glycoform</w:t>
      </w:r>
      <w:proofErr w:type="spellEnd"/>
      <w:r w:rsidRPr="00A14229">
        <w:rPr>
          <w:sz w:val="18"/>
          <w:szCs w:val="18"/>
        </w:rPr>
        <w:t xml:space="preserve"> ratios in female urine samples. Human FSH and other urinary proteins were precipitated with ethanol and FSH captured by immuno-affinity chromatography using the anti-FSHβ monoclonal antibody. Automated Western blotting of FSH samples was employed to measure the relative abundance of both FSH </w:t>
      </w:r>
      <w:proofErr w:type="spellStart"/>
      <w:r w:rsidRPr="00A14229">
        <w:rPr>
          <w:sz w:val="18"/>
          <w:szCs w:val="18"/>
        </w:rPr>
        <w:t>glycoforms</w:t>
      </w:r>
      <w:proofErr w:type="spellEnd"/>
      <w:r w:rsidRPr="00A14229">
        <w:rPr>
          <w:sz w:val="18"/>
          <w:szCs w:val="18"/>
        </w:rPr>
        <w:t xml:space="preserve"> based on the density of the 21kDa- and 24kDa-FSH</w:t>
      </w:r>
      <w:r w:rsidRPr="00A14229">
        <w:rPr>
          <w:sz w:val="18"/>
          <w:szCs w:val="18"/>
        </w:rPr>
        <w:sym w:font="Symbol" w:char="F062"/>
      </w:r>
      <w:r w:rsidRPr="00A14229">
        <w:rPr>
          <w:sz w:val="18"/>
          <w:szCs w:val="18"/>
        </w:rPr>
        <w:t xml:space="preserve"> subunit bands. FSH was captured from 6 postmenopausal urine samples by anti-FSHβ monoclonal antibody</w:t>
      </w:r>
      <w:r>
        <w:rPr>
          <w:sz w:val="18"/>
          <w:szCs w:val="18"/>
        </w:rPr>
        <w:t xml:space="preserve">. </w:t>
      </w:r>
      <w:r w:rsidRPr="00A14229">
        <w:rPr>
          <w:sz w:val="18"/>
          <w:szCs w:val="18"/>
        </w:rPr>
        <w:t xml:space="preserve">Monoclonal antibody can capture the majority of FSH in precipitated urinary protein samples and it is feasible to measure FSH </w:t>
      </w:r>
      <w:proofErr w:type="spellStart"/>
      <w:r w:rsidRPr="00A14229">
        <w:rPr>
          <w:sz w:val="18"/>
          <w:szCs w:val="18"/>
        </w:rPr>
        <w:t>glycoform</w:t>
      </w:r>
      <w:proofErr w:type="spellEnd"/>
      <w:r w:rsidRPr="00A14229">
        <w:rPr>
          <w:sz w:val="18"/>
          <w:szCs w:val="18"/>
        </w:rPr>
        <w:t xml:space="preserve"> abundance in urinary protein samples. Finally, the results from automated western blotting is compared with published conventional western blot data. </w:t>
      </w:r>
    </w:p>
    <w:p w14:paraId="5CD100E5" w14:textId="77777777" w:rsidR="00110A31" w:rsidRDefault="00110A31" w:rsidP="00110A31">
      <w:pPr>
        <w:rPr>
          <w:sz w:val="18"/>
          <w:szCs w:val="18"/>
        </w:rPr>
      </w:pPr>
    </w:p>
    <w:p w14:paraId="591C3A04" w14:textId="77777777" w:rsidR="00110A31" w:rsidRPr="004A14EB" w:rsidRDefault="00110A31" w:rsidP="00110A31">
      <w:pPr>
        <w:rPr>
          <w:sz w:val="18"/>
          <w:szCs w:val="18"/>
        </w:rPr>
      </w:pPr>
    </w:p>
    <w:p w14:paraId="05AFB20F" w14:textId="1576A318" w:rsidR="00110A31" w:rsidRDefault="00110A31" w:rsidP="00110A31">
      <w:pPr>
        <w:jc w:val="center"/>
        <w:rPr>
          <w:rFonts w:cs="BritannicBold"/>
          <w:b/>
          <w:bCs/>
          <w:iCs/>
          <w:caps/>
          <w:color w:val="0D0D0D" w:themeColor="text1" w:themeTint="F2"/>
          <w:sz w:val="8"/>
          <w:szCs w:val="8"/>
        </w:rPr>
      </w:pPr>
    </w:p>
    <w:p w14:paraId="035B89CB" w14:textId="27CE3F4E" w:rsidR="00444DF2" w:rsidRDefault="00444DF2" w:rsidP="00110A31">
      <w:pPr>
        <w:jc w:val="center"/>
        <w:rPr>
          <w:rFonts w:cs="BritannicBold"/>
          <w:b/>
          <w:bCs/>
          <w:iCs/>
          <w:caps/>
          <w:color w:val="0D0D0D" w:themeColor="text1" w:themeTint="F2"/>
          <w:sz w:val="8"/>
          <w:szCs w:val="8"/>
        </w:rPr>
      </w:pPr>
    </w:p>
    <w:p w14:paraId="4D0CDF82" w14:textId="77777777" w:rsidR="00444DF2" w:rsidRPr="00444DF2" w:rsidRDefault="00444DF2" w:rsidP="00A159F8">
      <w:pPr>
        <w:rPr>
          <w:rFonts w:cs="BritannicBold"/>
          <w:b/>
          <w:bCs/>
          <w:iCs/>
          <w:caps/>
          <w:color w:val="0D0D0D" w:themeColor="text1" w:themeTint="F2"/>
          <w:sz w:val="8"/>
          <w:szCs w:val="8"/>
        </w:rPr>
      </w:pPr>
    </w:p>
    <w:p w14:paraId="2AEA89B7" w14:textId="4CDAEC7F" w:rsidR="00110A31" w:rsidRPr="008F6AE2" w:rsidRDefault="00110A31" w:rsidP="00110A31">
      <w:pPr>
        <w:jc w:val="center"/>
        <w:rPr>
          <w:rFonts w:cs="BritannicBold"/>
          <w:b/>
          <w:bCs/>
          <w:iCs/>
          <w:caps/>
          <w:color w:val="0D0D0D" w:themeColor="text1" w:themeTint="F2"/>
          <w:sz w:val="20"/>
          <w:szCs w:val="20"/>
        </w:rPr>
      </w:pPr>
      <w:r w:rsidRPr="00C60463">
        <w:rPr>
          <w:rFonts w:cs="BritannicBold"/>
          <w:b/>
          <w:bCs/>
          <w:iCs/>
          <w:caps/>
          <w:color w:val="0D0D0D" w:themeColor="text1" w:themeTint="F2"/>
          <w:sz w:val="20"/>
          <w:szCs w:val="20"/>
        </w:rPr>
        <w:t>Internet of Things based Cyber-Physical System framework for Real-Time Operations</w:t>
      </w:r>
    </w:p>
    <w:p w14:paraId="02B1F84B" w14:textId="77777777" w:rsidR="00110A31" w:rsidRPr="006265CB" w:rsidRDefault="00110A31" w:rsidP="00110A31">
      <w:pPr>
        <w:jc w:val="center"/>
        <w:rPr>
          <w:sz w:val="20"/>
          <w:szCs w:val="20"/>
        </w:rPr>
      </w:pPr>
      <w:proofErr w:type="spellStart"/>
      <w:r w:rsidRPr="00C60463">
        <w:rPr>
          <w:b/>
          <w:sz w:val="20"/>
          <w:szCs w:val="20"/>
        </w:rPr>
        <w:t>Vatsal</w:t>
      </w:r>
      <w:proofErr w:type="spellEnd"/>
      <w:r w:rsidRPr="00C60463">
        <w:rPr>
          <w:b/>
          <w:sz w:val="20"/>
          <w:szCs w:val="20"/>
        </w:rPr>
        <w:t xml:space="preserve"> </w:t>
      </w:r>
      <w:proofErr w:type="spellStart"/>
      <w:r w:rsidRPr="00C60463">
        <w:rPr>
          <w:b/>
          <w:sz w:val="20"/>
          <w:szCs w:val="20"/>
        </w:rPr>
        <w:t>Maru</w:t>
      </w:r>
      <w:proofErr w:type="spellEnd"/>
      <w:r>
        <w:rPr>
          <w:sz w:val="20"/>
          <w:szCs w:val="20"/>
        </w:rPr>
        <w:t xml:space="preserve">, Krishna Krishnan, and </w:t>
      </w:r>
      <w:proofErr w:type="spellStart"/>
      <w:r>
        <w:rPr>
          <w:sz w:val="20"/>
          <w:szCs w:val="20"/>
        </w:rPr>
        <w:t>Saideep</w:t>
      </w:r>
      <w:proofErr w:type="spellEnd"/>
      <w:r>
        <w:rPr>
          <w:sz w:val="20"/>
          <w:szCs w:val="20"/>
        </w:rPr>
        <w:t xml:space="preserve"> </w:t>
      </w:r>
      <w:proofErr w:type="spellStart"/>
      <w:r>
        <w:rPr>
          <w:sz w:val="20"/>
          <w:szCs w:val="20"/>
        </w:rPr>
        <w:t>Nannapaneni</w:t>
      </w:r>
      <w:proofErr w:type="spellEnd"/>
      <w:r>
        <w:rPr>
          <w:sz w:val="20"/>
          <w:szCs w:val="20"/>
        </w:rPr>
        <w:t xml:space="preserve"> </w:t>
      </w:r>
    </w:p>
    <w:p w14:paraId="008EFB50" w14:textId="77777777" w:rsidR="00110A31" w:rsidRPr="008F6AE2" w:rsidRDefault="00110A31" w:rsidP="00110A31">
      <w:pPr>
        <w:jc w:val="center"/>
        <w:rPr>
          <w:i/>
          <w:sz w:val="20"/>
          <w:szCs w:val="20"/>
        </w:rPr>
      </w:pPr>
      <w:r w:rsidRPr="008F6AE2">
        <w:rPr>
          <w:i/>
          <w:sz w:val="20"/>
          <w:szCs w:val="20"/>
        </w:rPr>
        <w:t xml:space="preserve">Department of </w:t>
      </w:r>
      <w:r>
        <w:rPr>
          <w:i/>
          <w:sz w:val="20"/>
          <w:szCs w:val="20"/>
        </w:rPr>
        <w:t xml:space="preserve">Industrial, Systems, and Manufacturing Engineering, Wichita State University </w:t>
      </w:r>
    </w:p>
    <w:p w14:paraId="084BEA09" w14:textId="77777777" w:rsidR="00110A31" w:rsidRPr="00D21BE5" w:rsidRDefault="00110A31" w:rsidP="00110A31">
      <w:pPr>
        <w:jc w:val="both"/>
        <w:rPr>
          <w:sz w:val="18"/>
          <w:szCs w:val="18"/>
        </w:rPr>
      </w:pPr>
    </w:p>
    <w:p w14:paraId="670D9D10" w14:textId="4F3E2EDE" w:rsidR="00522278" w:rsidRPr="00A159F8" w:rsidRDefault="00110A31" w:rsidP="00A159F8">
      <w:pPr>
        <w:jc w:val="both"/>
        <w:rPr>
          <w:bCs/>
          <w:sz w:val="18"/>
          <w:szCs w:val="18"/>
        </w:rPr>
      </w:pPr>
      <w:r w:rsidRPr="000C4F11">
        <w:rPr>
          <w:bCs/>
          <w:sz w:val="18"/>
          <w:szCs w:val="18"/>
        </w:rPr>
        <w:t>Automation on the production floor can improve production efficiency and human safety when performing hazardous tasks, particularly in Kansas where aircraft manufacturing requires handling large aerospace structures. To increase the edge in our aircraft manufacturing sector, incorporating intelligence into the robotic systems can improve their effectiveness on the production floor. Therefore, the objective of this research is to create an intelligent control system that performs operations based on object detection using machine vision.</w:t>
      </w:r>
      <w:r>
        <w:rPr>
          <w:bCs/>
          <w:sz w:val="18"/>
          <w:szCs w:val="18"/>
        </w:rPr>
        <w:t xml:space="preserve"> </w:t>
      </w:r>
      <w:r w:rsidRPr="000C4F11">
        <w:rPr>
          <w:bCs/>
          <w:sz w:val="18"/>
          <w:szCs w:val="18"/>
        </w:rPr>
        <w:t>A Deep Learning (DL) technique was used to train a model to identify different types of objects and implement different control actions accordingly. We use a variant of Convolutional Neural Network (CNN) known as Faster R-CNN (R stands for the region proposals) for improved efficiency in the object detection process in Object Detection and Control Algorithm (ODCA). The faster R-CNN model was able to correctly identify different types of objects, which enabled a Universal Robot (UR5) robotic arm to perform different control actions. We demonstrate the proposed intelligent cyber-physical system framework to perform pick and place operations as they are one of the most widely performed operations on a production floor. This research immensely decreases the manufacturing and assembling costs by implementing intelligent robots compared to the sensor-based robotic systems.</w:t>
      </w:r>
    </w:p>
    <w:p w14:paraId="45C069B6" w14:textId="77777777" w:rsidR="00A159F8" w:rsidRDefault="00A159F8" w:rsidP="00110A31">
      <w:pPr>
        <w:jc w:val="center"/>
        <w:rPr>
          <w:b/>
          <w:caps/>
          <w:sz w:val="20"/>
          <w:szCs w:val="18"/>
        </w:rPr>
      </w:pPr>
    </w:p>
    <w:p w14:paraId="0DA49782" w14:textId="01A43FCA" w:rsidR="00110A31" w:rsidRPr="00DD215E" w:rsidRDefault="00110A31" w:rsidP="00110A31">
      <w:pPr>
        <w:jc w:val="center"/>
        <w:rPr>
          <w:b/>
          <w:caps/>
          <w:sz w:val="20"/>
          <w:szCs w:val="18"/>
        </w:rPr>
      </w:pPr>
      <w:r w:rsidRPr="00040CC7">
        <w:rPr>
          <w:b/>
          <w:caps/>
          <w:sz w:val="20"/>
          <w:szCs w:val="18"/>
        </w:rPr>
        <w:t>Planning for Implementation of Screening, Brief Intervention, and Referral to Treatment (SBIRT) for Substance Use Prevention at a Wichita Federally Qualified Health Center (FQHC) Clinic</w:t>
      </w:r>
    </w:p>
    <w:p w14:paraId="7E5517C9" w14:textId="77777777" w:rsidR="00110A31" w:rsidRPr="00DD215E" w:rsidRDefault="00110A31" w:rsidP="00110A31">
      <w:pPr>
        <w:jc w:val="center"/>
        <w:rPr>
          <w:sz w:val="20"/>
          <w:szCs w:val="18"/>
        </w:rPr>
      </w:pPr>
      <w:proofErr w:type="spellStart"/>
      <w:r w:rsidRPr="00DD215E">
        <w:rPr>
          <w:b/>
          <w:sz w:val="20"/>
          <w:szCs w:val="18"/>
        </w:rPr>
        <w:t>Dulcinea</w:t>
      </w:r>
      <w:proofErr w:type="spellEnd"/>
      <w:r w:rsidRPr="00DD215E">
        <w:rPr>
          <w:b/>
          <w:sz w:val="20"/>
          <w:szCs w:val="18"/>
        </w:rPr>
        <w:t xml:space="preserve"> Rakestraw</w:t>
      </w:r>
      <w:r>
        <w:rPr>
          <w:b/>
          <w:sz w:val="20"/>
          <w:szCs w:val="18"/>
          <w:vertAlign w:val="superscript"/>
        </w:rPr>
        <w:t>1</w:t>
      </w:r>
      <w:r w:rsidRPr="00DD215E">
        <w:rPr>
          <w:b/>
          <w:sz w:val="20"/>
          <w:szCs w:val="18"/>
        </w:rPr>
        <w:t xml:space="preserve">, </w:t>
      </w:r>
      <w:r w:rsidRPr="009E24F2">
        <w:rPr>
          <w:sz w:val="20"/>
          <w:szCs w:val="18"/>
        </w:rPr>
        <w:t>Fatima Rahman</w:t>
      </w:r>
      <w:r w:rsidRPr="004F73BF">
        <w:rPr>
          <w:sz w:val="20"/>
          <w:szCs w:val="18"/>
          <w:vertAlign w:val="superscript"/>
        </w:rPr>
        <w:t>2</w:t>
      </w:r>
      <w:r w:rsidRPr="00DD215E">
        <w:rPr>
          <w:b/>
          <w:sz w:val="20"/>
          <w:szCs w:val="18"/>
        </w:rPr>
        <w:t xml:space="preserve">, </w:t>
      </w:r>
      <w:proofErr w:type="spellStart"/>
      <w:r w:rsidRPr="00DD215E">
        <w:rPr>
          <w:sz w:val="20"/>
          <w:szCs w:val="18"/>
        </w:rPr>
        <w:t>Eyinade</w:t>
      </w:r>
      <w:proofErr w:type="spellEnd"/>
      <w:r w:rsidRPr="00DD215E">
        <w:rPr>
          <w:sz w:val="20"/>
          <w:szCs w:val="18"/>
        </w:rPr>
        <w:t xml:space="preserve"> Kila</w:t>
      </w:r>
      <w:r w:rsidRPr="00DD215E">
        <w:rPr>
          <w:sz w:val="20"/>
          <w:szCs w:val="18"/>
          <w:vertAlign w:val="superscript"/>
        </w:rPr>
        <w:t>3</w:t>
      </w:r>
      <w:r w:rsidRPr="00DD215E">
        <w:rPr>
          <w:sz w:val="20"/>
          <w:szCs w:val="18"/>
        </w:rPr>
        <w:t>, Christine Steward</w:t>
      </w:r>
      <w:r w:rsidRPr="00DD215E">
        <w:rPr>
          <w:sz w:val="20"/>
          <w:szCs w:val="18"/>
          <w:vertAlign w:val="superscript"/>
        </w:rPr>
        <w:t>3</w:t>
      </w:r>
      <w:r>
        <w:rPr>
          <w:sz w:val="20"/>
          <w:szCs w:val="18"/>
        </w:rPr>
        <w:t>, and Charles Burdsal</w:t>
      </w:r>
      <w:r>
        <w:rPr>
          <w:sz w:val="20"/>
          <w:szCs w:val="18"/>
          <w:vertAlign w:val="superscript"/>
        </w:rPr>
        <w:t>1</w:t>
      </w:r>
      <w:r w:rsidRPr="00DD215E">
        <w:rPr>
          <w:sz w:val="20"/>
          <w:szCs w:val="18"/>
          <w:vertAlign w:val="superscript"/>
        </w:rPr>
        <w:t xml:space="preserve"> </w:t>
      </w:r>
    </w:p>
    <w:p w14:paraId="217E77C0" w14:textId="77777777" w:rsidR="00110A31" w:rsidRPr="00E64F24" w:rsidRDefault="00110A31" w:rsidP="00110A31">
      <w:pPr>
        <w:jc w:val="center"/>
        <w:rPr>
          <w:i/>
          <w:iCs/>
          <w:sz w:val="20"/>
          <w:szCs w:val="18"/>
        </w:rPr>
      </w:pPr>
      <w:r w:rsidRPr="00E64F24">
        <w:rPr>
          <w:i/>
          <w:iCs/>
          <w:sz w:val="20"/>
          <w:szCs w:val="18"/>
          <w:vertAlign w:val="superscript"/>
        </w:rPr>
        <w:t>1</w:t>
      </w:r>
      <w:r w:rsidRPr="00E64F24">
        <w:rPr>
          <w:i/>
          <w:iCs/>
          <w:sz w:val="20"/>
          <w:szCs w:val="18"/>
        </w:rPr>
        <w:t>Department of Psychology, Wichita State University</w:t>
      </w:r>
      <w:r>
        <w:rPr>
          <w:i/>
          <w:iCs/>
          <w:sz w:val="20"/>
          <w:szCs w:val="18"/>
        </w:rPr>
        <w:t>;</w:t>
      </w:r>
      <w:r w:rsidRPr="00E64F24">
        <w:rPr>
          <w:i/>
          <w:iCs/>
          <w:sz w:val="20"/>
          <w:szCs w:val="18"/>
        </w:rPr>
        <w:t xml:space="preserve"> </w:t>
      </w:r>
      <w:r w:rsidRPr="00E64F24">
        <w:rPr>
          <w:i/>
          <w:iCs/>
          <w:sz w:val="20"/>
          <w:szCs w:val="18"/>
          <w:vertAlign w:val="superscript"/>
        </w:rPr>
        <w:t>2</w:t>
      </w:r>
      <w:r w:rsidRPr="00E64F24">
        <w:rPr>
          <w:i/>
          <w:iCs/>
          <w:sz w:val="20"/>
          <w:szCs w:val="18"/>
        </w:rPr>
        <w:t>University of Kansas School of Medicine-Wichita</w:t>
      </w:r>
      <w:r>
        <w:rPr>
          <w:i/>
          <w:iCs/>
          <w:sz w:val="20"/>
          <w:szCs w:val="18"/>
        </w:rPr>
        <w:t>;</w:t>
      </w:r>
      <w:r w:rsidRPr="00E64F24">
        <w:rPr>
          <w:i/>
          <w:iCs/>
          <w:sz w:val="20"/>
          <w:szCs w:val="18"/>
        </w:rPr>
        <w:t xml:space="preserve"> and </w:t>
      </w:r>
      <w:r w:rsidRPr="00E64F24">
        <w:rPr>
          <w:i/>
          <w:iCs/>
          <w:sz w:val="20"/>
          <w:szCs w:val="18"/>
          <w:vertAlign w:val="superscript"/>
        </w:rPr>
        <w:t>3</w:t>
      </w:r>
      <w:r w:rsidRPr="00E64F24">
        <w:rPr>
          <w:i/>
          <w:iCs/>
          <w:sz w:val="20"/>
          <w:szCs w:val="18"/>
        </w:rPr>
        <w:t>Sedgwick County Health Department</w:t>
      </w:r>
    </w:p>
    <w:p w14:paraId="0BC4D2CD" w14:textId="77777777" w:rsidR="00110A31" w:rsidRDefault="00110A31" w:rsidP="00110A31">
      <w:pPr>
        <w:jc w:val="both"/>
        <w:rPr>
          <w:sz w:val="18"/>
          <w:szCs w:val="18"/>
        </w:rPr>
      </w:pPr>
    </w:p>
    <w:p w14:paraId="18D7B1FB" w14:textId="77777777" w:rsidR="00110A31" w:rsidRDefault="00110A31" w:rsidP="00110A31">
      <w:pPr>
        <w:jc w:val="both"/>
        <w:rPr>
          <w:sz w:val="18"/>
          <w:szCs w:val="18"/>
        </w:rPr>
      </w:pPr>
      <w:r w:rsidRPr="000600E7">
        <w:rPr>
          <w:sz w:val="18"/>
          <w:szCs w:val="18"/>
        </w:rPr>
        <w:t xml:space="preserve">Sedgwick County, home to 17.6% of Kansas’ population, had 22.4% of all opioid-use related deaths in 2017. </w:t>
      </w:r>
      <w:r>
        <w:rPr>
          <w:sz w:val="18"/>
          <w:szCs w:val="18"/>
        </w:rPr>
        <w:t>While o</w:t>
      </w:r>
      <w:r w:rsidRPr="000600E7">
        <w:rPr>
          <w:sz w:val="18"/>
          <w:szCs w:val="18"/>
        </w:rPr>
        <w:t xml:space="preserve">pioid misuse </w:t>
      </w:r>
      <w:r>
        <w:rPr>
          <w:sz w:val="18"/>
          <w:szCs w:val="18"/>
        </w:rPr>
        <w:t xml:space="preserve">in Kansas has </w:t>
      </w:r>
      <w:r w:rsidRPr="000600E7">
        <w:rPr>
          <w:sz w:val="18"/>
          <w:szCs w:val="18"/>
        </w:rPr>
        <w:t xml:space="preserve">not </w:t>
      </w:r>
      <w:r>
        <w:rPr>
          <w:sz w:val="18"/>
          <w:szCs w:val="18"/>
        </w:rPr>
        <w:t>reached the same level of concern as other states</w:t>
      </w:r>
      <w:r w:rsidRPr="000600E7">
        <w:rPr>
          <w:sz w:val="18"/>
          <w:szCs w:val="18"/>
        </w:rPr>
        <w:t>, prevention strategies are needed to curb the growing crises. The Sedgwick County Health Department (SCHD) assisted a Federally Qualified Health Center (FQHC) in implementing Screening, Brief Intervention, and Referral to Treatment (SBIRT), an evidence-based practice to identify and prevent risky health behaviors related to substance misuse.</w:t>
      </w:r>
      <w:r>
        <w:rPr>
          <w:sz w:val="18"/>
          <w:szCs w:val="18"/>
        </w:rPr>
        <w:t xml:space="preserve">  </w:t>
      </w:r>
      <w:r w:rsidRPr="000600E7">
        <w:rPr>
          <w:sz w:val="18"/>
          <w:szCs w:val="18"/>
        </w:rPr>
        <w:t>A continuous quality improvement process, Plan-Do-Study-Act, was employed. During the Plan phase, SCHD received clinic electronic health record (EHR) baseline data, researched SBIRT processes, provided access to computer-based SBIRT training for clinic staff, secured clinic staff buy-in by facilitating conversations about SBIRT billing and screening for substance use, and recruited “champions” to assist with sustainability of the project. Baseline data from 2018 showed the clinic served 6,417 total patients and documented 47 adult SBIRT full-screenings with one billed. Through this project, 47% of clinic professionals were trained to provide SBIRT. Twenty-three staff members, from a variety of positions, attended a kick-off meeting; seven volunteered as “champions.” Formative workflows were created, observations of 24 patient visits were completed, four SBIRT process maps were developed, and 20 recommendations were made for implementation.</w:t>
      </w:r>
      <w:r>
        <w:rPr>
          <w:sz w:val="18"/>
          <w:szCs w:val="18"/>
        </w:rPr>
        <w:t xml:space="preserve"> </w:t>
      </w:r>
      <w:r w:rsidRPr="000600E7">
        <w:rPr>
          <w:sz w:val="18"/>
          <w:szCs w:val="18"/>
        </w:rPr>
        <w:t>Thorough knowledge of SBIRT and related reimbursements along with the education of clinic staff were critical for planning SBIRT implementation. Next steps include SBIRT implementation and subsequent evaluation by SCHD to complete the Plan-Do-Study-Act cycle.</w:t>
      </w:r>
    </w:p>
    <w:p w14:paraId="229F69E6" w14:textId="77777777" w:rsidR="00A159F8" w:rsidRPr="00522278" w:rsidRDefault="00A159F8" w:rsidP="00CC42BB">
      <w:pPr>
        <w:rPr>
          <w:sz w:val="8"/>
          <w:szCs w:val="8"/>
        </w:rPr>
      </w:pPr>
    </w:p>
    <w:p w14:paraId="34439D6E" w14:textId="20FB5596" w:rsidR="00A159F8" w:rsidRDefault="00A159F8" w:rsidP="00522278">
      <w:pPr>
        <w:jc w:val="center"/>
        <w:rPr>
          <w:b/>
          <w:bCs/>
          <w:sz w:val="8"/>
          <w:szCs w:val="8"/>
        </w:rPr>
      </w:pPr>
    </w:p>
    <w:p w14:paraId="650F200D" w14:textId="77777777" w:rsidR="00A159F8" w:rsidRPr="00A159F8" w:rsidRDefault="00A159F8" w:rsidP="00522278">
      <w:pPr>
        <w:jc w:val="center"/>
        <w:rPr>
          <w:b/>
          <w:bCs/>
          <w:sz w:val="8"/>
          <w:szCs w:val="8"/>
        </w:rPr>
      </w:pPr>
    </w:p>
    <w:p w14:paraId="0506069B" w14:textId="58AE5D71" w:rsidR="00110A31" w:rsidRPr="00E3217C" w:rsidRDefault="00110A31" w:rsidP="00522278">
      <w:pPr>
        <w:jc w:val="center"/>
        <w:rPr>
          <w:b/>
          <w:bCs/>
          <w:sz w:val="20"/>
          <w:szCs w:val="20"/>
        </w:rPr>
      </w:pPr>
      <w:r w:rsidRPr="00EB7B33">
        <w:rPr>
          <w:b/>
          <w:bCs/>
          <w:sz w:val="20"/>
          <w:szCs w:val="20"/>
        </w:rPr>
        <w:t>INTRUSION DETECTION FOR 3D-PRINTERS: AN ELECTRICAL POWER ANALYSIS APPROACH</w:t>
      </w:r>
    </w:p>
    <w:p w14:paraId="53380887" w14:textId="77777777" w:rsidR="00110A31" w:rsidRPr="00651054" w:rsidRDefault="00110A31" w:rsidP="00110A31">
      <w:pPr>
        <w:jc w:val="center"/>
        <w:textAlignment w:val="baseline"/>
        <w:rPr>
          <w:rFonts w:ascii="&amp;quot" w:hAnsi="&amp;quot"/>
          <w:b/>
          <w:bCs/>
          <w:sz w:val="20"/>
          <w:szCs w:val="20"/>
        </w:rPr>
      </w:pPr>
      <w:r w:rsidRPr="00EB7B33">
        <w:rPr>
          <w:sz w:val="20"/>
          <w:szCs w:val="20"/>
        </w:rPr>
        <w:t>  </w:t>
      </w:r>
      <w:r w:rsidRPr="00651054">
        <w:rPr>
          <w:b/>
          <w:bCs/>
          <w:sz w:val="20"/>
          <w:szCs w:val="20"/>
        </w:rPr>
        <w:t xml:space="preserve">Michael </w:t>
      </w:r>
      <w:proofErr w:type="spellStart"/>
      <w:r w:rsidRPr="00651054">
        <w:rPr>
          <w:b/>
          <w:bCs/>
          <w:sz w:val="20"/>
          <w:szCs w:val="20"/>
        </w:rPr>
        <w:t>Rott</w:t>
      </w:r>
      <w:proofErr w:type="spellEnd"/>
      <w:r>
        <w:rPr>
          <w:sz w:val="20"/>
          <w:szCs w:val="20"/>
        </w:rPr>
        <w:t xml:space="preserve"> and Sergio Salinas</w:t>
      </w:r>
      <w:r w:rsidRPr="00651054">
        <w:rPr>
          <w:b/>
          <w:bCs/>
          <w:sz w:val="20"/>
          <w:szCs w:val="20"/>
        </w:rPr>
        <w:t> </w:t>
      </w:r>
      <w:r w:rsidRPr="00651054">
        <w:rPr>
          <w:sz w:val="20"/>
          <w:szCs w:val="20"/>
        </w:rPr>
        <w:t>Monroy</w:t>
      </w:r>
    </w:p>
    <w:p w14:paraId="27AC00EE" w14:textId="77777777" w:rsidR="00110A31" w:rsidRPr="00EB7B33" w:rsidRDefault="00110A31" w:rsidP="00110A31">
      <w:pPr>
        <w:jc w:val="center"/>
        <w:textAlignment w:val="baseline"/>
        <w:rPr>
          <w:rFonts w:ascii="&amp;quot" w:hAnsi="&amp;quot"/>
          <w:sz w:val="20"/>
          <w:szCs w:val="20"/>
        </w:rPr>
      </w:pPr>
      <w:r w:rsidRPr="00EB7B33">
        <w:rPr>
          <w:i/>
          <w:iCs/>
          <w:sz w:val="20"/>
          <w:szCs w:val="20"/>
        </w:rPr>
        <w:t>Department of Electrical Engineering and Computer Science, Wichita State University </w:t>
      </w:r>
      <w:r w:rsidRPr="00EB7B33">
        <w:rPr>
          <w:sz w:val="20"/>
          <w:szCs w:val="20"/>
        </w:rPr>
        <w:t> </w:t>
      </w:r>
    </w:p>
    <w:p w14:paraId="0CAC74CB" w14:textId="77777777" w:rsidR="00110A31" w:rsidRPr="00D534AD" w:rsidRDefault="00110A31" w:rsidP="00110A31">
      <w:pPr>
        <w:jc w:val="both"/>
        <w:textAlignment w:val="baseline"/>
        <w:rPr>
          <w:rFonts w:ascii="&amp;quot" w:hAnsi="&amp;quot"/>
          <w:sz w:val="18"/>
          <w:szCs w:val="18"/>
        </w:rPr>
      </w:pPr>
      <w:r w:rsidRPr="00D534AD">
        <w:t>  </w:t>
      </w:r>
    </w:p>
    <w:p w14:paraId="4F094A6A" w14:textId="57FACD43" w:rsidR="00110A31" w:rsidRDefault="00110A31" w:rsidP="00110A31">
      <w:pPr>
        <w:rPr>
          <w:color w:val="212121"/>
          <w:sz w:val="18"/>
          <w:szCs w:val="18"/>
        </w:rPr>
      </w:pPr>
      <w:r w:rsidRPr="00EB7B33">
        <w:rPr>
          <w:color w:val="212121"/>
          <w:sz w:val="18"/>
          <w:szCs w:val="18"/>
        </w:rPr>
        <w:t>Manufacturing is one of the largest economic development drivers in the state of Kansas, accounting for more than $25 billion of annual economic output. In recent years, Kansas manufacturers have adopted Industry 4.0 technologies to improve their efficiency and productivity. Unfortunately, by making machine data available over computer networks, these technologies increase the risk of cyberattacks that inject defects into the manufactured objects,</w:t>
      </w:r>
      <w:r>
        <w:rPr>
          <w:color w:val="212121"/>
          <w:sz w:val="18"/>
          <w:szCs w:val="18"/>
        </w:rPr>
        <w:t xml:space="preserve"> </w:t>
      </w:r>
      <w:r w:rsidRPr="00EB7B33">
        <w:rPr>
          <w:color w:val="212121"/>
          <w:sz w:val="18"/>
          <w:szCs w:val="18"/>
        </w:rPr>
        <w:t xml:space="preserve">and thus can result in financial losses, loss of reputation, and, in safety critical applications such as aerospace, injury and loss of human lives. In this work, we focus on cyberattacks against additive manufacturing, also called 3D-printing. We propose a novel intrusion detection approach that can detect defect injection attacks and it is based on analyzing the 3D-printer’s power consumption. Existing intrusion detection techniques are designed for IT systems and ignore attacks that compromise the electronic and physical components of 3D-printers. In contrast, our approach uses the 3D-printers’ power consumption to detect malicious intruders that inject defects into the produced object. To analyze the 3D-printer's power consumption, we use a deep learning approach called a multi-layer neural network (NN). The main idea of the NN is to analyze previous power consumption measurements to predict future measurements.  If the observed measurement differs from the predicted by more than a specified threshold, then it is likely that an intruder is maliciously manipulating the 3D-printer. </w:t>
      </w:r>
      <w:r w:rsidRPr="00EB7B33">
        <w:rPr>
          <w:sz w:val="18"/>
          <w:szCs w:val="18"/>
        </w:rPr>
        <w:t>Our results show that we can classify 3D prints as benign or malicious with an accuracy of 91.25%</w:t>
      </w:r>
      <w:r w:rsidRPr="00EB7B33">
        <w:rPr>
          <w:color w:val="212121"/>
          <w:sz w:val="18"/>
          <w:szCs w:val="18"/>
        </w:rPr>
        <w:t>, allowing accurate detection of several tested defects.</w:t>
      </w:r>
    </w:p>
    <w:p w14:paraId="4BA16845" w14:textId="104D7448" w:rsidR="00CC42BB" w:rsidRDefault="00CC42BB" w:rsidP="00110A31">
      <w:pPr>
        <w:rPr>
          <w:color w:val="212121"/>
          <w:sz w:val="18"/>
          <w:szCs w:val="18"/>
        </w:rPr>
      </w:pPr>
    </w:p>
    <w:p w14:paraId="0672B4AB" w14:textId="77777777" w:rsidR="00A159F8" w:rsidRDefault="00A159F8" w:rsidP="00110A31">
      <w:pPr>
        <w:rPr>
          <w:color w:val="212121"/>
          <w:sz w:val="18"/>
          <w:szCs w:val="18"/>
        </w:rPr>
      </w:pPr>
    </w:p>
    <w:p w14:paraId="3E285B82" w14:textId="77777777" w:rsidR="00CC42BB" w:rsidRPr="008A73ED" w:rsidRDefault="00CC42BB" w:rsidP="00CC42BB">
      <w:pPr>
        <w:jc w:val="center"/>
        <w:rPr>
          <w:b/>
          <w:bCs/>
          <w:sz w:val="20"/>
          <w:szCs w:val="20"/>
        </w:rPr>
      </w:pPr>
      <w:r w:rsidRPr="00924AAF">
        <w:rPr>
          <w:b/>
          <w:bCs/>
          <w:sz w:val="20"/>
          <w:szCs w:val="20"/>
        </w:rPr>
        <w:t xml:space="preserve">SUSTAINABLE FRESHWATER HARVESTING FROM ATMOSPHERE THROUGH </w:t>
      </w:r>
      <w:r>
        <w:rPr>
          <w:b/>
          <w:bCs/>
          <w:sz w:val="20"/>
          <w:szCs w:val="20"/>
        </w:rPr>
        <w:t>ELECTROSPUN SUPERHYDROPHOBIC POLYACRYLONITRILE</w:t>
      </w:r>
      <w:r w:rsidRPr="00BF335F">
        <w:rPr>
          <w:b/>
          <w:bCs/>
          <w:sz w:val="20"/>
          <w:szCs w:val="20"/>
        </w:rPr>
        <w:t xml:space="preserve"> </w:t>
      </w:r>
      <w:r>
        <w:rPr>
          <w:b/>
          <w:bCs/>
          <w:sz w:val="20"/>
          <w:szCs w:val="20"/>
        </w:rPr>
        <w:t>NANOCOMPOSITE FIBERS</w:t>
      </w:r>
    </w:p>
    <w:p w14:paraId="2D4B65DE" w14:textId="77777777" w:rsidR="00CC42BB" w:rsidRPr="00702839" w:rsidRDefault="00CC42BB" w:rsidP="00CC42BB">
      <w:pPr>
        <w:jc w:val="center"/>
        <w:rPr>
          <w:b/>
          <w:bCs/>
          <w:sz w:val="20"/>
          <w:szCs w:val="20"/>
          <w:vertAlign w:val="superscript"/>
        </w:rPr>
      </w:pPr>
      <w:r w:rsidRPr="000277C2">
        <w:rPr>
          <w:b/>
          <w:sz w:val="20"/>
          <w:szCs w:val="20"/>
        </w:rPr>
        <w:t xml:space="preserve">Md. </w:t>
      </w:r>
      <w:proofErr w:type="spellStart"/>
      <w:r w:rsidRPr="000277C2">
        <w:rPr>
          <w:b/>
          <w:sz w:val="20"/>
          <w:szCs w:val="20"/>
        </w:rPr>
        <w:t>Nizam</w:t>
      </w:r>
      <w:proofErr w:type="spellEnd"/>
      <w:r w:rsidRPr="000277C2">
        <w:rPr>
          <w:b/>
          <w:sz w:val="20"/>
          <w:szCs w:val="20"/>
        </w:rPr>
        <w:t xml:space="preserve"> Uddin</w:t>
      </w:r>
      <w:r w:rsidRPr="00702839">
        <w:rPr>
          <w:b/>
          <w:bCs/>
          <w:sz w:val="20"/>
          <w:szCs w:val="20"/>
        </w:rPr>
        <w:t xml:space="preserve"> </w:t>
      </w:r>
      <w:r w:rsidRPr="00702839">
        <w:rPr>
          <w:bCs/>
          <w:sz w:val="20"/>
          <w:szCs w:val="20"/>
        </w:rPr>
        <w:t xml:space="preserve">and </w:t>
      </w:r>
      <w:proofErr w:type="spellStart"/>
      <w:r>
        <w:rPr>
          <w:sz w:val="20"/>
          <w:szCs w:val="20"/>
        </w:rPr>
        <w:t>Ramazan</w:t>
      </w:r>
      <w:proofErr w:type="spellEnd"/>
      <w:r w:rsidRPr="00702839">
        <w:rPr>
          <w:sz w:val="20"/>
          <w:szCs w:val="20"/>
        </w:rPr>
        <w:t xml:space="preserve"> </w:t>
      </w:r>
      <w:proofErr w:type="spellStart"/>
      <w:r w:rsidRPr="00702839">
        <w:rPr>
          <w:sz w:val="20"/>
          <w:szCs w:val="20"/>
        </w:rPr>
        <w:t>Asmatulu</w:t>
      </w:r>
      <w:proofErr w:type="spellEnd"/>
    </w:p>
    <w:p w14:paraId="408FAEBE" w14:textId="77777777" w:rsidR="00CC42BB" w:rsidRPr="008A3D79" w:rsidRDefault="00CC42BB" w:rsidP="00CC42BB">
      <w:pPr>
        <w:jc w:val="center"/>
        <w:rPr>
          <w:i/>
          <w:sz w:val="20"/>
          <w:szCs w:val="20"/>
        </w:rPr>
      </w:pPr>
      <w:r w:rsidRPr="00702839">
        <w:rPr>
          <w:i/>
          <w:sz w:val="20"/>
          <w:szCs w:val="20"/>
        </w:rPr>
        <w:t>Department of Mechanical Engineering, Wichita State University</w:t>
      </w:r>
    </w:p>
    <w:p w14:paraId="632F9898" w14:textId="77777777" w:rsidR="00CC42BB" w:rsidRPr="00D26DC3" w:rsidRDefault="00CC42BB" w:rsidP="00CC42BB">
      <w:pPr>
        <w:jc w:val="both"/>
        <w:rPr>
          <w:b/>
          <w:sz w:val="18"/>
          <w:szCs w:val="18"/>
        </w:rPr>
      </w:pPr>
    </w:p>
    <w:p w14:paraId="33FDFCCD" w14:textId="77777777" w:rsidR="00CC42BB" w:rsidRDefault="00CC42BB" w:rsidP="00CC42BB">
      <w:pPr>
        <w:jc w:val="both"/>
        <w:rPr>
          <w:rFonts w:eastAsiaTheme="minorHAnsi"/>
          <w:color w:val="000000"/>
          <w:sz w:val="18"/>
          <w:szCs w:val="18"/>
        </w:rPr>
      </w:pPr>
      <w:r w:rsidRPr="00B00E81">
        <w:rPr>
          <w:rFonts w:eastAsiaTheme="minorHAnsi"/>
          <w:color w:val="000000"/>
          <w:sz w:val="18"/>
          <w:szCs w:val="18"/>
        </w:rPr>
        <w:t>The scarcity of pure drinking water has been one of the major humanitarian challenges in the globe. The world population growth, urbanization, depleting water resources and global climate change have intensified this crisis especially in arid and semi-arid regions. The concern is drastically increasing and therefore scientists and engineers are challenged with urgently developing viable solutions for this problem.</w:t>
      </w:r>
      <w:r>
        <w:rPr>
          <w:rFonts w:eastAsiaTheme="minorHAnsi"/>
          <w:color w:val="000000"/>
          <w:sz w:val="18"/>
          <w:szCs w:val="18"/>
        </w:rPr>
        <w:t xml:space="preserve"> </w:t>
      </w:r>
      <w:r w:rsidRPr="00B00E81">
        <w:rPr>
          <w:rFonts w:eastAsiaTheme="minorHAnsi"/>
          <w:color w:val="000000"/>
          <w:sz w:val="18"/>
          <w:szCs w:val="18"/>
        </w:rPr>
        <w:t>The development of a sustainable, cost-effective,</w:t>
      </w:r>
      <w:r>
        <w:rPr>
          <w:rFonts w:eastAsiaTheme="minorHAnsi"/>
          <w:color w:val="000000"/>
          <w:sz w:val="18"/>
          <w:szCs w:val="18"/>
        </w:rPr>
        <w:t xml:space="preserve"> reliable and</w:t>
      </w:r>
      <w:r w:rsidRPr="00B00E81">
        <w:rPr>
          <w:rFonts w:eastAsiaTheme="minorHAnsi"/>
          <w:color w:val="000000"/>
          <w:sz w:val="18"/>
          <w:szCs w:val="18"/>
        </w:rPr>
        <w:t xml:space="preserve"> efficient water collection materials and methods for continuous freshwater production is crucial for many regions of the world. In this work, </w:t>
      </w:r>
      <w:proofErr w:type="spellStart"/>
      <w:r w:rsidRPr="00B00E81">
        <w:rPr>
          <w:rFonts w:eastAsia="MinionPro-Regular"/>
          <w:sz w:val="18"/>
          <w:szCs w:val="18"/>
        </w:rPr>
        <w:t>polyacrylonitrile</w:t>
      </w:r>
      <w:proofErr w:type="spellEnd"/>
      <w:r w:rsidRPr="00B00E81">
        <w:rPr>
          <w:rFonts w:eastAsia="MinionPro-Regular"/>
          <w:sz w:val="18"/>
          <w:szCs w:val="18"/>
        </w:rPr>
        <w:t xml:space="preserve"> (PAN) and </w:t>
      </w:r>
      <w:r w:rsidRPr="00B00E81">
        <w:rPr>
          <w:sz w:val="18"/>
          <w:szCs w:val="18"/>
        </w:rPr>
        <w:t>Poly (methyl methacrylate) (PMMA)</w:t>
      </w:r>
      <w:r w:rsidRPr="00B00E81">
        <w:rPr>
          <w:rFonts w:eastAsiaTheme="minorHAnsi"/>
          <w:color w:val="000000"/>
          <w:sz w:val="18"/>
          <w:szCs w:val="18"/>
        </w:rPr>
        <w:t xml:space="preserve"> with various proportions of titanium dioxide (TiO</w:t>
      </w:r>
      <w:r w:rsidRPr="00B00E81">
        <w:rPr>
          <w:rFonts w:eastAsiaTheme="minorHAnsi"/>
          <w:color w:val="000000"/>
          <w:sz w:val="18"/>
          <w:szCs w:val="18"/>
          <w:vertAlign w:val="subscript"/>
        </w:rPr>
        <w:t>2</w:t>
      </w:r>
      <w:r w:rsidRPr="00B00E81">
        <w:rPr>
          <w:rFonts w:eastAsiaTheme="minorHAnsi"/>
          <w:color w:val="000000"/>
          <w:sz w:val="18"/>
          <w:szCs w:val="18"/>
        </w:rPr>
        <w:t>) nano</w:t>
      </w:r>
      <w:r>
        <w:rPr>
          <w:rFonts w:eastAsiaTheme="minorHAnsi"/>
          <w:color w:val="000000"/>
          <w:sz w:val="18"/>
          <w:szCs w:val="18"/>
        </w:rPr>
        <w:t>particles</w:t>
      </w:r>
      <w:r w:rsidRPr="00B00E81">
        <w:rPr>
          <w:rFonts w:eastAsiaTheme="minorHAnsi"/>
          <w:color w:val="000000"/>
          <w:sz w:val="18"/>
          <w:szCs w:val="18"/>
        </w:rPr>
        <w:t xml:space="preserve"> and aluminum (Al) </w:t>
      </w:r>
      <w:proofErr w:type="spellStart"/>
      <w:r w:rsidRPr="00B00E81">
        <w:rPr>
          <w:rFonts w:eastAsiaTheme="minorHAnsi"/>
          <w:color w:val="000000"/>
          <w:sz w:val="18"/>
          <w:szCs w:val="18"/>
        </w:rPr>
        <w:t>microparticles</w:t>
      </w:r>
      <w:proofErr w:type="spellEnd"/>
      <w:r w:rsidRPr="00B00E81">
        <w:rPr>
          <w:rFonts w:eastAsiaTheme="minorHAnsi"/>
          <w:color w:val="000000"/>
          <w:sz w:val="18"/>
          <w:szCs w:val="18"/>
        </w:rPr>
        <w:t xml:space="preserve"> were spun into </w:t>
      </w:r>
      <w:proofErr w:type="spellStart"/>
      <w:r w:rsidRPr="00B00E81">
        <w:rPr>
          <w:rFonts w:eastAsiaTheme="minorHAnsi"/>
          <w:color w:val="000000"/>
          <w:sz w:val="18"/>
          <w:szCs w:val="18"/>
        </w:rPr>
        <w:t>superhydrophobic</w:t>
      </w:r>
      <w:proofErr w:type="spellEnd"/>
      <w:r w:rsidRPr="00B00E81">
        <w:rPr>
          <w:rFonts w:eastAsiaTheme="minorHAnsi"/>
          <w:color w:val="000000"/>
          <w:sz w:val="18"/>
          <w:szCs w:val="18"/>
        </w:rPr>
        <w:t xml:space="preserve"> nanocomposite fibers using electrospinning technique </w:t>
      </w:r>
      <w:r w:rsidRPr="00B00E81">
        <w:rPr>
          <w:rFonts w:eastAsia="MinionPro-Regular"/>
          <w:sz w:val="18"/>
          <w:szCs w:val="18"/>
        </w:rPr>
        <w:t>followed by stabilization and carbonization to remove all non-carbonaceous material from the fibers</w:t>
      </w:r>
      <w:r w:rsidRPr="00B00E81">
        <w:rPr>
          <w:rFonts w:eastAsiaTheme="minorHAnsi"/>
          <w:color w:val="000000"/>
          <w:sz w:val="18"/>
          <w:szCs w:val="18"/>
        </w:rPr>
        <w:t xml:space="preserve"> and use for harvesting fog from the atmosphere. The fiber morphology, surface hydrophobicity and fog harvesting capacity of the nanocomposite fibers were investigated. Test results reveal that the carbonized nanocomposite fibers exhibit </w:t>
      </w:r>
      <w:proofErr w:type="spellStart"/>
      <w:r w:rsidRPr="00B00E81">
        <w:rPr>
          <w:rFonts w:eastAsiaTheme="minorHAnsi"/>
          <w:color w:val="000000"/>
          <w:sz w:val="18"/>
          <w:szCs w:val="18"/>
        </w:rPr>
        <w:t>superhydrophobic</w:t>
      </w:r>
      <w:proofErr w:type="spellEnd"/>
      <w:r w:rsidRPr="00B00E81">
        <w:rPr>
          <w:rFonts w:eastAsiaTheme="minorHAnsi"/>
          <w:color w:val="000000"/>
          <w:sz w:val="18"/>
          <w:szCs w:val="18"/>
        </w:rPr>
        <w:t xml:space="preserve"> characteristics with a water contact angle of </w:t>
      </w:r>
      <w:r w:rsidRPr="00B00E81">
        <w:rPr>
          <w:rFonts w:eastAsia="MinionPro-Regular"/>
          <w:sz w:val="18"/>
          <w:szCs w:val="18"/>
        </w:rPr>
        <w:t xml:space="preserve">154.8° </w:t>
      </w:r>
      <w:r w:rsidRPr="00B00E81">
        <w:rPr>
          <w:rFonts w:eastAsiaTheme="minorHAnsi"/>
          <w:color w:val="000000"/>
          <w:sz w:val="18"/>
          <w:szCs w:val="18"/>
        </w:rPr>
        <w:t>with efficient fog harvesting ability</w:t>
      </w:r>
      <w:r>
        <w:rPr>
          <w:rFonts w:eastAsiaTheme="minorHAnsi"/>
          <w:color w:val="000000"/>
          <w:sz w:val="18"/>
          <w:szCs w:val="18"/>
        </w:rPr>
        <w:t xml:space="preserve"> of 621 mg/cm</w:t>
      </w:r>
      <w:r w:rsidRPr="005209E2">
        <w:rPr>
          <w:rFonts w:eastAsiaTheme="minorHAnsi"/>
          <w:color w:val="000000"/>
          <w:sz w:val="18"/>
          <w:szCs w:val="18"/>
          <w:vertAlign w:val="superscript"/>
        </w:rPr>
        <w:t>2</w:t>
      </w:r>
      <w:r>
        <w:rPr>
          <w:rFonts w:eastAsiaTheme="minorHAnsi"/>
          <w:color w:val="000000"/>
          <w:sz w:val="18"/>
          <w:szCs w:val="18"/>
        </w:rPr>
        <w:t>-hr</w:t>
      </w:r>
      <w:r w:rsidRPr="00B00E81">
        <w:rPr>
          <w:rFonts w:eastAsiaTheme="minorHAnsi"/>
          <w:color w:val="000000"/>
          <w:sz w:val="18"/>
          <w:szCs w:val="18"/>
        </w:rPr>
        <w:t xml:space="preserve">. The nanotechnology-based </w:t>
      </w:r>
      <w:r>
        <w:rPr>
          <w:rFonts w:eastAsiaTheme="minorHAnsi"/>
          <w:color w:val="000000"/>
          <w:sz w:val="18"/>
          <w:szCs w:val="18"/>
        </w:rPr>
        <w:t xml:space="preserve">water </w:t>
      </w:r>
      <w:r w:rsidRPr="00B00E81">
        <w:rPr>
          <w:rFonts w:eastAsiaTheme="minorHAnsi"/>
          <w:color w:val="000000"/>
          <w:sz w:val="18"/>
          <w:szCs w:val="18"/>
        </w:rPr>
        <w:t xml:space="preserve">collection systems are unique because of the </w:t>
      </w:r>
      <w:r>
        <w:rPr>
          <w:rFonts w:eastAsiaTheme="minorHAnsi"/>
          <w:color w:val="000000"/>
          <w:sz w:val="18"/>
          <w:szCs w:val="18"/>
        </w:rPr>
        <w:t xml:space="preserve">multifunctional properties </w:t>
      </w:r>
      <w:r w:rsidRPr="00B00E81">
        <w:rPr>
          <w:rFonts w:eastAsiaTheme="minorHAnsi"/>
          <w:color w:val="000000"/>
          <w:sz w:val="18"/>
          <w:szCs w:val="18"/>
        </w:rPr>
        <w:t xml:space="preserve">of the </w:t>
      </w:r>
      <w:proofErr w:type="spellStart"/>
      <w:r w:rsidRPr="00B00E81">
        <w:rPr>
          <w:rFonts w:eastAsiaTheme="minorHAnsi"/>
          <w:color w:val="000000"/>
          <w:sz w:val="18"/>
          <w:szCs w:val="18"/>
        </w:rPr>
        <w:t>nano</w:t>
      </w:r>
      <w:proofErr w:type="spellEnd"/>
      <w:r w:rsidRPr="00B00E81">
        <w:rPr>
          <w:rFonts w:eastAsiaTheme="minorHAnsi"/>
          <w:color w:val="000000"/>
          <w:sz w:val="18"/>
          <w:szCs w:val="18"/>
        </w:rPr>
        <w:t xml:space="preserve">-membranes. Kansas is in short </w:t>
      </w:r>
      <w:r>
        <w:rPr>
          <w:rFonts w:eastAsiaTheme="minorHAnsi"/>
          <w:color w:val="000000"/>
          <w:sz w:val="18"/>
          <w:szCs w:val="18"/>
        </w:rPr>
        <w:t>supply of</w:t>
      </w:r>
      <w:r w:rsidRPr="00B00E81">
        <w:rPr>
          <w:rFonts w:eastAsiaTheme="minorHAnsi"/>
          <w:color w:val="000000"/>
          <w:sz w:val="18"/>
          <w:szCs w:val="18"/>
        </w:rPr>
        <w:t xml:space="preserve"> freshwater and </w:t>
      </w:r>
      <w:r w:rsidRPr="00B00E81">
        <w:rPr>
          <w:bCs/>
          <w:sz w:val="18"/>
          <w:szCs w:val="18"/>
        </w:rPr>
        <w:t xml:space="preserve">this technology will help sustainable economic growth in the region. </w:t>
      </w:r>
      <w:r w:rsidRPr="00B00E81">
        <w:rPr>
          <w:rFonts w:eastAsiaTheme="minorHAnsi"/>
          <w:color w:val="000000"/>
          <w:sz w:val="18"/>
          <w:szCs w:val="18"/>
        </w:rPr>
        <w:t>The produced water can be used for drinking, agriculture, gardening, medical, industrial, and other purposes.</w:t>
      </w:r>
    </w:p>
    <w:p w14:paraId="0558E3D0" w14:textId="77777777" w:rsidR="00CC42BB" w:rsidRPr="00EB7B33" w:rsidRDefault="00CC42BB" w:rsidP="00110A31">
      <w:pPr>
        <w:rPr>
          <w:rFonts w:ascii="Courier New" w:hAnsi="Courier New" w:cs="Courier New"/>
          <w:color w:val="000000"/>
          <w:sz w:val="18"/>
          <w:szCs w:val="18"/>
        </w:rPr>
      </w:pPr>
    </w:p>
    <w:p w14:paraId="32A185EF" w14:textId="11858FA6" w:rsidR="002910DB" w:rsidRPr="00110A31" w:rsidRDefault="00FD6914" w:rsidP="00A94E3A">
      <w:pPr>
        <w:rPr>
          <w:b/>
          <w:sz w:val="20"/>
          <w:szCs w:val="20"/>
        </w:rPr>
        <w:sectPr w:rsidR="002910DB" w:rsidRPr="00110A31" w:rsidSect="006F60A5">
          <w:headerReference w:type="default" r:id="rId32"/>
          <w:footerReference w:type="default" r:id="rId33"/>
          <w:pgSz w:w="7920" w:h="12240"/>
          <w:pgMar w:top="432" w:right="432" w:bottom="432" w:left="432" w:header="288" w:footer="288" w:gutter="0"/>
          <w:cols w:space="720"/>
          <w:noEndnote/>
          <w:docGrid w:linePitch="326"/>
        </w:sectPr>
      </w:pPr>
      <w:r>
        <w:rPr>
          <w:rFonts w:ascii="Palatino" w:hAnsi="Palatino" w:cs="BritannicBold"/>
          <w:bCs/>
          <w:iCs/>
          <w:noProof/>
          <w:sz w:val="16"/>
        </w:rPr>
        <w:drawing>
          <wp:anchor distT="0" distB="0" distL="114300" distR="114300" simplePos="0" relativeHeight="251663872" behindDoc="0" locked="0" layoutInCell="1" allowOverlap="1" wp14:anchorId="39E6FF06" wp14:editId="6DD261F8">
            <wp:simplePos x="0" y="0"/>
            <wp:positionH relativeFrom="column">
              <wp:posOffset>4852034</wp:posOffset>
            </wp:positionH>
            <wp:positionV relativeFrom="paragraph">
              <wp:posOffset>-695374</wp:posOffset>
            </wp:positionV>
            <wp:extent cx="605155" cy="558214"/>
            <wp:effectExtent l="25400" t="0" r="4445" b="0"/>
            <wp:wrapNone/>
            <wp:docPr id="8" name="Picture 657" descr="wusho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wushocker"/>
                    <pic:cNvPicPr>
                      <a:picLocks noChangeAspect="1" noChangeArrowheads="1"/>
                    </pic:cNvPicPr>
                  </pic:nvPicPr>
                  <pic:blipFill>
                    <a:blip r:embed="rId8" cstate="print"/>
                    <a:srcRect/>
                    <a:stretch>
                      <a:fillRect/>
                    </a:stretch>
                  </pic:blipFill>
                  <pic:spPr bwMode="auto">
                    <a:xfrm>
                      <a:off x="0" y="0"/>
                      <a:ext cx="605155" cy="558214"/>
                    </a:xfrm>
                    <a:prstGeom prst="rect">
                      <a:avLst/>
                    </a:prstGeom>
                    <a:noFill/>
                    <a:ln w="9525">
                      <a:noFill/>
                      <a:miter lim="800000"/>
                      <a:headEnd/>
                      <a:tailEnd/>
                    </a:ln>
                  </pic:spPr>
                </pic:pic>
              </a:graphicData>
            </a:graphic>
          </wp:anchor>
        </w:drawing>
      </w:r>
    </w:p>
    <w:p w14:paraId="799BDD77" w14:textId="77777777" w:rsidR="00F15DA2" w:rsidRPr="000E06DE" w:rsidRDefault="00A94E3A" w:rsidP="000E06DE">
      <w:pPr>
        <w:rPr>
          <w:sz w:val="18"/>
          <w:szCs w:val="18"/>
        </w:rPr>
        <w:sectPr w:rsidR="00F15DA2" w:rsidRPr="000E06DE" w:rsidSect="006F60A5">
          <w:headerReference w:type="default" r:id="rId34"/>
          <w:pgSz w:w="7920" w:h="12240"/>
          <w:pgMar w:top="432" w:right="432" w:bottom="432" w:left="432" w:header="288" w:footer="288" w:gutter="0"/>
          <w:cols w:space="720"/>
          <w:noEndnote/>
          <w:docGrid w:linePitch="326"/>
        </w:sectPr>
      </w:pPr>
      <w:r>
        <w:rPr>
          <w:rFonts w:ascii="Palatino" w:hAnsi="Palatino" w:cs="BritannicBold"/>
          <w:bCs/>
          <w:iCs/>
          <w:noProof/>
          <w:sz w:val="16"/>
        </w:rPr>
        <w:lastRenderedPageBreak/>
        <w:drawing>
          <wp:anchor distT="0" distB="0" distL="114300" distR="114300" simplePos="0" relativeHeight="251652608" behindDoc="0" locked="0" layoutInCell="1" allowOverlap="1" wp14:anchorId="7D6562E4" wp14:editId="358FB166">
            <wp:simplePos x="0" y="0"/>
            <wp:positionH relativeFrom="column">
              <wp:posOffset>4852034</wp:posOffset>
            </wp:positionH>
            <wp:positionV relativeFrom="paragraph">
              <wp:posOffset>-695374</wp:posOffset>
            </wp:positionV>
            <wp:extent cx="605155" cy="558214"/>
            <wp:effectExtent l="25400" t="0" r="4445" b="0"/>
            <wp:wrapNone/>
            <wp:docPr id="6" name="Picture 657" descr="wusho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wushocker"/>
                    <pic:cNvPicPr>
                      <a:picLocks noChangeAspect="1" noChangeArrowheads="1"/>
                    </pic:cNvPicPr>
                  </pic:nvPicPr>
                  <pic:blipFill>
                    <a:blip r:embed="rId8" cstate="print"/>
                    <a:srcRect/>
                    <a:stretch>
                      <a:fillRect/>
                    </a:stretch>
                  </pic:blipFill>
                  <pic:spPr bwMode="auto">
                    <a:xfrm>
                      <a:off x="0" y="0"/>
                      <a:ext cx="605155" cy="558214"/>
                    </a:xfrm>
                    <a:prstGeom prst="rect">
                      <a:avLst/>
                    </a:prstGeom>
                    <a:noFill/>
                    <a:ln w="9525">
                      <a:noFill/>
                      <a:miter lim="800000"/>
                      <a:headEnd/>
                      <a:tailEnd/>
                    </a:ln>
                  </pic:spPr>
                </pic:pic>
              </a:graphicData>
            </a:graphic>
          </wp:anchor>
        </w:drawing>
      </w:r>
      <w:r w:rsidR="002910DB">
        <w:rPr>
          <w:rFonts w:ascii="Palatino" w:hAnsi="Palatino" w:cs="BritannicBold"/>
          <w:bCs/>
          <w:iCs/>
          <w:noProof/>
          <w:sz w:val="16"/>
        </w:rPr>
        <w:drawing>
          <wp:anchor distT="0" distB="0" distL="114300" distR="114300" simplePos="0" relativeHeight="251661824" behindDoc="0" locked="0" layoutInCell="1" allowOverlap="1" wp14:anchorId="64957789" wp14:editId="5517A8AC">
            <wp:simplePos x="0" y="0"/>
            <wp:positionH relativeFrom="column">
              <wp:posOffset>4852034</wp:posOffset>
            </wp:positionH>
            <wp:positionV relativeFrom="paragraph">
              <wp:posOffset>-695374</wp:posOffset>
            </wp:positionV>
            <wp:extent cx="605155" cy="558214"/>
            <wp:effectExtent l="25400" t="0" r="4445" b="0"/>
            <wp:wrapNone/>
            <wp:docPr id="15" name="Picture 657" descr="wusho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wushocker"/>
                    <pic:cNvPicPr>
                      <a:picLocks noChangeAspect="1" noChangeArrowheads="1"/>
                    </pic:cNvPicPr>
                  </pic:nvPicPr>
                  <pic:blipFill>
                    <a:blip r:embed="rId8" cstate="print"/>
                    <a:srcRect/>
                    <a:stretch>
                      <a:fillRect/>
                    </a:stretch>
                  </pic:blipFill>
                  <pic:spPr bwMode="auto">
                    <a:xfrm>
                      <a:off x="0" y="0"/>
                      <a:ext cx="605155" cy="558214"/>
                    </a:xfrm>
                    <a:prstGeom prst="rect">
                      <a:avLst/>
                    </a:prstGeom>
                    <a:noFill/>
                    <a:ln w="9525">
                      <a:noFill/>
                      <a:miter lim="800000"/>
                      <a:headEnd/>
                      <a:tailEnd/>
                    </a:ln>
                  </pic:spPr>
                </pic:pic>
              </a:graphicData>
            </a:graphic>
          </wp:anchor>
        </w:drawing>
      </w:r>
    </w:p>
    <w:p w14:paraId="6B8C0E8C" w14:textId="77777777" w:rsidR="00573632" w:rsidRPr="00573632" w:rsidRDefault="00573632">
      <w:pPr>
        <w:rPr>
          <w:rFonts w:ascii="Palatino" w:hAnsi="Palatino" w:cs="BritannicBold"/>
          <w:bCs/>
          <w:iCs/>
          <w:color w:val="0D0D0D" w:themeColor="text1" w:themeTint="F2"/>
          <w:sz w:val="32"/>
          <w:szCs w:val="32"/>
          <w:u w:val="single"/>
        </w:rPr>
      </w:pPr>
      <w:r w:rsidRPr="00573632">
        <w:rPr>
          <w:rFonts w:ascii="Palatino" w:hAnsi="Palatino" w:cs="BritannicBold"/>
          <w:b/>
          <w:bCs/>
          <w:iCs/>
          <w:color w:val="0D0D0D" w:themeColor="text1" w:themeTint="F2"/>
          <w:u w:val="single"/>
        </w:rPr>
        <w:t>NOTES:</w:t>
      </w:r>
      <w:r w:rsidRPr="00573632">
        <w:rPr>
          <w:rFonts w:ascii="Palatino" w:hAnsi="Palatino" w:cs="BritannicBold"/>
          <w:bCs/>
          <w:iCs/>
          <w:color w:val="0D0D0D" w:themeColor="text1" w:themeTint="F2"/>
          <w:sz w:val="32"/>
          <w:szCs w:val="32"/>
          <w:u w:val="single"/>
        </w:rPr>
        <w:br w:type="page"/>
      </w:r>
    </w:p>
    <w:p w14:paraId="7716F57C" w14:textId="77777777" w:rsidR="00F15DA2" w:rsidRDefault="00F15DA2" w:rsidP="00F15DA2">
      <w:pPr>
        <w:widowControl w:val="0"/>
        <w:tabs>
          <w:tab w:val="right" w:pos="8640"/>
        </w:tabs>
        <w:autoSpaceDE w:val="0"/>
        <w:autoSpaceDN w:val="0"/>
        <w:adjustRightInd w:val="0"/>
        <w:jc w:val="center"/>
        <w:rPr>
          <w:rFonts w:ascii="Palatino" w:hAnsi="Palatino" w:cs="BritannicBold"/>
          <w:bCs/>
          <w:iCs/>
          <w:color w:val="0D0D0D" w:themeColor="text1" w:themeTint="F2"/>
          <w:sz w:val="32"/>
          <w:szCs w:val="32"/>
          <w:u w:val="single"/>
        </w:rPr>
      </w:pPr>
    </w:p>
    <w:p w14:paraId="46D49427" w14:textId="77777777" w:rsidR="00022963" w:rsidRDefault="001B63BC" w:rsidP="00022963">
      <w:pPr>
        <w:widowControl w:val="0"/>
        <w:tabs>
          <w:tab w:val="right" w:pos="8640"/>
        </w:tabs>
        <w:autoSpaceDE w:val="0"/>
        <w:autoSpaceDN w:val="0"/>
        <w:adjustRightInd w:val="0"/>
        <w:jc w:val="center"/>
        <w:rPr>
          <w:rFonts w:ascii="Palatino" w:hAnsi="Palatino" w:cs="BritannicBold"/>
          <w:bCs/>
          <w:iCs/>
          <w:color w:val="0D0D0D" w:themeColor="text1" w:themeTint="F2"/>
          <w:sz w:val="32"/>
          <w:szCs w:val="32"/>
          <w:u w:val="single"/>
        </w:rPr>
      </w:pPr>
      <w:r w:rsidRPr="00F15DA2">
        <w:rPr>
          <w:rFonts w:ascii="Palatino" w:hAnsi="Palatino" w:cs="BritannicBold"/>
          <w:bCs/>
          <w:iCs/>
          <w:color w:val="0D0D0D" w:themeColor="text1" w:themeTint="F2"/>
          <w:sz w:val="32"/>
          <w:szCs w:val="32"/>
          <w:u w:val="single"/>
        </w:rPr>
        <w:t>Index of Presenters</w:t>
      </w:r>
    </w:p>
    <w:p w14:paraId="64446A9E" w14:textId="77777777" w:rsidR="00022963" w:rsidRDefault="00022963" w:rsidP="00022963">
      <w:pPr>
        <w:widowControl w:val="0"/>
        <w:tabs>
          <w:tab w:val="right" w:pos="8640"/>
        </w:tabs>
        <w:autoSpaceDE w:val="0"/>
        <w:autoSpaceDN w:val="0"/>
        <w:adjustRightInd w:val="0"/>
        <w:jc w:val="center"/>
        <w:rPr>
          <w:rFonts w:ascii="Palatino" w:hAnsi="Palatino" w:cs="BritannicBold"/>
          <w:bCs/>
          <w:iCs/>
          <w:color w:val="0D0D0D" w:themeColor="text1" w:themeTint="F2"/>
          <w:sz w:val="32"/>
          <w:szCs w:val="32"/>
          <w:u w:val="single"/>
        </w:rPr>
      </w:pPr>
    </w:p>
    <w:p w14:paraId="2FBB100F" w14:textId="77777777" w:rsidR="00022963" w:rsidRPr="003B2452" w:rsidRDefault="00022963" w:rsidP="00022963">
      <w:pPr>
        <w:widowControl w:val="0"/>
        <w:tabs>
          <w:tab w:val="right" w:pos="8640"/>
        </w:tabs>
        <w:autoSpaceDE w:val="0"/>
        <w:autoSpaceDN w:val="0"/>
        <w:adjustRightInd w:val="0"/>
        <w:jc w:val="center"/>
        <w:rPr>
          <w:rFonts w:ascii="Palatino" w:hAnsi="Palatino" w:cs="BritannicBold"/>
          <w:bCs/>
          <w:iCs/>
          <w:color w:val="0D0D0D" w:themeColor="text1" w:themeTint="F2"/>
          <w:sz w:val="32"/>
          <w:szCs w:val="32"/>
          <w:u w:val="single"/>
        </w:rPr>
      </w:pPr>
    </w:p>
    <w:p w14:paraId="2C7FE385" w14:textId="77777777" w:rsidR="000E2B01" w:rsidRPr="000E2B01" w:rsidRDefault="00C52384" w:rsidP="00022963">
      <w:pPr>
        <w:widowControl w:val="0"/>
        <w:tabs>
          <w:tab w:val="right" w:pos="8640"/>
        </w:tabs>
        <w:autoSpaceDE w:val="0"/>
        <w:autoSpaceDN w:val="0"/>
        <w:adjustRightInd w:val="0"/>
        <w:jc w:val="center"/>
        <w:rPr>
          <w:rFonts w:ascii="Palatino" w:hAnsi="Palatino" w:cs="BritannicBold"/>
          <w:bCs/>
          <w:i/>
          <w:iCs/>
          <w:noProof/>
          <w:color w:val="0D0D0D" w:themeColor="text1" w:themeTint="F2"/>
        </w:rPr>
        <w:sectPr w:rsidR="000E2B01" w:rsidRPr="000E2B01" w:rsidSect="000E2B01">
          <w:headerReference w:type="default" r:id="rId35"/>
          <w:footerReference w:type="default" r:id="rId36"/>
          <w:type w:val="continuous"/>
          <w:pgSz w:w="7920" w:h="12240"/>
          <w:pgMar w:top="720" w:right="720" w:bottom="720" w:left="720" w:header="720" w:footer="720" w:gutter="0"/>
          <w:cols w:space="720"/>
          <w:noEndnote/>
        </w:sectPr>
      </w:pPr>
      <w:r w:rsidRPr="000E2B01">
        <w:rPr>
          <w:rFonts w:ascii="Palatino" w:hAnsi="Palatino" w:cs="BritannicBold"/>
          <w:bCs/>
          <w:i/>
          <w:iCs/>
          <w:color w:val="0D0D0D" w:themeColor="text1" w:themeTint="F2"/>
        </w:rPr>
        <w:fldChar w:fldCharType="begin"/>
      </w:r>
      <w:r w:rsidRPr="000E2B01">
        <w:rPr>
          <w:rFonts w:ascii="Palatino" w:hAnsi="Palatino" w:cs="BritannicBold"/>
          <w:bCs/>
          <w:i/>
          <w:iCs/>
          <w:color w:val="0D0D0D" w:themeColor="text1" w:themeTint="F2"/>
        </w:rPr>
        <w:instrText xml:space="preserve"> INDEX \e "</w:instrText>
      </w:r>
      <w:r w:rsidRPr="000E2B01">
        <w:rPr>
          <w:rFonts w:ascii="Palatino" w:hAnsi="Palatino" w:cs="BritannicBold"/>
          <w:bCs/>
          <w:i/>
          <w:iCs/>
          <w:color w:val="0D0D0D" w:themeColor="text1" w:themeTint="F2"/>
        </w:rPr>
        <w:tab/>
        <w:instrText xml:space="preserve">" \c "2" \z "1033" </w:instrText>
      </w:r>
      <w:r w:rsidRPr="000E2B01">
        <w:rPr>
          <w:rFonts w:ascii="Palatino" w:hAnsi="Palatino" w:cs="BritannicBold"/>
          <w:bCs/>
          <w:i/>
          <w:iCs/>
          <w:color w:val="0D0D0D" w:themeColor="text1" w:themeTint="F2"/>
        </w:rPr>
        <w:fldChar w:fldCharType="separate"/>
      </w:r>
    </w:p>
    <w:p w14:paraId="41482AED" w14:textId="2CFB294D" w:rsidR="000E2B01" w:rsidRPr="000E2B01" w:rsidRDefault="00FB331B">
      <w:pPr>
        <w:pStyle w:val="Index1"/>
        <w:tabs>
          <w:tab w:val="right" w:pos="2870"/>
        </w:tabs>
        <w:rPr>
          <w:noProof/>
        </w:rPr>
      </w:pPr>
      <w:r>
        <w:rPr>
          <w:noProof/>
        </w:rPr>
        <w:t>Baumfalk, Dryden</w:t>
      </w:r>
      <w:r w:rsidR="000E2B01" w:rsidRPr="000E2B01">
        <w:rPr>
          <w:noProof/>
        </w:rPr>
        <w:tab/>
      </w:r>
      <w:r>
        <w:rPr>
          <w:noProof/>
        </w:rPr>
        <w:t>14</w:t>
      </w:r>
    </w:p>
    <w:p w14:paraId="08A39620" w14:textId="7BA991FB" w:rsidR="000E2B01" w:rsidRPr="000E2B01" w:rsidRDefault="00FB331B">
      <w:pPr>
        <w:pStyle w:val="Index1"/>
        <w:tabs>
          <w:tab w:val="right" w:pos="2870"/>
        </w:tabs>
        <w:rPr>
          <w:noProof/>
        </w:rPr>
      </w:pPr>
      <w:r>
        <w:rPr>
          <w:noProof/>
        </w:rPr>
        <w:t>Beck, Eber Silveira</w:t>
      </w:r>
      <w:r w:rsidR="00F3548C">
        <w:rPr>
          <w:noProof/>
        </w:rPr>
        <w:t>, Jr.</w:t>
      </w:r>
      <w:r w:rsidR="000E2B01" w:rsidRPr="000E2B01">
        <w:rPr>
          <w:noProof/>
        </w:rPr>
        <w:tab/>
      </w:r>
      <w:r w:rsidR="00CC42BB">
        <w:rPr>
          <w:noProof/>
        </w:rPr>
        <w:t>26</w:t>
      </w:r>
    </w:p>
    <w:p w14:paraId="06C2FCCE" w14:textId="63788AB8" w:rsidR="000E2B01" w:rsidRPr="000E2B01" w:rsidRDefault="00FB331B">
      <w:pPr>
        <w:pStyle w:val="Index1"/>
        <w:tabs>
          <w:tab w:val="right" w:pos="2870"/>
        </w:tabs>
        <w:rPr>
          <w:noProof/>
        </w:rPr>
      </w:pPr>
      <w:r>
        <w:rPr>
          <w:noProof/>
        </w:rPr>
        <w:t>Bhati, Sakshi</w:t>
      </w:r>
      <w:r w:rsidR="000E2B01" w:rsidRPr="000E2B01">
        <w:rPr>
          <w:noProof/>
        </w:rPr>
        <w:tab/>
        <w:t>19</w:t>
      </w:r>
    </w:p>
    <w:p w14:paraId="016920A3" w14:textId="29BCBCEB" w:rsidR="000E2B01" w:rsidRPr="000E2B01" w:rsidRDefault="00FB331B">
      <w:pPr>
        <w:pStyle w:val="Index1"/>
        <w:tabs>
          <w:tab w:val="right" w:pos="2870"/>
        </w:tabs>
        <w:rPr>
          <w:noProof/>
        </w:rPr>
      </w:pPr>
      <w:r>
        <w:rPr>
          <w:noProof/>
        </w:rPr>
        <w:t>Campbell, Megan E.</w:t>
      </w:r>
      <w:r w:rsidR="000E2B01" w:rsidRPr="000E2B01">
        <w:rPr>
          <w:noProof/>
        </w:rPr>
        <w:tab/>
      </w:r>
      <w:r w:rsidR="00CC42BB">
        <w:rPr>
          <w:noProof/>
        </w:rPr>
        <w:t>26</w:t>
      </w:r>
    </w:p>
    <w:p w14:paraId="3915D0BA" w14:textId="212AAAAE" w:rsidR="000E2B01" w:rsidRPr="000E2B01" w:rsidRDefault="00FB331B">
      <w:pPr>
        <w:pStyle w:val="Index1"/>
        <w:tabs>
          <w:tab w:val="right" w:pos="2870"/>
        </w:tabs>
        <w:rPr>
          <w:noProof/>
        </w:rPr>
      </w:pPr>
      <w:r>
        <w:rPr>
          <w:noProof/>
        </w:rPr>
        <w:t>Chestnut, Connor</w:t>
      </w:r>
      <w:r w:rsidR="000E2B01" w:rsidRPr="000E2B01">
        <w:rPr>
          <w:noProof/>
        </w:rPr>
        <w:tab/>
      </w:r>
      <w:r w:rsidR="00CC42BB">
        <w:rPr>
          <w:noProof/>
        </w:rPr>
        <w:t>27</w:t>
      </w:r>
    </w:p>
    <w:p w14:paraId="14F53C4D" w14:textId="666CA0A6" w:rsidR="000E2B01" w:rsidRPr="000E2B01" w:rsidRDefault="00FB331B">
      <w:pPr>
        <w:pStyle w:val="Index1"/>
        <w:tabs>
          <w:tab w:val="right" w:pos="2870"/>
        </w:tabs>
        <w:rPr>
          <w:noProof/>
        </w:rPr>
      </w:pPr>
      <w:r>
        <w:rPr>
          <w:noProof/>
        </w:rPr>
        <w:t>Coover, Andrea</w:t>
      </w:r>
      <w:r w:rsidR="000E2B01" w:rsidRPr="000E2B01">
        <w:rPr>
          <w:noProof/>
        </w:rPr>
        <w:tab/>
      </w:r>
      <w:r w:rsidR="00CC42BB">
        <w:rPr>
          <w:noProof/>
        </w:rPr>
        <w:t>29</w:t>
      </w:r>
    </w:p>
    <w:p w14:paraId="1F1714EA" w14:textId="164CEF0A" w:rsidR="000E2B01" w:rsidRPr="000E2B01" w:rsidRDefault="00FB331B">
      <w:pPr>
        <w:pStyle w:val="Index1"/>
        <w:tabs>
          <w:tab w:val="right" w:pos="2870"/>
        </w:tabs>
        <w:rPr>
          <w:noProof/>
        </w:rPr>
      </w:pPr>
      <w:r>
        <w:rPr>
          <w:noProof/>
        </w:rPr>
        <w:t>de Souza, Felipe</w:t>
      </w:r>
      <w:r w:rsidR="000E2B01" w:rsidRPr="000E2B01">
        <w:rPr>
          <w:noProof/>
        </w:rPr>
        <w:tab/>
      </w:r>
      <w:r>
        <w:rPr>
          <w:noProof/>
        </w:rPr>
        <w:t>21</w:t>
      </w:r>
    </w:p>
    <w:p w14:paraId="538A1EA9" w14:textId="6DA60ECE" w:rsidR="000E2B01" w:rsidRPr="000E2B01" w:rsidRDefault="00FB331B">
      <w:pPr>
        <w:pStyle w:val="Index1"/>
        <w:tabs>
          <w:tab w:val="right" w:pos="2870"/>
        </w:tabs>
        <w:rPr>
          <w:noProof/>
        </w:rPr>
      </w:pPr>
      <w:r>
        <w:rPr>
          <w:noProof/>
        </w:rPr>
        <w:t>Fiekert, Paige</w:t>
      </w:r>
      <w:r w:rsidR="000E2B01" w:rsidRPr="000E2B01">
        <w:rPr>
          <w:noProof/>
        </w:rPr>
        <w:tab/>
      </w:r>
      <w:r w:rsidR="00CC42BB">
        <w:rPr>
          <w:noProof/>
        </w:rPr>
        <w:t>29</w:t>
      </w:r>
    </w:p>
    <w:p w14:paraId="74C7286F" w14:textId="2042E77F" w:rsidR="000E2B01" w:rsidRPr="000E2B01" w:rsidRDefault="00FB331B">
      <w:pPr>
        <w:pStyle w:val="Index1"/>
        <w:tabs>
          <w:tab w:val="right" w:pos="2870"/>
        </w:tabs>
        <w:rPr>
          <w:noProof/>
        </w:rPr>
      </w:pPr>
      <w:r>
        <w:rPr>
          <w:noProof/>
        </w:rPr>
        <w:t>Fuksa, Alicia J.</w:t>
      </w:r>
      <w:r w:rsidR="000E2B01" w:rsidRPr="000E2B01">
        <w:rPr>
          <w:noProof/>
        </w:rPr>
        <w:tab/>
      </w:r>
      <w:r w:rsidR="00CC42BB">
        <w:rPr>
          <w:noProof/>
        </w:rPr>
        <w:t>30</w:t>
      </w:r>
    </w:p>
    <w:p w14:paraId="176731DF" w14:textId="454FC711" w:rsidR="000E2B01" w:rsidRPr="000E2B01" w:rsidRDefault="00FB331B">
      <w:pPr>
        <w:pStyle w:val="Index1"/>
        <w:tabs>
          <w:tab w:val="right" w:pos="2870"/>
        </w:tabs>
        <w:rPr>
          <w:noProof/>
        </w:rPr>
      </w:pPr>
      <w:r>
        <w:rPr>
          <w:bCs/>
          <w:noProof/>
        </w:rPr>
        <w:t>Garcia, Andrea M.</w:t>
      </w:r>
      <w:r w:rsidR="000E2B01" w:rsidRPr="000E2B01">
        <w:rPr>
          <w:noProof/>
        </w:rPr>
        <w:tab/>
      </w:r>
      <w:r>
        <w:rPr>
          <w:noProof/>
        </w:rPr>
        <w:t>22</w:t>
      </w:r>
    </w:p>
    <w:p w14:paraId="6CF1021D" w14:textId="4B079AC5" w:rsidR="000E2B01" w:rsidRPr="000E2B01" w:rsidRDefault="00FB331B">
      <w:pPr>
        <w:pStyle w:val="Index1"/>
        <w:tabs>
          <w:tab w:val="right" w:pos="2870"/>
        </w:tabs>
        <w:rPr>
          <w:noProof/>
        </w:rPr>
      </w:pPr>
      <w:r>
        <w:rPr>
          <w:noProof/>
        </w:rPr>
        <w:t>Garcia, Linzi</w:t>
      </w:r>
      <w:r w:rsidR="000E2B01" w:rsidRPr="000E2B01">
        <w:rPr>
          <w:noProof/>
        </w:rPr>
        <w:tab/>
      </w:r>
      <w:r>
        <w:rPr>
          <w:noProof/>
        </w:rPr>
        <w:t>9</w:t>
      </w:r>
    </w:p>
    <w:p w14:paraId="74EB0506" w14:textId="0A7F0201" w:rsidR="000E2B01" w:rsidRPr="000E2B01" w:rsidRDefault="00FB331B">
      <w:pPr>
        <w:pStyle w:val="Index1"/>
        <w:tabs>
          <w:tab w:val="right" w:pos="2870"/>
        </w:tabs>
        <w:rPr>
          <w:noProof/>
        </w:rPr>
      </w:pPr>
      <w:r>
        <w:rPr>
          <w:noProof/>
        </w:rPr>
        <w:t>Haas, Ashley</w:t>
      </w:r>
      <w:r w:rsidR="000E2B01" w:rsidRPr="000E2B01">
        <w:rPr>
          <w:noProof/>
        </w:rPr>
        <w:tab/>
      </w:r>
      <w:r>
        <w:rPr>
          <w:noProof/>
        </w:rPr>
        <w:t>9</w:t>
      </w:r>
    </w:p>
    <w:p w14:paraId="772CA5FF" w14:textId="777E5399" w:rsidR="000E2B01" w:rsidRPr="000E2B01" w:rsidRDefault="00FB331B">
      <w:pPr>
        <w:pStyle w:val="Index1"/>
        <w:tabs>
          <w:tab w:val="right" w:pos="2870"/>
        </w:tabs>
        <w:rPr>
          <w:noProof/>
        </w:rPr>
      </w:pPr>
      <w:r>
        <w:rPr>
          <w:noProof/>
        </w:rPr>
        <w:t>Hammesfahr, Amy</w:t>
      </w:r>
      <w:r w:rsidR="000E2B01" w:rsidRPr="000E2B01">
        <w:rPr>
          <w:noProof/>
        </w:rPr>
        <w:tab/>
      </w:r>
      <w:r>
        <w:rPr>
          <w:noProof/>
        </w:rPr>
        <w:t>19</w:t>
      </w:r>
    </w:p>
    <w:p w14:paraId="06E91A5B" w14:textId="64ED0CED" w:rsidR="000E2B01" w:rsidRPr="000E2B01" w:rsidRDefault="00F3548C">
      <w:pPr>
        <w:pStyle w:val="Index1"/>
        <w:tabs>
          <w:tab w:val="right" w:pos="2870"/>
        </w:tabs>
        <w:rPr>
          <w:noProof/>
        </w:rPr>
      </w:pPr>
      <w:r>
        <w:rPr>
          <w:noProof/>
        </w:rPr>
        <w:t>Harikrishnakumar, Ramkumar</w:t>
      </w:r>
      <w:r w:rsidR="000E2B01" w:rsidRPr="000E2B01">
        <w:rPr>
          <w:noProof/>
        </w:rPr>
        <w:tab/>
      </w:r>
      <w:r w:rsidR="00CC42BB">
        <w:rPr>
          <w:noProof/>
        </w:rPr>
        <w:t>30</w:t>
      </w:r>
    </w:p>
    <w:p w14:paraId="37A4CC22" w14:textId="1C516063" w:rsidR="000E2B01" w:rsidRPr="000E2B01" w:rsidRDefault="00F3548C">
      <w:pPr>
        <w:pStyle w:val="Index1"/>
        <w:tabs>
          <w:tab w:val="right" w:pos="2870"/>
        </w:tabs>
        <w:rPr>
          <w:noProof/>
        </w:rPr>
      </w:pPr>
      <w:r>
        <w:rPr>
          <w:noProof/>
        </w:rPr>
        <w:t>Hendrickson, Beth</w:t>
      </w:r>
      <w:r w:rsidR="000E2B01" w:rsidRPr="000E2B01">
        <w:rPr>
          <w:noProof/>
        </w:rPr>
        <w:tab/>
      </w:r>
      <w:r>
        <w:rPr>
          <w:noProof/>
        </w:rPr>
        <w:t>10</w:t>
      </w:r>
    </w:p>
    <w:p w14:paraId="4837FB3C" w14:textId="26FEDF14" w:rsidR="000E2B01" w:rsidRPr="000E2B01" w:rsidRDefault="00FB331B">
      <w:pPr>
        <w:pStyle w:val="Index1"/>
        <w:tabs>
          <w:tab w:val="right" w:pos="2870"/>
        </w:tabs>
        <w:rPr>
          <w:noProof/>
        </w:rPr>
      </w:pPr>
      <w:r>
        <w:rPr>
          <w:noProof/>
        </w:rPr>
        <w:t>Hess, Paul</w:t>
      </w:r>
      <w:r w:rsidR="000E2B01" w:rsidRPr="000E2B01">
        <w:rPr>
          <w:noProof/>
        </w:rPr>
        <w:tab/>
      </w:r>
      <w:r>
        <w:rPr>
          <w:noProof/>
        </w:rPr>
        <w:t>12</w:t>
      </w:r>
    </w:p>
    <w:p w14:paraId="26AE0032" w14:textId="72607A43" w:rsidR="000E2B01" w:rsidRPr="000E2B01" w:rsidRDefault="00FB331B">
      <w:pPr>
        <w:pStyle w:val="Index1"/>
        <w:tabs>
          <w:tab w:val="right" w:pos="2870"/>
        </w:tabs>
        <w:rPr>
          <w:noProof/>
        </w:rPr>
      </w:pPr>
      <w:r>
        <w:rPr>
          <w:noProof/>
        </w:rPr>
        <w:t>Kanade, Ashwini</w:t>
      </w:r>
      <w:r w:rsidR="000E2B01" w:rsidRPr="000E2B01">
        <w:rPr>
          <w:noProof/>
        </w:rPr>
        <w:tab/>
      </w:r>
      <w:r w:rsidR="00CC42BB">
        <w:rPr>
          <w:noProof/>
        </w:rPr>
        <w:t>31</w:t>
      </w:r>
    </w:p>
    <w:p w14:paraId="7C4A3801" w14:textId="46960EAE" w:rsidR="000E2B01" w:rsidRPr="000E2B01" w:rsidRDefault="00FB331B">
      <w:pPr>
        <w:pStyle w:val="Index1"/>
        <w:tabs>
          <w:tab w:val="right" w:pos="2870"/>
        </w:tabs>
        <w:rPr>
          <w:noProof/>
        </w:rPr>
      </w:pPr>
      <w:r>
        <w:rPr>
          <w:noProof/>
        </w:rPr>
        <w:t>Kannan, Arvind Damodara</w:t>
      </w:r>
      <w:r w:rsidR="000E2B01" w:rsidRPr="000E2B01">
        <w:rPr>
          <w:noProof/>
        </w:rPr>
        <w:tab/>
      </w:r>
      <w:r>
        <w:rPr>
          <w:noProof/>
        </w:rPr>
        <w:t>14</w:t>
      </w:r>
    </w:p>
    <w:p w14:paraId="46538742" w14:textId="092D0729" w:rsidR="000E2B01" w:rsidRPr="000E2B01" w:rsidRDefault="00FB331B">
      <w:pPr>
        <w:pStyle w:val="Index1"/>
        <w:tabs>
          <w:tab w:val="right" w:pos="2870"/>
        </w:tabs>
        <w:rPr>
          <w:noProof/>
        </w:rPr>
      </w:pPr>
      <w:r>
        <w:rPr>
          <w:noProof/>
        </w:rPr>
        <w:t>Katta, Sahithi</w:t>
      </w:r>
      <w:r w:rsidR="000E2B01" w:rsidRPr="000E2B01">
        <w:rPr>
          <w:noProof/>
        </w:rPr>
        <w:tab/>
      </w:r>
      <w:r w:rsidR="00CC42BB">
        <w:rPr>
          <w:noProof/>
        </w:rPr>
        <w:t>31</w:t>
      </w:r>
    </w:p>
    <w:p w14:paraId="0D78C36D" w14:textId="57BF9B8C" w:rsidR="000E2B01" w:rsidRPr="000E2B01" w:rsidRDefault="00FB331B">
      <w:pPr>
        <w:pStyle w:val="Index1"/>
        <w:tabs>
          <w:tab w:val="right" w:pos="2870"/>
        </w:tabs>
        <w:rPr>
          <w:noProof/>
        </w:rPr>
      </w:pPr>
      <w:r>
        <w:rPr>
          <w:noProof/>
        </w:rPr>
        <w:t>Kumar, Ashish</w:t>
      </w:r>
      <w:r w:rsidR="000E2B01" w:rsidRPr="000E2B01">
        <w:rPr>
          <w:noProof/>
        </w:rPr>
        <w:tab/>
      </w:r>
      <w:r>
        <w:rPr>
          <w:noProof/>
        </w:rPr>
        <w:t>15</w:t>
      </w:r>
    </w:p>
    <w:p w14:paraId="6CEDD4E8" w14:textId="7772C9AB" w:rsidR="000E2B01" w:rsidRPr="000E2B01" w:rsidRDefault="00FB331B">
      <w:pPr>
        <w:pStyle w:val="Index1"/>
        <w:tabs>
          <w:tab w:val="right" w:pos="2870"/>
        </w:tabs>
        <w:rPr>
          <w:noProof/>
        </w:rPr>
      </w:pPr>
      <w:r>
        <w:rPr>
          <w:noProof/>
        </w:rPr>
        <w:t>Lauer, Stephen</w:t>
      </w:r>
      <w:r w:rsidR="000E2B01" w:rsidRPr="000E2B01">
        <w:rPr>
          <w:noProof/>
        </w:rPr>
        <w:tab/>
      </w:r>
      <w:r>
        <w:rPr>
          <w:noProof/>
        </w:rPr>
        <w:t>15</w:t>
      </w:r>
    </w:p>
    <w:p w14:paraId="7B0DBDD7" w14:textId="55A9381B" w:rsidR="000E2B01" w:rsidRPr="000E2B01" w:rsidRDefault="00FB331B">
      <w:pPr>
        <w:pStyle w:val="Index1"/>
        <w:tabs>
          <w:tab w:val="right" w:pos="2870"/>
        </w:tabs>
        <w:rPr>
          <w:noProof/>
        </w:rPr>
      </w:pPr>
      <w:r>
        <w:rPr>
          <w:noProof/>
        </w:rPr>
        <w:t>Leung, Gregory</w:t>
      </w:r>
      <w:r w:rsidR="000E2B01" w:rsidRPr="000E2B01">
        <w:rPr>
          <w:noProof/>
        </w:rPr>
        <w:tab/>
      </w:r>
      <w:r>
        <w:rPr>
          <w:noProof/>
        </w:rPr>
        <w:t>23</w:t>
      </w:r>
    </w:p>
    <w:p w14:paraId="5938E128" w14:textId="23D78263" w:rsidR="000E2B01" w:rsidRPr="000E2B01" w:rsidRDefault="00FB331B">
      <w:pPr>
        <w:pStyle w:val="Index1"/>
        <w:tabs>
          <w:tab w:val="right" w:pos="2870"/>
        </w:tabs>
        <w:rPr>
          <w:noProof/>
        </w:rPr>
      </w:pPr>
      <w:r>
        <w:rPr>
          <w:noProof/>
        </w:rPr>
        <w:t>Martin, Randall</w:t>
      </w:r>
      <w:r w:rsidR="000E2B01" w:rsidRPr="000E2B01">
        <w:rPr>
          <w:noProof/>
        </w:rPr>
        <w:tab/>
      </w:r>
      <w:r>
        <w:rPr>
          <w:noProof/>
        </w:rPr>
        <w:t>16</w:t>
      </w:r>
    </w:p>
    <w:p w14:paraId="7622A5B4" w14:textId="34089AA5" w:rsidR="000E2B01" w:rsidRPr="000E2B01" w:rsidRDefault="00FB331B">
      <w:pPr>
        <w:pStyle w:val="Index1"/>
        <w:tabs>
          <w:tab w:val="right" w:pos="2870"/>
        </w:tabs>
        <w:rPr>
          <w:noProof/>
        </w:rPr>
      </w:pPr>
      <w:r>
        <w:rPr>
          <w:noProof/>
        </w:rPr>
        <w:t>Maru, Vatsal</w:t>
      </w:r>
      <w:r w:rsidR="000E2B01" w:rsidRPr="000E2B01">
        <w:rPr>
          <w:noProof/>
        </w:rPr>
        <w:tab/>
      </w:r>
      <w:r w:rsidR="00CC42BB">
        <w:rPr>
          <w:noProof/>
        </w:rPr>
        <w:t>32</w:t>
      </w:r>
    </w:p>
    <w:p w14:paraId="2A3BD2FE" w14:textId="72A2D187" w:rsidR="000E2B01" w:rsidRPr="000E2B01" w:rsidRDefault="00FB331B">
      <w:pPr>
        <w:pStyle w:val="Index1"/>
        <w:tabs>
          <w:tab w:val="right" w:pos="2870"/>
        </w:tabs>
        <w:rPr>
          <w:noProof/>
        </w:rPr>
      </w:pPr>
      <w:r>
        <w:rPr>
          <w:noProof/>
        </w:rPr>
        <w:t>McAllister, Paige</w:t>
      </w:r>
      <w:r w:rsidR="000E2B01" w:rsidRPr="000E2B01">
        <w:rPr>
          <w:noProof/>
        </w:rPr>
        <w:tab/>
      </w:r>
      <w:r>
        <w:rPr>
          <w:noProof/>
        </w:rPr>
        <w:t>16</w:t>
      </w:r>
    </w:p>
    <w:p w14:paraId="541A23A1" w14:textId="45090BB7" w:rsidR="000E2B01" w:rsidRPr="000E2B01" w:rsidRDefault="00FB331B">
      <w:pPr>
        <w:pStyle w:val="Index1"/>
        <w:tabs>
          <w:tab w:val="right" w:pos="2870"/>
        </w:tabs>
        <w:rPr>
          <w:noProof/>
        </w:rPr>
      </w:pPr>
      <w:r>
        <w:rPr>
          <w:noProof/>
        </w:rPr>
        <w:t>McKenzie, Katelyn A.</w:t>
      </w:r>
      <w:r w:rsidR="000E2B01" w:rsidRPr="000E2B01">
        <w:rPr>
          <w:noProof/>
        </w:rPr>
        <w:tab/>
      </w:r>
      <w:r w:rsidR="00CC42BB">
        <w:rPr>
          <w:noProof/>
        </w:rPr>
        <w:t>27</w:t>
      </w:r>
    </w:p>
    <w:p w14:paraId="09D5AAAA" w14:textId="064D17B0" w:rsidR="000E2B01" w:rsidRPr="000E2B01" w:rsidRDefault="00FB331B">
      <w:pPr>
        <w:pStyle w:val="Index1"/>
        <w:tabs>
          <w:tab w:val="right" w:pos="2870"/>
        </w:tabs>
        <w:rPr>
          <w:noProof/>
        </w:rPr>
      </w:pPr>
      <w:r>
        <w:rPr>
          <w:noProof/>
        </w:rPr>
        <w:t>Nakamura, Noriko</w:t>
      </w:r>
      <w:r w:rsidR="000E2B01" w:rsidRPr="000E2B01">
        <w:rPr>
          <w:noProof/>
        </w:rPr>
        <w:tab/>
      </w:r>
      <w:r>
        <w:rPr>
          <w:noProof/>
        </w:rPr>
        <w:t>25</w:t>
      </w:r>
    </w:p>
    <w:p w14:paraId="6500E0B2" w14:textId="71258B8B" w:rsidR="000E2B01" w:rsidRPr="000E2B01" w:rsidRDefault="00FB331B">
      <w:pPr>
        <w:pStyle w:val="Index1"/>
        <w:tabs>
          <w:tab w:val="right" w:pos="2870"/>
        </w:tabs>
        <w:rPr>
          <w:noProof/>
        </w:rPr>
      </w:pPr>
      <w:r>
        <w:rPr>
          <w:noProof/>
        </w:rPr>
        <w:t>Narayanam, Raghunath</w:t>
      </w:r>
      <w:r w:rsidR="000E2B01" w:rsidRPr="000E2B01">
        <w:rPr>
          <w:noProof/>
        </w:rPr>
        <w:tab/>
      </w:r>
      <w:r>
        <w:rPr>
          <w:noProof/>
        </w:rPr>
        <w:t>20</w:t>
      </w:r>
    </w:p>
    <w:p w14:paraId="6DB8FB8E" w14:textId="5FAA71A7" w:rsidR="000E2B01" w:rsidRPr="000E2B01" w:rsidRDefault="00FB331B">
      <w:pPr>
        <w:pStyle w:val="Index1"/>
        <w:tabs>
          <w:tab w:val="right" w:pos="2870"/>
        </w:tabs>
        <w:rPr>
          <w:noProof/>
        </w:rPr>
      </w:pPr>
      <w:r>
        <w:rPr>
          <w:noProof/>
        </w:rPr>
        <w:t>Niblock, Jenny</w:t>
      </w:r>
      <w:r w:rsidR="000E2B01" w:rsidRPr="000E2B01">
        <w:rPr>
          <w:noProof/>
        </w:rPr>
        <w:tab/>
      </w:r>
      <w:r>
        <w:rPr>
          <w:noProof/>
        </w:rPr>
        <w:t>13</w:t>
      </w:r>
    </w:p>
    <w:p w14:paraId="6C977031" w14:textId="2919A2B2" w:rsidR="000E2B01" w:rsidRPr="000E2B01" w:rsidRDefault="00FB331B">
      <w:pPr>
        <w:pStyle w:val="Index1"/>
        <w:tabs>
          <w:tab w:val="right" w:pos="2870"/>
        </w:tabs>
        <w:rPr>
          <w:noProof/>
        </w:rPr>
      </w:pPr>
      <w:r>
        <w:rPr>
          <w:noProof/>
        </w:rPr>
        <w:t>Peruma</w:t>
      </w:r>
      <w:r w:rsidR="00D77BC5">
        <w:rPr>
          <w:noProof/>
        </w:rPr>
        <w:t>1</w:t>
      </w:r>
      <w:r>
        <w:rPr>
          <w:noProof/>
        </w:rPr>
        <w:t>, Mohan D.</w:t>
      </w:r>
      <w:r w:rsidR="000E2B01" w:rsidRPr="000E2B01">
        <w:rPr>
          <w:noProof/>
        </w:rPr>
        <w:tab/>
      </w:r>
      <w:r>
        <w:rPr>
          <w:noProof/>
        </w:rPr>
        <w:t>20</w:t>
      </w:r>
    </w:p>
    <w:p w14:paraId="08B80084" w14:textId="74002F46" w:rsidR="000E2B01" w:rsidRPr="000E2B01" w:rsidRDefault="00FB331B">
      <w:pPr>
        <w:pStyle w:val="Index1"/>
        <w:tabs>
          <w:tab w:val="right" w:pos="2870"/>
        </w:tabs>
        <w:rPr>
          <w:noProof/>
        </w:rPr>
      </w:pPr>
      <w:r>
        <w:rPr>
          <w:noProof/>
        </w:rPr>
        <w:t>Provance, Olivia</w:t>
      </w:r>
      <w:r w:rsidR="000E2B01" w:rsidRPr="000E2B01">
        <w:rPr>
          <w:noProof/>
        </w:rPr>
        <w:tab/>
      </w:r>
      <w:r w:rsidR="00CC42BB">
        <w:rPr>
          <w:noProof/>
        </w:rPr>
        <w:t>28</w:t>
      </w:r>
    </w:p>
    <w:p w14:paraId="15F86D0C" w14:textId="6E888ADF" w:rsidR="000E2B01" w:rsidRPr="000E2B01" w:rsidRDefault="00FB331B">
      <w:pPr>
        <w:pStyle w:val="Index1"/>
        <w:tabs>
          <w:tab w:val="right" w:pos="2870"/>
        </w:tabs>
        <w:rPr>
          <w:noProof/>
        </w:rPr>
      </w:pPr>
      <w:r>
        <w:rPr>
          <w:noProof/>
        </w:rPr>
        <w:t>Quellhorst, Hannah</w:t>
      </w:r>
      <w:r w:rsidR="000E2B01" w:rsidRPr="000E2B01">
        <w:rPr>
          <w:noProof/>
        </w:rPr>
        <w:tab/>
      </w:r>
      <w:r>
        <w:rPr>
          <w:noProof/>
        </w:rPr>
        <w:t>17</w:t>
      </w:r>
    </w:p>
    <w:p w14:paraId="767C1576" w14:textId="531A91D5" w:rsidR="000E2B01" w:rsidRPr="000E2B01" w:rsidRDefault="00FB331B">
      <w:pPr>
        <w:pStyle w:val="Index1"/>
        <w:tabs>
          <w:tab w:val="right" w:pos="2870"/>
        </w:tabs>
        <w:rPr>
          <w:noProof/>
        </w:rPr>
      </w:pPr>
      <w:r>
        <w:rPr>
          <w:noProof/>
        </w:rPr>
        <w:t>Rahmani, Sal</w:t>
      </w:r>
      <w:r w:rsidR="000E2B01" w:rsidRPr="000E2B01">
        <w:rPr>
          <w:noProof/>
        </w:rPr>
        <w:tab/>
      </w:r>
      <w:r>
        <w:rPr>
          <w:noProof/>
        </w:rPr>
        <w:t>24</w:t>
      </w:r>
    </w:p>
    <w:p w14:paraId="1150413D" w14:textId="6C44A19C" w:rsidR="000E2B01" w:rsidRPr="000E2B01" w:rsidRDefault="00FB331B">
      <w:pPr>
        <w:pStyle w:val="Index1"/>
        <w:tabs>
          <w:tab w:val="right" w:pos="2870"/>
        </w:tabs>
        <w:rPr>
          <w:noProof/>
        </w:rPr>
      </w:pPr>
      <w:r>
        <w:rPr>
          <w:noProof/>
        </w:rPr>
        <w:t>Rakestraw, Dulcinea</w:t>
      </w:r>
      <w:r w:rsidR="000E2B01" w:rsidRPr="000E2B01">
        <w:rPr>
          <w:noProof/>
        </w:rPr>
        <w:tab/>
      </w:r>
      <w:r w:rsidR="00CC42BB">
        <w:rPr>
          <w:noProof/>
        </w:rPr>
        <w:t>32</w:t>
      </w:r>
    </w:p>
    <w:p w14:paraId="4EE36DE4" w14:textId="6D852BC6" w:rsidR="000E2B01" w:rsidRPr="000E2B01" w:rsidRDefault="00FB331B">
      <w:pPr>
        <w:pStyle w:val="Index1"/>
        <w:tabs>
          <w:tab w:val="right" w:pos="2870"/>
        </w:tabs>
        <w:rPr>
          <w:noProof/>
        </w:rPr>
      </w:pPr>
      <w:r>
        <w:rPr>
          <w:noProof/>
        </w:rPr>
        <w:t>Rankin, Beth</w:t>
      </w:r>
      <w:r w:rsidR="000E2B01" w:rsidRPr="000E2B01">
        <w:rPr>
          <w:noProof/>
        </w:rPr>
        <w:tab/>
      </w:r>
      <w:r>
        <w:rPr>
          <w:noProof/>
        </w:rPr>
        <w:t>23</w:t>
      </w:r>
    </w:p>
    <w:p w14:paraId="05FBAE88" w14:textId="20C4280F" w:rsidR="000E2B01" w:rsidRPr="000E2B01" w:rsidRDefault="00FB331B">
      <w:pPr>
        <w:pStyle w:val="Index1"/>
        <w:tabs>
          <w:tab w:val="right" w:pos="2870"/>
        </w:tabs>
        <w:rPr>
          <w:noProof/>
        </w:rPr>
      </w:pPr>
      <w:r>
        <w:rPr>
          <w:noProof/>
        </w:rPr>
        <w:t>Ray, Tatiyanna</w:t>
      </w:r>
      <w:r w:rsidR="000E2B01" w:rsidRPr="000E2B01">
        <w:rPr>
          <w:noProof/>
        </w:rPr>
        <w:tab/>
      </w:r>
      <w:r>
        <w:rPr>
          <w:noProof/>
        </w:rPr>
        <w:t>12</w:t>
      </w:r>
    </w:p>
    <w:p w14:paraId="23633DB2" w14:textId="326ADB1C" w:rsidR="000E2B01" w:rsidRPr="000E2B01" w:rsidRDefault="00D77BC5">
      <w:pPr>
        <w:pStyle w:val="Index1"/>
        <w:tabs>
          <w:tab w:val="right" w:pos="2870"/>
        </w:tabs>
        <w:rPr>
          <w:noProof/>
        </w:rPr>
      </w:pPr>
      <w:r>
        <w:rPr>
          <w:noProof/>
        </w:rPr>
        <w:t>Robert</w:t>
      </w:r>
      <w:bookmarkStart w:id="4" w:name="_GoBack"/>
      <w:bookmarkEnd w:id="4"/>
      <w:r w:rsidR="00FB331B">
        <w:rPr>
          <w:noProof/>
        </w:rPr>
        <w:t>on, Bethany</w:t>
      </w:r>
      <w:r w:rsidR="000E2B01" w:rsidRPr="000E2B01">
        <w:rPr>
          <w:noProof/>
        </w:rPr>
        <w:tab/>
      </w:r>
      <w:r w:rsidR="00FB331B">
        <w:rPr>
          <w:noProof/>
        </w:rPr>
        <w:t>10</w:t>
      </w:r>
    </w:p>
    <w:p w14:paraId="3142A889" w14:textId="0E6E7464" w:rsidR="000E2B01" w:rsidRPr="000E2B01" w:rsidRDefault="00FB331B">
      <w:pPr>
        <w:pStyle w:val="Index1"/>
        <w:tabs>
          <w:tab w:val="right" w:pos="2870"/>
        </w:tabs>
        <w:rPr>
          <w:noProof/>
        </w:rPr>
      </w:pPr>
      <w:r>
        <w:rPr>
          <w:noProof/>
        </w:rPr>
        <w:t>Rott, Michael</w:t>
      </w:r>
      <w:r w:rsidR="000E2B01" w:rsidRPr="000E2B01">
        <w:rPr>
          <w:noProof/>
        </w:rPr>
        <w:tab/>
      </w:r>
      <w:r w:rsidR="00CC42BB">
        <w:rPr>
          <w:noProof/>
        </w:rPr>
        <w:t>33</w:t>
      </w:r>
    </w:p>
    <w:p w14:paraId="6548658F" w14:textId="57BDC6E4" w:rsidR="000E2B01" w:rsidRPr="000E2B01" w:rsidRDefault="00F3548C">
      <w:pPr>
        <w:pStyle w:val="Index1"/>
        <w:tabs>
          <w:tab w:val="right" w:pos="2870"/>
        </w:tabs>
        <w:rPr>
          <w:noProof/>
        </w:rPr>
      </w:pPr>
      <w:r>
        <w:rPr>
          <w:noProof/>
        </w:rPr>
        <w:t>Silva, Paula</w:t>
      </w:r>
      <w:r w:rsidR="000E2B01" w:rsidRPr="000E2B01">
        <w:rPr>
          <w:noProof/>
        </w:rPr>
        <w:tab/>
        <w:t>17</w:t>
      </w:r>
    </w:p>
    <w:p w14:paraId="256D1E54" w14:textId="3FC7E4E5" w:rsidR="000E2B01" w:rsidRPr="000E2B01" w:rsidRDefault="00F3548C">
      <w:pPr>
        <w:pStyle w:val="Index1"/>
        <w:tabs>
          <w:tab w:val="right" w:pos="2870"/>
        </w:tabs>
        <w:rPr>
          <w:noProof/>
        </w:rPr>
      </w:pPr>
      <w:r>
        <w:rPr>
          <w:bCs/>
          <w:noProof/>
        </w:rPr>
        <w:t>Sparrow, Jordan</w:t>
      </w:r>
      <w:r w:rsidR="000E2B01" w:rsidRPr="000E2B01">
        <w:rPr>
          <w:noProof/>
        </w:rPr>
        <w:tab/>
      </w:r>
      <w:r>
        <w:rPr>
          <w:noProof/>
        </w:rPr>
        <w:t>13</w:t>
      </w:r>
    </w:p>
    <w:p w14:paraId="66314E43" w14:textId="188192C8" w:rsidR="000E2B01" w:rsidRPr="000E2B01" w:rsidRDefault="00F3548C">
      <w:pPr>
        <w:pStyle w:val="Index1"/>
        <w:tabs>
          <w:tab w:val="right" w:pos="2870"/>
        </w:tabs>
        <w:rPr>
          <w:noProof/>
        </w:rPr>
      </w:pPr>
      <w:r>
        <w:rPr>
          <w:noProof/>
        </w:rPr>
        <w:t>Speck, Holly</w:t>
      </w:r>
      <w:r w:rsidR="000E2B01" w:rsidRPr="000E2B01">
        <w:rPr>
          <w:noProof/>
        </w:rPr>
        <w:tab/>
      </w:r>
      <w:r>
        <w:rPr>
          <w:noProof/>
        </w:rPr>
        <w:t>18</w:t>
      </w:r>
    </w:p>
    <w:p w14:paraId="0C9440B3" w14:textId="4BB7615C" w:rsidR="000E2B01" w:rsidRPr="000E2B01" w:rsidRDefault="00F3548C">
      <w:pPr>
        <w:pStyle w:val="Index1"/>
        <w:tabs>
          <w:tab w:val="right" w:pos="2870"/>
        </w:tabs>
        <w:rPr>
          <w:noProof/>
        </w:rPr>
      </w:pPr>
      <w:r>
        <w:rPr>
          <w:noProof/>
        </w:rPr>
        <w:t>Stewart, Catherine</w:t>
      </w:r>
      <w:r w:rsidR="000E2B01" w:rsidRPr="000E2B01">
        <w:rPr>
          <w:noProof/>
        </w:rPr>
        <w:tab/>
      </w:r>
      <w:r>
        <w:rPr>
          <w:noProof/>
        </w:rPr>
        <w:t>18</w:t>
      </w:r>
    </w:p>
    <w:p w14:paraId="2E82DD22" w14:textId="13707ED6" w:rsidR="000E2B01" w:rsidRPr="000E2B01" w:rsidRDefault="00F3548C">
      <w:pPr>
        <w:pStyle w:val="Index1"/>
        <w:tabs>
          <w:tab w:val="right" w:pos="2870"/>
        </w:tabs>
        <w:rPr>
          <w:noProof/>
        </w:rPr>
      </w:pPr>
      <w:r>
        <w:rPr>
          <w:noProof/>
        </w:rPr>
        <w:t>Tao, BingBing</w:t>
      </w:r>
      <w:r w:rsidR="000E2B01" w:rsidRPr="000E2B01">
        <w:rPr>
          <w:noProof/>
        </w:rPr>
        <w:tab/>
      </w:r>
      <w:r>
        <w:rPr>
          <w:noProof/>
        </w:rPr>
        <w:t>12</w:t>
      </w:r>
    </w:p>
    <w:p w14:paraId="6D6A2D7A" w14:textId="75F8A783" w:rsidR="000E2B01" w:rsidRPr="000E2B01" w:rsidRDefault="00F3548C">
      <w:pPr>
        <w:pStyle w:val="Index1"/>
        <w:tabs>
          <w:tab w:val="right" w:pos="2870"/>
        </w:tabs>
        <w:rPr>
          <w:noProof/>
        </w:rPr>
      </w:pPr>
      <w:r>
        <w:rPr>
          <w:noProof/>
        </w:rPr>
        <w:t>Turner, Amilee</w:t>
      </w:r>
      <w:r w:rsidR="000E2B01" w:rsidRPr="000E2B01">
        <w:rPr>
          <w:noProof/>
        </w:rPr>
        <w:tab/>
      </w:r>
      <w:r>
        <w:rPr>
          <w:noProof/>
        </w:rPr>
        <w:t>22</w:t>
      </w:r>
    </w:p>
    <w:p w14:paraId="1D5F9024" w14:textId="106337C6" w:rsidR="000E2B01" w:rsidRPr="000E2B01" w:rsidRDefault="00F3548C">
      <w:pPr>
        <w:pStyle w:val="Index1"/>
        <w:tabs>
          <w:tab w:val="right" w:pos="2870"/>
        </w:tabs>
        <w:rPr>
          <w:noProof/>
        </w:rPr>
      </w:pPr>
      <w:r>
        <w:rPr>
          <w:noProof/>
        </w:rPr>
        <w:t>Uddin, Md. Nizam</w:t>
      </w:r>
      <w:r w:rsidR="000E2B01" w:rsidRPr="000E2B01">
        <w:rPr>
          <w:noProof/>
        </w:rPr>
        <w:tab/>
      </w:r>
      <w:r w:rsidR="00CC42BB">
        <w:rPr>
          <w:noProof/>
        </w:rPr>
        <w:t>33</w:t>
      </w:r>
    </w:p>
    <w:p w14:paraId="7629816D" w14:textId="10EB0166" w:rsidR="000E2B01" w:rsidRPr="000E2B01" w:rsidRDefault="00F3548C">
      <w:pPr>
        <w:pStyle w:val="Index1"/>
        <w:tabs>
          <w:tab w:val="right" w:pos="2870"/>
        </w:tabs>
        <w:rPr>
          <w:noProof/>
        </w:rPr>
      </w:pPr>
      <w:r>
        <w:rPr>
          <w:noProof/>
        </w:rPr>
        <w:t>Vaidyanathan, Swarnagowri</w:t>
      </w:r>
      <w:r w:rsidR="000E2B01" w:rsidRPr="000E2B01">
        <w:rPr>
          <w:noProof/>
        </w:rPr>
        <w:tab/>
        <w:t>25</w:t>
      </w:r>
    </w:p>
    <w:p w14:paraId="31573653" w14:textId="18996213" w:rsidR="000E2B01" w:rsidRPr="000E2B01" w:rsidRDefault="00F3548C">
      <w:pPr>
        <w:pStyle w:val="Index1"/>
        <w:tabs>
          <w:tab w:val="right" w:pos="2870"/>
        </w:tabs>
        <w:rPr>
          <w:noProof/>
        </w:rPr>
      </w:pPr>
      <w:r>
        <w:rPr>
          <w:noProof/>
        </w:rPr>
        <w:t>Young, Shelby</w:t>
      </w:r>
      <w:r w:rsidR="000E2B01" w:rsidRPr="000E2B01">
        <w:rPr>
          <w:noProof/>
        </w:rPr>
        <w:tab/>
      </w:r>
      <w:r>
        <w:rPr>
          <w:noProof/>
        </w:rPr>
        <w:t>11</w:t>
      </w:r>
    </w:p>
    <w:p w14:paraId="79CBCE36" w14:textId="123B0EA9" w:rsidR="000E2B01" w:rsidRPr="000E2B01" w:rsidRDefault="00F3548C">
      <w:pPr>
        <w:pStyle w:val="Index1"/>
        <w:tabs>
          <w:tab w:val="right" w:pos="2870"/>
        </w:tabs>
        <w:rPr>
          <w:noProof/>
        </w:rPr>
      </w:pPr>
      <w:r>
        <w:rPr>
          <w:noProof/>
        </w:rPr>
        <w:t>Zarnaghsh, Amirreza</w:t>
      </w:r>
      <w:r w:rsidR="000E2B01" w:rsidRPr="000E2B01">
        <w:rPr>
          <w:noProof/>
        </w:rPr>
        <w:tab/>
      </w:r>
      <w:r>
        <w:rPr>
          <w:noProof/>
        </w:rPr>
        <w:t>24</w:t>
      </w:r>
    </w:p>
    <w:p w14:paraId="05E583E1" w14:textId="5100F33A" w:rsidR="000E2B01" w:rsidRPr="000E2B01" w:rsidRDefault="000E2B01" w:rsidP="00022963">
      <w:pPr>
        <w:widowControl w:val="0"/>
        <w:tabs>
          <w:tab w:val="right" w:pos="8640"/>
        </w:tabs>
        <w:autoSpaceDE w:val="0"/>
        <w:autoSpaceDN w:val="0"/>
        <w:adjustRightInd w:val="0"/>
        <w:jc w:val="center"/>
        <w:rPr>
          <w:rFonts w:ascii="Palatino" w:hAnsi="Palatino" w:cs="BritannicBold"/>
          <w:bCs/>
          <w:i/>
          <w:iCs/>
          <w:noProof/>
          <w:color w:val="0D0D0D" w:themeColor="text1" w:themeTint="F2"/>
        </w:rPr>
        <w:sectPr w:rsidR="000E2B01" w:rsidRPr="000E2B01" w:rsidSect="000E2B01">
          <w:type w:val="continuous"/>
          <w:pgSz w:w="7920" w:h="12240"/>
          <w:pgMar w:top="720" w:right="720" w:bottom="720" w:left="720" w:header="720" w:footer="720" w:gutter="0"/>
          <w:cols w:num="2" w:space="720"/>
          <w:noEndnote/>
        </w:sectPr>
      </w:pPr>
    </w:p>
    <w:p w14:paraId="5E557CF9" w14:textId="2924DAAA" w:rsidR="00022963" w:rsidRPr="000E2B01" w:rsidRDefault="00C52384" w:rsidP="00022963">
      <w:pPr>
        <w:widowControl w:val="0"/>
        <w:tabs>
          <w:tab w:val="right" w:pos="8640"/>
        </w:tabs>
        <w:autoSpaceDE w:val="0"/>
        <w:autoSpaceDN w:val="0"/>
        <w:adjustRightInd w:val="0"/>
        <w:jc w:val="center"/>
        <w:rPr>
          <w:rFonts w:ascii="Palatino" w:hAnsi="Palatino" w:cs="BritannicBold"/>
          <w:bCs/>
          <w:i/>
          <w:iCs/>
          <w:color w:val="0D0D0D" w:themeColor="text1" w:themeTint="F2"/>
        </w:rPr>
        <w:sectPr w:rsidR="00022963" w:rsidRPr="000E2B01" w:rsidSect="000E2B01">
          <w:type w:val="continuous"/>
          <w:pgSz w:w="7920" w:h="12240"/>
          <w:pgMar w:top="720" w:right="720" w:bottom="720" w:left="720" w:header="720" w:footer="720" w:gutter="0"/>
          <w:cols w:space="720"/>
          <w:noEndnote/>
        </w:sectPr>
      </w:pPr>
      <w:r w:rsidRPr="000E2B01">
        <w:rPr>
          <w:rFonts w:ascii="Palatino" w:hAnsi="Palatino" w:cs="BritannicBold"/>
          <w:bCs/>
          <w:i/>
          <w:iCs/>
          <w:color w:val="0D0D0D" w:themeColor="text1" w:themeTint="F2"/>
        </w:rPr>
        <w:fldChar w:fldCharType="end"/>
      </w:r>
    </w:p>
    <w:p w14:paraId="25455916" w14:textId="77777777" w:rsidR="001B63BC" w:rsidRPr="00DA64D3" w:rsidRDefault="001B63BC" w:rsidP="001B63BC">
      <w:pPr>
        <w:widowControl w:val="0"/>
        <w:tabs>
          <w:tab w:val="right" w:pos="8640"/>
        </w:tabs>
        <w:autoSpaceDE w:val="0"/>
        <w:autoSpaceDN w:val="0"/>
        <w:adjustRightInd w:val="0"/>
        <w:rPr>
          <w:rFonts w:ascii="Palatino" w:hAnsi="Palatino" w:cs="BritannicBold"/>
          <w:bCs/>
          <w:iCs/>
          <w:color w:val="0D0D0D" w:themeColor="text1" w:themeTint="F2"/>
          <w:sz w:val="10"/>
        </w:rPr>
      </w:pPr>
      <w:r w:rsidRPr="00313F2A">
        <w:rPr>
          <w:rFonts w:ascii="Palatino" w:hAnsi="Palatino" w:cs="BritannicBold"/>
          <w:bCs/>
          <w:iCs/>
          <w:color w:val="0D0D0D" w:themeColor="text1" w:themeTint="F2"/>
        </w:rPr>
        <w:lastRenderedPageBreak/>
        <w:t>For more information</w:t>
      </w:r>
      <w:r>
        <w:rPr>
          <w:rFonts w:ascii="Palatino" w:hAnsi="Palatino" w:cs="BritannicBold"/>
          <w:bCs/>
          <w:iCs/>
          <w:color w:val="0D0D0D" w:themeColor="text1" w:themeTint="F2"/>
        </w:rPr>
        <w:t>, please contact</w:t>
      </w:r>
      <w:r w:rsidR="00A367F6">
        <w:rPr>
          <w:rFonts w:ascii="Palatino" w:hAnsi="Palatino" w:cs="BritannicBold"/>
          <w:bCs/>
          <w:iCs/>
          <w:color w:val="0D0D0D" w:themeColor="text1" w:themeTint="F2"/>
        </w:rPr>
        <w:t>:</w:t>
      </w:r>
    </w:p>
    <w:p w14:paraId="70776D57" w14:textId="77777777" w:rsidR="000E06DE" w:rsidRPr="000E06DE" w:rsidRDefault="000E06DE" w:rsidP="000E06DE">
      <w:pPr>
        <w:widowControl w:val="0"/>
        <w:tabs>
          <w:tab w:val="right" w:pos="8640"/>
        </w:tabs>
        <w:autoSpaceDE w:val="0"/>
        <w:autoSpaceDN w:val="0"/>
        <w:adjustRightInd w:val="0"/>
        <w:rPr>
          <w:rFonts w:ascii="Palatino Linotype" w:hAnsi="Palatino Linotype" w:cs="BritannicBold"/>
          <w:bCs/>
          <w:iCs/>
          <w:u w:val="single"/>
        </w:rPr>
      </w:pPr>
      <w:r w:rsidRPr="00DA64D3">
        <w:rPr>
          <w:rFonts w:ascii="Palatino Linotype" w:hAnsi="Palatino Linotype" w:cs="BritannicBold"/>
          <w:bCs/>
          <w:iCs/>
          <w:u w:val="single"/>
        </w:rPr>
        <w:t>E</w:t>
      </w:r>
      <w:r w:rsidRPr="000E06DE">
        <w:rPr>
          <w:rFonts w:ascii="Palatino Linotype" w:hAnsi="Palatino Linotype" w:cs="BritannicBold"/>
          <w:bCs/>
          <w:iCs/>
          <w:u w:val="single"/>
        </w:rPr>
        <w:t xml:space="preserve">mporia State University                         </w:t>
      </w:r>
      <w:r w:rsidR="00A367F6">
        <w:rPr>
          <w:rFonts w:ascii="Palatino Linotype" w:hAnsi="Palatino Linotype" w:cs="BritannicBold"/>
          <w:bCs/>
          <w:iCs/>
          <w:u w:val="single"/>
        </w:rPr>
        <w:t xml:space="preserve">         </w:t>
      </w:r>
      <w:r w:rsidRPr="000E06DE">
        <w:rPr>
          <w:rFonts w:ascii="Palatino Linotype" w:hAnsi="Palatino Linotype" w:cs="BritannicBold"/>
          <w:bCs/>
          <w:iCs/>
          <w:u w:val="single"/>
        </w:rPr>
        <w:t xml:space="preserve">           </w:t>
      </w:r>
      <w:r w:rsidR="00A367F6">
        <w:rPr>
          <w:rFonts w:ascii="Palatino Linotype" w:hAnsi="Palatino Linotype" w:cs="BritannicBold"/>
          <w:bCs/>
          <w:iCs/>
          <w:u w:val="single"/>
        </w:rPr>
        <w:t xml:space="preserve"> </w:t>
      </w:r>
      <w:r w:rsidRPr="000E06DE">
        <w:rPr>
          <w:rFonts w:ascii="Palatino Linotype" w:hAnsi="Palatino Linotype" w:cs="BritannicBold"/>
          <w:bCs/>
          <w:iCs/>
          <w:u w:val="single"/>
        </w:rPr>
        <w:t xml:space="preserve">          </w:t>
      </w:r>
      <w:r w:rsidRPr="000E06DE">
        <w:rPr>
          <w:rFonts w:ascii="Palatino Linotype" w:hAnsi="Palatino Linotype" w:cs="BritannicBold"/>
          <w:bCs/>
          <w:iCs/>
          <w:noProof/>
          <w:u w:val="single"/>
        </w:rPr>
        <w:drawing>
          <wp:inline distT="0" distB="0" distL="0" distR="0" wp14:anchorId="07AEA987" wp14:editId="52AA47C1">
            <wp:extent cx="248920" cy="354102"/>
            <wp:effectExtent l="0" t="0" r="0" b="8255"/>
            <wp:docPr id="663" name="Picture 663" descr="C:\Users\mmmiller\AppData\Local\Temp\Temp1_Corky.zip\2_Corky\jpg\Corky 2000  color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miller\AppData\Local\Temp\Temp1_Corky.zip\2_Corky\jpg\Corky 2000  color_right.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2619" cy="359364"/>
                    </a:xfrm>
                    <a:prstGeom prst="rect">
                      <a:avLst/>
                    </a:prstGeom>
                    <a:noFill/>
                    <a:ln>
                      <a:noFill/>
                    </a:ln>
                  </pic:spPr>
                </pic:pic>
              </a:graphicData>
            </a:graphic>
          </wp:inline>
        </w:drawing>
      </w:r>
      <w:r w:rsidRPr="000E06DE">
        <w:rPr>
          <w:rFonts w:ascii="Palatino Linotype" w:hAnsi="Palatino Linotype" w:cs="BritannicBold"/>
          <w:bCs/>
          <w:iCs/>
          <w:u w:val="single"/>
        </w:rPr>
        <w:t xml:space="preserve">                            </w:t>
      </w:r>
    </w:p>
    <w:p w14:paraId="30AAA655" w14:textId="55E6570A" w:rsidR="00A367F6" w:rsidRPr="00A367F6" w:rsidRDefault="00A367F6" w:rsidP="00A367F6">
      <w:pPr>
        <w:rPr>
          <w:bCs/>
          <w:iCs/>
          <w:color w:val="000000" w:themeColor="text1"/>
          <w:sz w:val="20"/>
          <w:szCs w:val="20"/>
          <w:u w:val="single"/>
        </w:rPr>
      </w:pPr>
      <w:r w:rsidRPr="00A367F6">
        <w:rPr>
          <w:bCs/>
          <w:iCs/>
          <w:color w:val="000000" w:themeColor="text1"/>
          <w:sz w:val="20"/>
          <w:szCs w:val="20"/>
        </w:rPr>
        <w:t xml:space="preserve">Jerald Spotswood, Emporia State University, </w:t>
      </w:r>
      <w:r w:rsidR="00E235EF">
        <w:rPr>
          <w:bCs/>
          <w:iCs/>
          <w:color w:val="000000" w:themeColor="text1"/>
          <w:sz w:val="20"/>
          <w:szCs w:val="20"/>
        </w:rPr>
        <w:t>Plumb Hall 313, 1 Kellogg Circle, Emporia, KS 66801</w:t>
      </w:r>
      <w:r w:rsidRPr="00A367F6">
        <w:rPr>
          <w:bCs/>
          <w:iCs/>
          <w:color w:val="000000" w:themeColor="text1"/>
          <w:sz w:val="20"/>
          <w:szCs w:val="20"/>
        </w:rPr>
        <w:t xml:space="preserve">, (620)341-5508, </w:t>
      </w:r>
      <w:hyperlink r:id="rId38" w:history="1">
        <w:r w:rsidRPr="00794D1A">
          <w:rPr>
            <w:rStyle w:val="Hyperlink"/>
            <w:bCs/>
            <w:iCs/>
            <w:sz w:val="20"/>
            <w:szCs w:val="20"/>
          </w:rPr>
          <w:t>http://www.emporia.edu/grad/</w:t>
        </w:r>
      </w:hyperlink>
      <w:r>
        <w:rPr>
          <w:bCs/>
          <w:iCs/>
          <w:color w:val="000000" w:themeColor="text1"/>
          <w:sz w:val="20"/>
          <w:szCs w:val="20"/>
        </w:rPr>
        <w:t xml:space="preserve"> </w:t>
      </w:r>
    </w:p>
    <w:p w14:paraId="1DBBCAF2" w14:textId="77777777" w:rsidR="000E06DE" w:rsidRPr="00DA64D3" w:rsidRDefault="000E06DE" w:rsidP="00105E47">
      <w:pPr>
        <w:widowControl w:val="0"/>
        <w:tabs>
          <w:tab w:val="right" w:pos="8640"/>
        </w:tabs>
        <w:autoSpaceDE w:val="0"/>
        <w:autoSpaceDN w:val="0"/>
        <w:adjustRightInd w:val="0"/>
        <w:rPr>
          <w:rFonts w:ascii="Palatino Linotype" w:hAnsi="Palatino Linotype" w:cs="BritannicBold"/>
          <w:bCs/>
          <w:iCs/>
          <w:sz w:val="18"/>
          <w:u w:val="single"/>
        </w:rPr>
      </w:pPr>
    </w:p>
    <w:p w14:paraId="48656501" w14:textId="77777777" w:rsidR="00105E47" w:rsidRPr="007F32AE" w:rsidRDefault="00105E47" w:rsidP="00105E47">
      <w:pPr>
        <w:widowControl w:val="0"/>
        <w:tabs>
          <w:tab w:val="right" w:pos="8640"/>
        </w:tabs>
        <w:autoSpaceDE w:val="0"/>
        <w:autoSpaceDN w:val="0"/>
        <w:adjustRightInd w:val="0"/>
        <w:rPr>
          <w:rFonts w:ascii="Palatino Linotype" w:hAnsi="Palatino Linotype" w:cs="BritannicBold"/>
          <w:bCs/>
          <w:iCs/>
          <w:u w:val="single"/>
        </w:rPr>
      </w:pPr>
      <w:r w:rsidRPr="00B52BC1">
        <w:rPr>
          <w:rFonts w:ascii="Palatino Linotype" w:hAnsi="Palatino Linotype" w:cs="BritannicBold"/>
          <w:bCs/>
          <w:iCs/>
          <w:u w:val="single"/>
        </w:rPr>
        <w:t>Fort Hays State University</w:t>
      </w:r>
      <w:r w:rsidRPr="007F32AE">
        <w:rPr>
          <w:rFonts w:ascii="Palatino Linotype" w:hAnsi="Palatino Linotype" w:cs="BritannicBold"/>
          <w:bCs/>
          <w:iCs/>
          <w:u w:val="single"/>
        </w:rPr>
        <w:t xml:space="preserve">            </w:t>
      </w:r>
      <w:r w:rsidR="00803724">
        <w:rPr>
          <w:rFonts w:ascii="Palatino Linotype" w:hAnsi="Palatino Linotype" w:cs="BritannicBold"/>
          <w:bCs/>
          <w:iCs/>
          <w:u w:val="single"/>
        </w:rPr>
        <w:t xml:space="preserve">                </w:t>
      </w:r>
      <w:r w:rsidRPr="007F32AE">
        <w:rPr>
          <w:rFonts w:ascii="Palatino Linotype" w:hAnsi="Palatino Linotype" w:cs="BritannicBold"/>
          <w:bCs/>
          <w:iCs/>
          <w:u w:val="single"/>
        </w:rPr>
        <w:t xml:space="preserve">      </w:t>
      </w:r>
      <w:r w:rsidR="00803724">
        <w:rPr>
          <w:rFonts w:ascii="Palatino Linotype" w:hAnsi="Palatino Linotype" w:cs="BritannicBold"/>
          <w:bCs/>
          <w:iCs/>
          <w:u w:val="single"/>
        </w:rPr>
        <w:t xml:space="preserve">    </w:t>
      </w:r>
      <w:r w:rsidRPr="007F32AE">
        <w:rPr>
          <w:rFonts w:ascii="Palatino Linotype" w:hAnsi="Palatino Linotype" w:cs="BritannicBold"/>
          <w:bCs/>
          <w:iCs/>
          <w:u w:val="single"/>
        </w:rPr>
        <w:t xml:space="preserve">      </w:t>
      </w:r>
      <w:r w:rsidR="00A367F6">
        <w:rPr>
          <w:rFonts w:ascii="Palatino Linotype" w:hAnsi="Palatino Linotype" w:cs="BritannicBold"/>
          <w:bCs/>
          <w:iCs/>
          <w:u w:val="single"/>
        </w:rPr>
        <w:t xml:space="preserve"> </w:t>
      </w:r>
      <w:r w:rsidRPr="007F32AE">
        <w:rPr>
          <w:rFonts w:ascii="Palatino Linotype" w:hAnsi="Palatino Linotype" w:cs="BritannicBold"/>
          <w:bCs/>
          <w:iCs/>
          <w:u w:val="single"/>
        </w:rPr>
        <w:t xml:space="preserve">       </w:t>
      </w:r>
      <w:r w:rsidRPr="007F32AE">
        <w:rPr>
          <w:rFonts w:ascii="Palatino Linotype" w:hAnsi="Palatino Linotype" w:cs="BritannicBold"/>
          <w:bCs/>
          <w:iCs/>
          <w:noProof/>
          <w:sz w:val="28"/>
          <w:szCs w:val="28"/>
          <w:u w:val="single"/>
        </w:rPr>
        <w:drawing>
          <wp:inline distT="0" distB="0" distL="0" distR="0" wp14:anchorId="698F9B4A" wp14:editId="45456077">
            <wp:extent cx="326390" cy="326390"/>
            <wp:effectExtent l="0" t="0" r="0" b="0"/>
            <wp:docPr id="19" name="Picture 19" descr="Macintosh HD:Users:mwerle:Desktop:2015 Capitol Research Summit:TigercolorMac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werle:Desktop:2015 Capitol Research Summit:TigercolorMacSmall.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4648" cy="334648"/>
                    </a:xfrm>
                    <a:prstGeom prst="rect">
                      <a:avLst/>
                    </a:prstGeom>
                    <a:noFill/>
                    <a:ln>
                      <a:noFill/>
                    </a:ln>
                  </pic:spPr>
                </pic:pic>
              </a:graphicData>
            </a:graphic>
          </wp:inline>
        </w:drawing>
      </w:r>
      <w:r w:rsidRPr="007F32AE">
        <w:rPr>
          <w:rFonts w:ascii="Palatino Linotype" w:hAnsi="Palatino Linotype" w:cs="BritannicBold"/>
          <w:bCs/>
          <w:iCs/>
          <w:u w:val="single"/>
        </w:rPr>
        <w:t xml:space="preserve">                  </w:t>
      </w:r>
    </w:p>
    <w:p w14:paraId="74E0AEF4" w14:textId="3D6B5F8D" w:rsidR="00105E47" w:rsidRPr="007F32AE" w:rsidRDefault="008B7860" w:rsidP="007F32AE">
      <w:pPr>
        <w:rPr>
          <w:bCs/>
          <w:iCs/>
          <w:sz w:val="20"/>
          <w:szCs w:val="20"/>
          <w:u w:val="single"/>
        </w:rPr>
      </w:pPr>
      <w:r>
        <w:rPr>
          <w:bCs/>
          <w:iCs/>
          <w:sz w:val="20"/>
          <w:szCs w:val="20"/>
        </w:rPr>
        <w:t>Glen McNeil</w:t>
      </w:r>
      <w:r w:rsidR="00600FB0" w:rsidRPr="007F32AE">
        <w:rPr>
          <w:bCs/>
          <w:iCs/>
          <w:sz w:val="20"/>
          <w:szCs w:val="20"/>
        </w:rPr>
        <w:t>, Fort Hays State University, 600 Park Street, Hays, KS 67601</w:t>
      </w:r>
      <w:r w:rsidR="00A367F6">
        <w:rPr>
          <w:bCs/>
          <w:iCs/>
          <w:sz w:val="20"/>
          <w:szCs w:val="20"/>
        </w:rPr>
        <w:t>, (785)628-4236,</w:t>
      </w:r>
      <w:r w:rsidR="007F32AE" w:rsidRPr="007F32AE">
        <w:rPr>
          <w:bCs/>
          <w:iCs/>
          <w:sz w:val="20"/>
          <w:szCs w:val="20"/>
        </w:rPr>
        <w:t xml:space="preserve"> </w:t>
      </w:r>
      <w:hyperlink r:id="rId40" w:history="1">
        <w:r w:rsidR="007F32AE" w:rsidRPr="007F32AE">
          <w:rPr>
            <w:rStyle w:val="Hyperlink"/>
            <w:sz w:val="20"/>
            <w:szCs w:val="20"/>
          </w:rPr>
          <w:t>http://www.fhsu.edu/gradschl/</w:t>
        </w:r>
      </w:hyperlink>
    </w:p>
    <w:p w14:paraId="6AA4AD71" w14:textId="77777777" w:rsidR="00105E47" w:rsidRPr="007F32AE" w:rsidRDefault="00105E47" w:rsidP="001B63BC">
      <w:pPr>
        <w:widowControl w:val="0"/>
        <w:tabs>
          <w:tab w:val="right" w:pos="8640"/>
        </w:tabs>
        <w:autoSpaceDE w:val="0"/>
        <w:autoSpaceDN w:val="0"/>
        <w:adjustRightInd w:val="0"/>
      </w:pPr>
    </w:p>
    <w:p w14:paraId="4A9EA9FB" w14:textId="77777777" w:rsidR="001B63BC" w:rsidRPr="00105E47" w:rsidRDefault="001B63BC" w:rsidP="001B63BC">
      <w:pPr>
        <w:widowControl w:val="0"/>
        <w:tabs>
          <w:tab w:val="right" w:pos="8640"/>
        </w:tabs>
        <w:autoSpaceDE w:val="0"/>
        <w:autoSpaceDN w:val="0"/>
        <w:adjustRightInd w:val="0"/>
        <w:rPr>
          <w:rFonts w:ascii="Palatino" w:hAnsi="Palatino" w:cs="BritannicBold"/>
          <w:bCs/>
          <w:iCs/>
          <w:u w:val="single"/>
        </w:rPr>
      </w:pPr>
      <w:r w:rsidRPr="00105E47">
        <w:rPr>
          <w:rFonts w:ascii="Palatino" w:hAnsi="Palatino" w:cs="BritannicBold"/>
          <w:bCs/>
          <w:iCs/>
          <w:u w:val="single"/>
        </w:rPr>
        <w:t>Kansas State University</w:t>
      </w:r>
      <w:r w:rsidR="00F15DA2" w:rsidRPr="00105E47">
        <w:rPr>
          <w:rFonts w:ascii="Palatino" w:hAnsi="Palatino" w:cs="BritannicBold"/>
          <w:bCs/>
          <w:iCs/>
          <w:u w:val="single"/>
        </w:rPr>
        <w:t xml:space="preserve">     </w:t>
      </w:r>
      <w:r w:rsidR="00803724">
        <w:rPr>
          <w:rFonts w:ascii="Palatino" w:hAnsi="Palatino" w:cs="BritannicBold"/>
          <w:bCs/>
          <w:iCs/>
          <w:u w:val="single"/>
        </w:rPr>
        <w:t xml:space="preserve">                           </w:t>
      </w:r>
      <w:r w:rsidR="000E06DE">
        <w:rPr>
          <w:rFonts w:ascii="Palatino" w:hAnsi="Palatino" w:cs="BritannicBold"/>
          <w:bCs/>
          <w:iCs/>
          <w:u w:val="single"/>
        </w:rPr>
        <w:t xml:space="preserve">  </w:t>
      </w:r>
      <w:r w:rsidR="00803724">
        <w:rPr>
          <w:rFonts w:ascii="Palatino" w:hAnsi="Palatino" w:cs="BritannicBold"/>
          <w:bCs/>
          <w:iCs/>
          <w:u w:val="single"/>
        </w:rPr>
        <w:t xml:space="preserve">          </w:t>
      </w:r>
      <w:r w:rsidR="00A367F6">
        <w:rPr>
          <w:rFonts w:ascii="Palatino" w:hAnsi="Palatino" w:cs="BritannicBold"/>
          <w:bCs/>
          <w:iCs/>
          <w:u w:val="single"/>
        </w:rPr>
        <w:t xml:space="preserve">  </w:t>
      </w:r>
      <w:r w:rsidR="00803724">
        <w:rPr>
          <w:rFonts w:ascii="Palatino" w:hAnsi="Palatino" w:cs="BritannicBold"/>
          <w:bCs/>
          <w:iCs/>
          <w:u w:val="single"/>
        </w:rPr>
        <w:t xml:space="preserve">         </w:t>
      </w:r>
      <w:r w:rsidR="00F15DA2" w:rsidRPr="00105E47">
        <w:rPr>
          <w:rFonts w:ascii="Palatino" w:hAnsi="Palatino" w:cs="BritannicBold"/>
          <w:bCs/>
          <w:iCs/>
          <w:u w:val="single"/>
        </w:rPr>
        <w:t xml:space="preserve"> </w:t>
      </w:r>
      <w:r w:rsidR="00105E47">
        <w:rPr>
          <w:rFonts w:ascii="Palatino" w:hAnsi="Palatino" w:cs="BritannicBold"/>
          <w:bCs/>
          <w:iCs/>
          <w:u w:val="single"/>
        </w:rPr>
        <w:t xml:space="preserve"> </w:t>
      </w:r>
      <w:r w:rsidR="00803724" w:rsidRPr="00105E47">
        <w:rPr>
          <w:rFonts w:ascii="Palatino" w:hAnsi="Palatino" w:cs="BritannicBold"/>
          <w:bCs/>
          <w:iCs/>
          <w:noProof/>
          <w:u w:val="single"/>
        </w:rPr>
        <w:drawing>
          <wp:inline distT="0" distB="0" distL="0" distR="0" wp14:anchorId="1192955E" wp14:editId="3F78EC59">
            <wp:extent cx="333416" cy="255270"/>
            <wp:effectExtent l="0" t="0" r="9525" b="0"/>
            <wp:docPr id="64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cstate="print"/>
                    <a:srcRect/>
                    <a:stretch>
                      <a:fillRect/>
                    </a:stretch>
                  </pic:blipFill>
                  <pic:spPr bwMode="auto">
                    <a:xfrm>
                      <a:off x="0" y="0"/>
                      <a:ext cx="375119" cy="287199"/>
                    </a:xfrm>
                    <a:prstGeom prst="rect">
                      <a:avLst/>
                    </a:prstGeom>
                    <a:noFill/>
                    <a:ln w="9525">
                      <a:noFill/>
                      <a:miter lim="800000"/>
                      <a:headEnd/>
                      <a:tailEnd/>
                    </a:ln>
                  </pic:spPr>
                </pic:pic>
              </a:graphicData>
            </a:graphic>
          </wp:inline>
        </w:drawing>
      </w:r>
      <w:r w:rsidR="00105E47">
        <w:rPr>
          <w:rFonts w:ascii="Palatino" w:hAnsi="Palatino" w:cs="BritannicBold"/>
          <w:bCs/>
          <w:iCs/>
          <w:u w:val="single"/>
        </w:rPr>
        <w:t xml:space="preserve">            </w:t>
      </w:r>
      <w:r w:rsidR="00F15DA2" w:rsidRPr="00105E47">
        <w:rPr>
          <w:rFonts w:ascii="Palatino" w:hAnsi="Palatino" w:cs="BritannicBold"/>
          <w:bCs/>
          <w:iCs/>
          <w:u w:val="single"/>
        </w:rPr>
        <w:t xml:space="preserve">           </w:t>
      </w:r>
      <w:r w:rsidR="00BF742E" w:rsidRPr="00105E47">
        <w:rPr>
          <w:rFonts w:ascii="Palatino" w:hAnsi="Palatino" w:cs="BritannicBold"/>
          <w:bCs/>
          <w:iCs/>
          <w:u w:val="single"/>
        </w:rPr>
        <w:t xml:space="preserve">    </w:t>
      </w:r>
      <w:r w:rsidR="00F15DA2" w:rsidRPr="00105E47">
        <w:rPr>
          <w:rFonts w:ascii="Palatino" w:hAnsi="Palatino" w:cs="BritannicBold"/>
          <w:bCs/>
          <w:iCs/>
          <w:u w:val="single"/>
        </w:rPr>
        <w:t xml:space="preserve">                 </w:t>
      </w:r>
    </w:p>
    <w:p w14:paraId="43EBEB88" w14:textId="77777777" w:rsidR="001B63BC" w:rsidRPr="007F32AE" w:rsidRDefault="001B63BC" w:rsidP="001B63BC">
      <w:pPr>
        <w:rPr>
          <w:sz w:val="20"/>
          <w:szCs w:val="20"/>
        </w:rPr>
      </w:pPr>
      <w:r w:rsidRPr="007F32AE">
        <w:rPr>
          <w:sz w:val="20"/>
          <w:szCs w:val="20"/>
        </w:rPr>
        <w:t xml:space="preserve">Carol Shanklin, Kansas State University, 103 Fairchild Hall, Manhattan, KS, </w:t>
      </w:r>
      <w:r w:rsidR="00202EF1" w:rsidRPr="007F32AE">
        <w:rPr>
          <w:sz w:val="20"/>
          <w:szCs w:val="20"/>
        </w:rPr>
        <w:t>(</w:t>
      </w:r>
      <w:r w:rsidRPr="007F32AE">
        <w:rPr>
          <w:sz w:val="20"/>
          <w:szCs w:val="20"/>
        </w:rPr>
        <w:t>785</w:t>
      </w:r>
      <w:r w:rsidR="00202EF1" w:rsidRPr="007F32AE">
        <w:rPr>
          <w:sz w:val="20"/>
          <w:szCs w:val="20"/>
        </w:rPr>
        <w:t xml:space="preserve">) </w:t>
      </w:r>
      <w:r w:rsidRPr="007F32AE">
        <w:rPr>
          <w:sz w:val="20"/>
          <w:szCs w:val="20"/>
        </w:rPr>
        <w:t xml:space="preserve">532-6191.  </w:t>
      </w:r>
      <w:hyperlink r:id="rId41" w:history="1">
        <w:r w:rsidRPr="007F32AE">
          <w:rPr>
            <w:rStyle w:val="Hyperlink"/>
            <w:sz w:val="20"/>
            <w:szCs w:val="20"/>
          </w:rPr>
          <w:t>www.ksu.edu/grad</w:t>
        </w:r>
      </w:hyperlink>
    </w:p>
    <w:p w14:paraId="4CB7A915" w14:textId="77777777" w:rsidR="00202EF1" w:rsidRPr="00105E47" w:rsidRDefault="00202EF1" w:rsidP="001B63BC">
      <w:pPr>
        <w:widowControl w:val="0"/>
        <w:tabs>
          <w:tab w:val="right" w:pos="8640"/>
        </w:tabs>
        <w:autoSpaceDE w:val="0"/>
        <w:autoSpaceDN w:val="0"/>
        <w:adjustRightInd w:val="0"/>
        <w:rPr>
          <w:rFonts w:ascii="Palatino" w:hAnsi="Palatino" w:cs="BritannicBold"/>
          <w:bCs/>
          <w:iCs/>
          <w:u w:val="single"/>
        </w:rPr>
      </w:pPr>
      <w:r w:rsidRPr="00105E47">
        <w:rPr>
          <w:rFonts w:ascii="Palatino" w:hAnsi="Palatino" w:cs="BritannicBold"/>
          <w:bCs/>
          <w:iCs/>
          <w:noProof/>
          <w:u w:val="single"/>
        </w:rPr>
        <w:drawing>
          <wp:anchor distT="0" distB="0" distL="114300" distR="114300" simplePos="0" relativeHeight="251658752" behindDoc="0" locked="0" layoutInCell="1" allowOverlap="1" wp14:anchorId="1D0FEAD3" wp14:editId="06B067FD">
            <wp:simplePos x="0" y="0"/>
            <wp:positionH relativeFrom="column">
              <wp:posOffset>4970145</wp:posOffset>
            </wp:positionH>
            <wp:positionV relativeFrom="paragraph">
              <wp:posOffset>231775</wp:posOffset>
            </wp:positionV>
            <wp:extent cx="608330" cy="561975"/>
            <wp:effectExtent l="19050" t="0" r="1270" b="0"/>
            <wp:wrapNone/>
            <wp:docPr id="1" name="Picture 657" descr="wusho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wushocker"/>
                    <pic:cNvPicPr>
                      <a:picLocks noChangeAspect="1" noChangeArrowheads="1"/>
                    </pic:cNvPicPr>
                  </pic:nvPicPr>
                  <pic:blipFill>
                    <a:blip r:embed="rId8" cstate="print"/>
                    <a:srcRect/>
                    <a:stretch>
                      <a:fillRect/>
                    </a:stretch>
                  </pic:blipFill>
                  <pic:spPr bwMode="auto">
                    <a:xfrm>
                      <a:off x="0" y="0"/>
                      <a:ext cx="608330" cy="561975"/>
                    </a:xfrm>
                    <a:prstGeom prst="rect">
                      <a:avLst/>
                    </a:prstGeom>
                    <a:noFill/>
                    <a:ln w="9525">
                      <a:noFill/>
                      <a:miter lim="800000"/>
                      <a:headEnd/>
                      <a:tailEnd/>
                    </a:ln>
                  </pic:spPr>
                </pic:pic>
              </a:graphicData>
            </a:graphic>
          </wp:anchor>
        </w:drawing>
      </w:r>
    </w:p>
    <w:p w14:paraId="3CDE5AF4" w14:textId="77777777" w:rsidR="00105E47" w:rsidRPr="00105E47" w:rsidRDefault="00105E47" w:rsidP="00105E47">
      <w:pPr>
        <w:widowControl w:val="0"/>
        <w:tabs>
          <w:tab w:val="right" w:pos="8640"/>
        </w:tabs>
        <w:autoSpaceDE w:val="0"/>
        <w:autoSpaceDN w:val="0"/>
        <w:adjustRightInd w:val="0"/>
        <w:rPr>
          <w:rFonts w:ascii="Palatino" w:hAnsi="Palatino" w:cs="BritannicBold"/>
          <w:bCs/>
          <w:iCs/>
          <w:u w:val="single"/>
        </w:rPr>
      </w:pPr>
      <w:r w:rsidRPr="00B52BC1">
        <w:rPr>
          <w:rFonts w:ascii="Palatino" w:hAnsi="Palatino" w:cs="BritannicBold"/>
          <w:bCs/>
          <w:iCs/>
          <w:u w:val="single"/>
        </w:rPr>
        <w:t>Pittsburg State University</w:t>
      </w:r>
      <w:r w:rsidRPr="00105E47">
        <w:rPr>
          <w:rFonts w:ascii="Palatino" w:hAnsi="Palatino" w:cs="BritannicBold"/>
          <w:bCs/>
          <w:iCs/>
          <w:u w:val="single"/>
        </w:rPr>
        <w:t xml:space="preserve">   </w:t>
      </w:r>
      <w:r>
        <w:rPr>
          <w:rFonts w:ascii="Palatino" w:hAnsi="Palatino" w:cs="BritannicBold"/>
          <w:bCs/>
          <w:iCs/>
          <w:u w:val="single"/>
        </w:rPr>
        <w:t xml:space="preserve">  </w:t>
      </w:r>
      <w:r w:rsidR="00803724">
        <w:rPr>
          <w:rFonts w:ascii="Palatino" w:hAnsi="Palatino" w:cs="BritannicBold"/>
          <w:bCs/>
          <w:iCs/>
          <w:u w:val="single"/>
        </w:rPr>
        <w:t xml:space="preserve">                                   </w:t>
      </w:r>
      <w:r>
        <w:rPr>
          <w:rFonts w:ascii="Palatino" w:hAnsi="Palatino" w:cs="BritannicBold"/>
          <w:bCs/>
          <w:iCs/>
          <w:u w:val="single"/>
        </w:rPr>
        <w:t xml:space="preserve">    </w:t>
      </w:r>
      <w:r w:rsidR="00A367F6">
        <w:rPr>
          <w:rFonts w:ascii="Palatino" w:hAnsi="Palatino" w:cs="BritannicBold"/>
          <w:bCs/>
          <w:iCs/>
          <w:u w:val="single"/>
        </w:rPr>
        <w:t xml:space="preserve"> </w:t>
      </w:r>
      <w:r>
        <w:rPr>
          <w:rFonts w:ascii="Palatino" w:hAnsi="Palatino" w:cs="BritannicBold"/>
          <w:bCs/>
          <w:iCs/>
          <w:u w:val="single"/>
        </w:rPr>
        <w:t xml:space="preserve">          </w:t>
      </w:r>
      <w:r w:rsidR="00803724" w:rsidRPr="002910DB">
        <w:rPr>
          <w:rFonts w:ascii="Palatino" w:hAnsi="Palatino" w:cs="BritannicBold"/>
          <w:bCs/>
          <w:iCs/>
          <w:noProof/>
          <w:sz w:val="28"/>
          <w:szCs w:val="28"/>
          <w:u w:val="single"/>
        </w:rPr>
        <w:drawing>
          <wp:inline distT="0" distB="0" distL="0" distR="0" wp14:anchorId="38920564" wp14:editId="54E594CF">
            <wp:extent cx="258164" cy="310083"/>
            <wp:effectExtent l="0" t="0" r="8890" b="0"/>
            <wp:docPr id="18" name="Picture 18" descr="Macintosh HD:Users:mwerle:Desktop:2015 Capitol Research Summit:PSU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werle:Desktop:2015 Capitol Research Summit:PSULogoSmall.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7115" cy="368879"/>
                    </a:xfrm>
                    <a:prstGeom prst="rect">
                      <a:avLst/>
                    </a:prstGeom>
                    <a:noFill/>
                    <a:ln>
                      <a:noFill/>
                    </a:ln>
                  </pic:spPr>
                </pic:pic>
              </a:graphicData>
            </a:graphic>
          </wp:inline>
        </w:drawing>
      </w:r>
      <w:r>
        <w:rPr>
          <w:rFonts w:ascii="Palatino" w:hAnsi="Palatino" w:cs="BritannicBold"/>
          <w:bCs/>
          <w:iCs/>
          <w:u w:val="single"/>
        </w:rPr>
        <w:t xml:space="preserve">                           </w:t>
      </w:r>
      <w:r w:rsidRPr="00105E47">
        <w:rPr>
          <w:rFonts w:ascii="Palatino" w:hAnsi="Palatino" w:cs="BritannicBold"/>
          <w:bCs/>
          <w:iCs/>
          <w:u w:val="single"/>
        </w:rPr>
        <w:t xml:space="preserve">                     </w:t>
      </w:r>
    </w:p>
    <w:p w14:paraId="395411B1" w14:textId="77777777" w:rsidR="00105E47" w:rsidRPr="007F32AE" w:rsidRDefault="003B2452" w:rsidP="00105E47">
      <w:pPr>
        <w:rPr>
          <w:rStyle w:val="Hyperlink"/>
          <w:sz w:val="20"/>
          <w:szCs w:val="20"/>
        </w:rPr>
      </w:pPr>
      <w:r>
        <w:rPr>
          <w:bCs/>
          <w:iCs/>
          <w:sz w:val="20"/>
          <w:szCs w:val="20"/>
        </w:rPr>
        <w:t xml:space="preserve">Pawan Kahol, </w:t>
      </w:r>
      <w:r w:rsidR="00600FB0" w:rsidRPr="007F32AE">
        <w:rPr>
          <w:sz w:val="20"/>
          <w:szCs w:val="20"/>
        </w:rPr>
        <w:t>112 Russ Hall, 1701 South Broadway, Pittsburg, KS 66762</w:t>
      </w:r>
      <w:r w:rsidR="00D1368A">
        <w:rPr>
          <w:sz w:val="20"/>
          <w:szCs w:val="20"/>
        </w:rPr>
        <w:t xml:space="preserve">. </w:t>
      </w:r>
      <w:hyperlink r:id="rId43" w:history="1">
        <w:r w:rsidR="00D1368A" w:rsidRPr="00AF647C">
          <w:rPr>
            <w:rStyle w:val="Hyperlink"/>
            <w:sz w:val="20"/>
            <w:szCs w:val="20"/>
          </w:rPr>
          <w:t>http://www.pittstate.edu/office/graduate/</w:t>
        </w:r>
      </w:hyperlink>
      <w:r w:rsidR="00D1368A">
        <w:rPr>
          <w:sz w:val="20"/>
          <w:szCs w:val="20"/>
        </w:rPr>
        <w:t xml:space="preserve"> </w:t>
      </w:r>
    </w:p>
    <w:p w14:paraId="69377EFA" w14:textId="77777777" w:rsidR="00105E47" w:rsidRPr="00105E47" w:rsidRDefault="00105E47" w:rsidP="00105E47">
      <w:pPr>
        <w:rPr>
          <w:rFonts w:ascii="Palatino" w:hAnsi="Palatino" w:cs="BritannicBold"/>
          <w:bCs/>
          <w:iCs/>
          <w:sz w:val="20"/>
          <w:szCs w:val="20"/>
          <w:u w:val="single"/>
        </w:rPr>
      </w:pPr>
    </w:p>
    <w:p w14:paraId="110F2832" w14:textId="77777777" w:rsidR="001B63BC" w:rsidRPr="00105E47" w:rsidRDefault="001B63BC" w:rsidP="001B63BC">
      <w:pPr>
        <w:widowControl w:val="0"/>
        <w:tabs>
          <w:tab w:val="right" w:pos="8640"/>
        </w:tabs>
        <w:autoSpaceDE w:val="0"/>
        <w:autoSpaceDN w:val="0"/>
        <w:adjustRightInd w:val="0"/>
        <w:rPr>
          <w:rFonts w:ascii="Palatino" w:hAnsi="Palatino" w:cs="BritannicBold"/>
          <w:bCs/>
          <w:iCs/>
          <w:u w:val="single"/>
        </w:rPr>
      </w:pPr>
      <w:r w:rsidRPr="00105E47">
        <w:rPr>
          <w:rFonts w:ascii="Palatino" w:hAnsi="Palatino" w:cs="BritannicBold"/>
          <w:bCs/>
          <w:iCs/>
          <w:u w:val="single"/>
        </w:rPr>
        <w:t>University of Kansas</w:t>
      </w:r>
      <w:r w:rsidR="00022963" w:rsidRPr="00105E47">
        <w:rPr>
          <w:rFonts w:ascii="Palatino" w:hAnsi="Palatino" w:cs="BritannicBold"/>
          <w:bCs/>
          <w:iCs/>
          <w:u w:val="single"/>
        </w:rPr>
        <w:t xml:space="preserve"> </w:t>
      </w:r>
      <w:r w:rsidR="00803724">
        <w:rPr>
          <w:rFonts w:ascii="Palatino" w:hAnsi="Palatino" w:cs="BritannicBold"/>
          <w:bCs/>
          <w:iCs/>
          <w:u w:val="single"/>
        </w:rPr>
        <w:t xml:space="preserve">                                        </w:t>
      </w:r>
      <w:r w:rsidR="00A367F6">
        <w:rPr>
          <w:rFonts w:ascii="Palatino" w:hAnsi="Palatino" w:cs="BritannicBold"/>
          <w:bCs/>
          <w:iCs/>
          <w:u w:val="single"/>
        </w:rPr>
        <w:t xml:space="preserve"> </w:t>
      </w:r>
      <w:r w:rsidR="00803724">
        <w:rPr>
          <w:rFonts w:ascii="Palatino" w:hAnsi="Palatino" w:cs="BritannicBold"/>
          <w:bCs/>
          <w:iCs/>
          <w:u w:val="single"/>
        </w:rPr>
        <w:t xml:space="preserve">                   </w:t>
      </w:r>
      <w:r w:rsidR="00803724" w:rsidRPr="00105E47">
        <w:rPr>
          <w:rFonts w:ascii="Palatino" w:hAnsi="Palatino" w:cs="BritannicBold"/>
          <w:bCs/>
          <w:iCs/>
          <w:noProof/>
          <w:u w:val="single"/>
        </w:rPr>
        <w:drawing>
          <wp:inline distT="0" distB="0" distL="0" distR="0" wp14:anchorId="068AADFB" wp14:editId="1141356D">
            <wp:extent cx="359254" cy="308832"/>
            <wp:effectExtent l="0" t="0" r="3175" b="0"/>
            <wp:docPr id="6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381421" cy="327887"/>
                    </a:xfrm>
                    <a:prstGeom prst="rect">
                      <a:avLst/>
                    </a:prstGeom>
                    <a:noFill/>
                    <a:ln w="9525">
                      <a:noFill/>
                      <a:miter lim="800000"/>
                      <a:headEnd/>
                      <a:tailEnd/>
                    </a:ln>
                  </pic:spPr>
                </pic:pic>
              </a:graphicData>
            </a:graphic>
          </wp:inline>
        </w:drawing>
      </w:r>
      <w:r w:rsidR="00022963" w:rsidRPr="00105E47">
        <w:rPr>
          <w:rFonts w:ascii="Palatino" w:hAnsi="Palatino" w:cs="BritannicBold"/>
          <w:bCs/>
          <w:iCs/>
          <w:u w:val="single"/>
        </w:rPr>
        <w:t xml:space="preserve"> </w:t>
      </w:r>
      <w:r w:rsidR="00F15DA2" w:rsidRPr="00105E47">
        <w:rPr>
          <w:rFonts w:ascii="Palatino" w:hAnsi="Palatino" w:cs="BritannicBold"/>
          <w:bCs/>
          <w:iCs/>
          <w:u w:val="single"/>
        </w:rPr>
        <w:t xml:space="preserve">                     </w:t>
      </w:r>
      <w:r w:rsidR="00BF742E" w:rsidRPr="00105E47">
        <w:rPr>
          <w:rFonts w:ascii="Palatino" w:hAnsi="Palatino" w:cs="BritannicBold"/>
          <w:bCs/>
          <w:iCs/>
          <w:u w:val="single"/>
        </w:rPr>
        <w:t xml:space="preserve">    </w:t>
      </w:r>
      <w:r w:rsidR="00F15DA2" w:rsidRPr="00105E47">
        <w:rPr>
          <w:rFonts w:ascii="Palatino" w:hAnsi="Palatino" w:cs="BritannicBold"/>
          <w:bCs/>
          <w:iCs/>
          <w:u w:val="single"/>
        </w:rPr>
        <w:t xml:space="preserve">    </w:t>
      </w:r>
      <w:r w:rsidR="00105E47">
        <w:rPr>
          <w:rFonts w:ascii="Palatino" w:hAnsi="Palatino" w:cs="BritannicBold"/>
          <w:bCs/>
          <w:iCs/>
          <w:u w:val="single"/>
        </w:rPr>
        <w:t xml:space="preserve">             </w:t>
      </w:r>
      <w:r w:rsidR="00F15DA2" w:rsidRPr="00105E47">
        <w:rPr>
          <w:rFonts w:ascii="Palatino" w:hAnsi="Palatino" w:cs="BritannicBold"/>
          <w:bCs/>
          <w:iCs/>
          <w:u w:val="single"/>
        </w:rPr>
        <w:t xml:space="preserve">            </w:t>
      </w:r>
    </w:p>
    <w:p w14:paraId="0D85C4CF" w14:textId="317F5B21" w:rsidR="001B63BC" w:rsidRPr="007F32AE" w:rsidRDefault="0052584D" w:rsidP="001B63BC">
      <w:pPr>
        <w:rPr>
          <w:bCs/>
          <w:iCs/>
          <w:sz w:val="20"/>
          <w:szCs w:val="20"/>
          <w:u w:val="single"/>
        </w:rPr>
      </w:pPr>
      <w:r w:rsidRPr="00B21D1F">
        <w:rPr>
          <w:sz w:val="20"/>
          <w:szCs w:val="20"/>
        </w:rPr>
        <w:t xml:space="preserve">Jennifer </w:t>
      </w:r>
      <w:r w:rsidR="00B21D1F">
        <w:rPr>
          <w:sz w:val="20"/>
          <w:szCs w:val="20"/>
        </w:rPr>
        <w:t xml:space="preserve">A. </w:t>
      </w:r>
      <w:r w:rsidRPr="00B21D1F">
        <w:rPr>
          <w:sz w:val="20"/>
          <w:szCs w:val="20"/>
        </w:rPr>
        <w:t>Roberts</w:t>
      </w:r>
      <w:r w:rsidR="00600FB0" w:rsidRPr="007F32AE">
        <w:rPr>
          <w:sz w:val="20"/>
          <w:szCs w:val="20"/>
        </w:rPr>
        <w:t>, The University of Kansas, 213 Strong Hall, 1450 Jayhawk Blvd., Lawrence, KS  66045-7535, (785) 864-8</w:t>
      </w:r>
      <w:r w:rsidR="002E2E20" w:rsidRPr="007F32AE">
        <w:rPr>
          <w:sz w:val="20"/>
          <w:szCs w:val="20"/>
        </w:rPr>
        <w:t>0</w:t>
      </w:r>
      <w:r w:rsidR="00600FB0" w:rsidRPr="007F32AE">
        <w:rPr>
          <w:sz w:val="20"/>
          <w:szCs w:val="20"/>
        </w:rPr>
        <w:t xml:space="preserve">40. </w:t>
      </w:r>
      <w:hyperlink r:id="rId44" w:history="1">
        <w:r w:rsidR="00600FB0" w:rsidRPr="007F32AE">
          <w:rPr>
            <w:rStyle w:val="Hyperlink"/>
            <w:sz w:val="20"/>
            <w:szCs w:val="20"/>
          </w:rPr>
          <w:t>www.graduate.ku.edu</w:t>
        </w:r>
      </w:hyperlink>
    </w:p>
    <w:p w14:paraId="5FDBE6FB" w14:textId="77777777" w:rsidR="00202EF1" w:rsidRPr="00105E47" w:rsidRDefault="00202EF1" w:rsidP="001B63BC">
      <w:pPr>
        <w:widowControl w:val="0"/>
        <w:tabs>
          <w:tab w:val="right" w:pos="8640"/>
        </w:tabs>
        <w:autoSpaceDE w:val="0"/>
        <w:autoSpaceDN w:val="0"/>
        <w:adjustRightInd w:val="0"/>
        <w:rPr>
          <w:rFonts w:ascii="Palatino" w:hAnsi="Palatino" w:cs="BritannicBold"/>
          <w:bCs/>
          <w:iCs/>
          <w:u w:val="single"/>
        </w:rPr>
      </w:pPr>
    </w:p>
    <w:p w14:paraId="1239045A" w14:textId="77777777" w:rsidR="001B63BC" w:rsidRPr="00105E47" w:rsidRDefault="001B63BC" w:rsidP="001B63BC">
      <w:pPr>
        <w:widowControl w:val="0"/>
        <w:tabs>
          <w:tab w:val="right" w:pos="8640"/>
        </w:tabs>
        <w:autoSpaceDE w:val="0"/>
        <w:autoSpaceDN w:val="0"/>
        <w:adjustRightInd w:val="0"/>
        <w:rPr>
          <w:rFonts w:ascii="Palatino" w:hAnsi="Palatino" w:cs="BritannicBold"/>
          <w:bCs/>
          <w:iCs/>
          <w:u w:val="single"/>
        </w:rPr>
      </w:pPr>
      <w:r w:rsidRPr="00B52BC1">
        <w:rPr>
          <w:rFonts w:ascii="Palatino" w:hAnsi="Palatino" w:cs="BritannicBold"/>
          <w:bCs/>
          <w:iCs/>
          <w:u w:val="single"/>
        </w:rPr>
        <w:t>Univ</w:t>
      </w:r>
      <w:r w:rsidR="00022963" w:rsidRPr="00B52BC1">
        <w:rPr>
          <w:rFonts w:ascii="Palatino" w:hAnsi="Palatino" w:cs="BritannicBold"/>
          <w:bCs/>
          <w:iCs/>
          <w:u w:val="single"/>
        </w:rPr>
        <w:t>ersity of Kansas Medical Center</w:t>
      </w:r>
      <w:r w:rsidR="00F15DA2" w:rsidRPr="00B52BC1">
        <w:rPr>
          <w:rFonts w:ascii="Palatino" w:hAnsi="Palatino" w:cs="BritannicBold"/>
          <w:bCs/>
          <w:iCs/>
          <w:u w:val="single"/>
        </w:rPr>
        <w:t xml:space="preserve">   </w:t>
      </w:r>
      <w:r w:rsidR="00BF742E" w:rsidRPr="00B52BC1">
        <w:rPr>
          <w:rFonts w:ascii="Palatino" w:hAnsi="Palatino" w:cs="BritannicBold"/>
          <w:bCs/>
          <w:iCs/>
          <w:u w:val="single"/>
        </w:rPr>
        <w:t xml:space="preserve"> </w:t>
      </w:r>
      <w:r w:rsidR="00803724" w:rsidRPr="00B52BC1">
        <w:rPr>
          <w:rFonts w:ascii="Palatino" w:hAnsi="Palatino" w:cs="BritannicBold"/>
          <w:bCs/>
          <w:iCs/>
          <w:u w:val="single"/>
        </w:rPr>
        <w:t xml:space="preserve">         </w:t>
      </w:r>
      <w:r w:rsidR="00A367F6">
        <w:rPr>
          <w:rFonts w:ascii="Palatino" w:hAnsi="Palatino" w:cs="BritannicBold"/>
          <w:bCs/>
          <w:iCs/>
          <w:u w:val="single"/>
        </w:rPr>
        <w:t xml:space="preserve">       </w:t>
      </w:r>
      <w:r w:rsidR="00803724" w:rsidRPr="00B52BC1">
        <w:rPr>
          <w:rFonts w:ascii="Palatino" w:hAnsi="Palatino" w:cs="BritannicBold"/>
          <w:bCs/>
          <w:iCs/>
          <w:u w:val="single"/>
        </w:rPr>
        <w:t xml:space="preserve">             </w:t>
      </w:r>
      <w:r w:rsidR="00A367F6" w:rsidRPr="00105E47">
        <w:rPr>
          <w:rFonts w:ascii="Palatino" w:hAnsi="Palatino" w:cs="BritannicBold"/>
          <w:bCs/>
          <w:iCs/>
          <w:noProof/>
          <w:u w:val="single"/>
        </w:rPr>
        <w:drawing>
          <wp:inline distT="0" distB="0" distL="0" distR="0" wp14:anchorId="0DAB55C4" wp14:editId="0105F867">
            <wp:extent cx="359254" cy="308832"/>
            <wp:effectExtent l="0" t="0" r="3175" b="0"/>
            <wp:docPr id="6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381421" cy="327887"/>
                    </a:xfrm>
                    <a:prstGeom prst="rect">
                      <a:avLst/>
                    </a:prstGeom>
                    <a:noFill/>
                    <a:ln w="9525">
                      <a:noFill/>
                      <a:miter lim="800000"/>
                      <a:headEnd/>
                      <a:tailEnd/>
                    </a:ln>
                  </pic:spPr>
                </pic:pic>
              </a:graphicData>
            </a:graphic>
          </wp:inline>
        </w:drawing>
      </w:r>
      <w:r w:rsidR="00F15DA2" w:rsidRPr="00105E47">
        <w:rPr>
          <w:rFonts w:ascii="Palatino" w:hAnsi="Palatino" w:cs="BritannicBold"/>
          <w:bCs/>
          <w:iCs/>
          <w:u w:val="single"/>
        </w:rPr>
        <w:t xml:space="preserve"> </w:t>
      </w:r>
      <w:r w:rsidR="00105E47">
        <w:rPr>
          <w:rFonts w:ascii="Palatino" w:hAnsi="Palatino" w:cs="BritannicBold"/>
          <w:bCs/>
          <w:iCs/>
          <w:u w:val="single"/>
        </w:rPr>
        <w:t xml:space="preserve">             </w:t>
      </w:r>
      <w:r w:rsidR="00F15DA2" w:rsidRPr="00105E47">
        <w:rPr>
          <w:rFonts w:ascii="Palatino" w:hAnsi="Palatino" w:cs="BritannicBold"/>
          <w:bCs/>
          <w:iCs/>
          <w:u w:val="single"/>
        </w:rPr>
        <w:t xml:space="preserve">       </w:t>
      </w:r>
    </w:p>
    <w:p w14:paraId="3068AA04" w14:textId="77777777" w:rsidR="001B63BC" w:rsidRPr="007F32AE" w:rsidRDefault="003B2452" w:rsidP="00600FB0">
      <w:pPr>
        <w:rPr>
          <w:sz w:val="20"/>
          <w:szCs w:val="20"/>
        </w:rPr>
      </w:pPr>
      <w:r>
        <w:rPr>
          <w:sz w:val="20"/>
          <w:szCs w:val="20"/>
        </w:rPr>
        <w:t>M</w:t>
      </w:r>
      <w:r w:rsidR="00D1368A">
        <w:rPr>
          <w:sz w:val="20"/>
          <w:szCs w:val="20"/>
        </w:rPr>
        <w:t>ich</w:t>
      </w:r>
      <w:r>
        <w:rPr>
          <w:sz w:val="20"/>
          <w:szCs w:val="20"/>
        </w:rPr>
        <w:t>a</w:t>
      </w:r>
      <w:r w:rsidR="00D1368A">
        <w:rPr>
          <w:sz w:val="20"/>
          <w:szCs w:val="20"/>
        </w:rPr>
        <w:t>e</w:t>
      </w:r>
      <w:r>
        <w:rPr>
          <w:sz w:val="20"/>
          <w:szCs w:val="20"/>
        </w:rPr>
        <w:t xml:space="preserve">l </w:t>
      </w:r>
      <w:r w:rsidR="00612F71">
        <w:rPr>
          <w:sz w:val="20"/>
          <w:szCs w:val="20"/>
        </w:rPr>
        <w:t xml:space="preserve">J. </w:t>
      </w:r>
      <w:r>
        <w:rPr>
          <w:sz w:val="20"/>
          <w:szCs w:val="20"/>
        </w:rPr>
        <w:t>Werle</w:t>
      </w:r>
      <w:r w:rsidR="00600FB0" w:rsidRPr="007F32AE">
        <w:rPr>
          <w:sz w:val="20"/>
          <w:szCs w:val="20"/>
        </w:rPr>
        <w:t xml:space="preserve">, The University of Kansas Medical Center, </w:t>
      </w:r>
      <w:r w:rsidR="00612F71">
        <w:rPr>
          <w:sz w:val="20"/>
          <w:szCs w:val="20"/>
        </w:rPr>
        <w:t xml:space="preserve">MSN 1040, </w:t>
      </w:r>
      <w:r w:rsidR="00600FB0" w:rsidRPr="007F32AE">
        <w:rPr>
          <w:sz w:val="20"/>
          <w:szCs w:val="20"/>
        </w:rPr>
        <w:t>3901 Rainbow Blvd, Kansas City, KS 66160</w:t>
      </w:r>
      <w:r w:rsidR="00612F71">
        <w:rPr>
          <w:sz w:val="20"/>
          <w:szCs w:val="20"/>
        </w:rPr>
        <w:t xml:space="preserve">, (913) 588-7491. </w:t>
      </w:r>
      <w:r w:rsidR="00D1368A">
        <w:rPr>
          <w:sz w:val="20"/>
          <w:szCs w:val="20"/>
        </w:rPr>
        <w:t xml:space="preserve"> </w:t>
      </w:r>
      <w:hyperlink r:id="rId45" w:history="1">
        <w:r w:rsidR="00D1368A" w:rsidRPr="00AF647C">
          <w:rPr>
            <w:rStyle w:val="Hyperlink"/>
            <w:sz w:val="20"/>
            <w:szCs w:val="20"/>
          </w:rPr>
          <w:t>http://www.kumc.edu/academic-affairs/graduate-studies.html</w:t>
        </w:r>
      </w:hyperlink>
      <w:r w:rsidR="00D1368A">
        <w:rPr>
          <w:sz w:val="20"/>
          <w:szCs w:val="20"/>
        </w:rPr>
        <w:t xml:space="preserve"> </w:t>
      </w:r>
    </w:p>
    <w:p w14:paraId="3A4F3392" w14:textId="77777777" w:rsidR="001B63BC" w:rsidRPr="00105E47" w:rsidRDefault="001B63BC" w:rsidP="001B63BC">
      <w:pPr>
        <w:widowControl w:val="0"/>
        <w:tabs>
          <w:tab w:val="right" w:pos="8640"/>
        </w:tabs>
        <w:autoSpaceDE w:val="0"/>
        <w:autoSpaceDN w:val="0"/>
        <w:adjustRightInd w:val="0"/>
        <w:rPr>
          <w:rFonts w:ascii="Palatino" w:hAnsi="Palatino" w:cs="BritannicBold"/>
          <w:bCs/>
          <w:iCs/>
          <w:color w:val="008000"/>
          <w:u w:val="single"/>
        </w:rPr>
      </w:pPr>
    </w:p>
    <w:p w14:paraId="0B7A32E5" w14:textId="77777777" w:rsidR="00105E47" w:rsidRPr="00105E47" w:rsidRDefault="00105E47" w:rsidP="00105E47">
      <w:pPr>
        <w:widowControl w:val="0"/>
        <w:tabs>
          <w:tab w:val="right" w:pos="8640"/>
        </w:tabs>
        <w:autoSpaceDE w:val="0"/>
        <w:autoSpaceDN w:val="0"/>
        <w:adjustRightInd w:val="0"/>
        <w:rPr>
          <w:rFonts w:ascii="Palatino" w:hAnsi="Palatino" w:cs="BritannicBold"/>
          <w:bCs/>
          <w:iCs/>
          <w:u w:val="single"/>
        </w:rPr>
      </w:pPr>
      <w:r w:rsidRPr="00105E47">
        <w:rPr>
          <w:rFonts w:ascii="Palatino" w:hAnsi="Palatino" w:cs="BritannicBold"/>
          <w:bCs/>
          <w:iCs/>
          <w:u w:val="single"/>
        </w:rPr>
        <w:t xml:space="preserve">Wichita State University           </w:t>
      </w:r>
      <w:r w:rsidR="00803724">
        <w:rPr>
          <w:rFonts w:ascii="Palatino" w:hAnsi="Palatino" w:cs="BritannicBold"/>
          <w:bCs/>
          <w:iCs/>
          <w:u w:val="single"/>
        </w:rPr>
        <w:t xml:space="preserve">                                      </w:t>
      </w:r>
      <w:r w:rsidRPr="00105E47">
        <w:rPr>
          <w:rFonts w:ascii="Palatino" w:hAnsi="Palatino" w:cs="BritannicBold"/>
          <w:bCs/>
          <w:iCs/>
          <w:u w:val="single"/>
        </w:rPr>
        <w:t xml:space="preserve">     </w:t>
      </w:r>
      <w:r w:rsidR="00803724" w:rsidRPr="00105E47">
        <w:rPr>
          <w:rFonts w:ascii="Palatino" w:hAnsi="Palatino" w:cs="BritannicBold"/>
          <w:bCs/>
          <w:iCs/>
          <w:noProof/>
          <w:color w:val="008000"/>
          <w:u w:val="single" w:color="000000" w:themeColor="text1"/>
        </w:rPr>
        <w:drawing>
          <wp:inline distT="0" distB="0" distL="0" distR="0" wp14:anchorId="5D1743BC" wp14:editId="608E659A">
            <wp:extent cx="380713" cy="354965"/>
            <wp:effectExtent l="0" t="0" r="635" b="6985"/>
            <wp:docPr id="670" name="Picture 657" descr="wusho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wushock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369" cy="394736"/>
                    </a:xfrm>
                    <a:prstGeom prst="rect">
                      <a:avLst/>
                    </a:prstGeom>
                    <a:noFill/>
                    <a:ln w="9525">
                      <a:noFill/>
                      <a:miter lim="800000"/>
                      <a:headEnd/>
                      <a:tailEnd/>
                    </a:ln>
                  </pic:spPr>
                </pic:pic>
              </a:graphicData>
            </a:graphic>
          </wp:inline>
        </w:drawing>
      </w:r>
      <w:r w:rsidRPr="00105E47">
        <w:rPr>
          <w:rFonts w:ascii="Palatino" w:hAnsi="Palatino" w:cs="BritannicBold"/>
          <w:bCs/>
          <w:iCs/>
          <w:u w:val="single"/>
        </w:rPr>
        <w:t xml:space="preserve">                  </w:t>
      </w:r>
      <w:r>
        <w:rPr>
          <w:rFonts w:ascii="Palatino" w:hAnsi="Palatino" w:cs="BritannicBold"/>
          <w:bCs/>
          <w:iCs/>
          <w:u w:val="single"/>
        </w:rPr>
        <w:t xml:space="preserve">          </w:t>
      </w:r>
      <w:r w:rsidRPr="00105E47">
        <w:rPr>
          <w:rFonts w:ascii="Palatino" w:hAnsi="Palatino" w:cs="BritannicBold"/>
          <w:bCs/>
          <w:iCs/>
          <w:u w:val="single"/>
        </w:rPr>
        <w:t xml:space="preserve">                         </w:t>
      </w:r>
    </w:p>
    <w:p w14:paraId="69FF4046" w14:textId="2AC22C95" w:rsidR="00105E47" w:rsidRPr="007F32AE" w:rsidRDefault="00110A31" w:rsidP="00105E47">
      <w:pPr>
        <w:rPr>
          <w:sz w:val="20"/>
          <w:szCs w:val="20"/>
        </w:rPr>
      </w:pPr>
      <w:r>
        <w:rPr>
          <w:sz w:val="20"/>
          <w:szCs w:val="20"/>
        </w:rPr>
        <w:t>Coleen Pugh</w:t>
      </w:r>
      <w:r w:rsidR="00600FB0" w:rsidRPr="007F32AE">
        <w:rPr>
          <w:sz w:val="20"/>
          <w:szCs w:val="20"/>
        </w:rPr>
        <w:t xml:space="preserve">, Wichita State University, 107 Jardine Hall, 1845 Fairmount, Wichita, KS  67260-0004, (316) 978-3095. </w:t>
      </w:r>
      <w:hyperlink r:id="rId46" w:history="1">
        <w:r w:rsidR="00600FB0" w:rsidRPr="007F32AE">
          <w:rPr>
            <w:rStyle w:val="Hyperlink"/>
            <w:sz w:val="20"/>
            <w:szCs w:val="20"/>
          </w:rPr>
          <w:t>www.wichita.edu/gradschool</w:t>
        </w:r>
      </w:hyperlink>
    </w:p>
    <w:p w14:paraId="0051A968" w14:textId="77777777" w:rsidR="00105E47" w:rsidRPr="007F32AE" w:rsidRDefault="00105E47" w:rsidP="00F15DA2">
      <w:pPr>
        <w:widowControl w:val="0"/>
        <w:tabs>
          <w:tab w:val="right" w:pos="8640"/>
        </w:tabs>
        <w:autoSpaceDE w:val="0"/>
        <w:autoSpaceDN w:val="0"/>
        <w:adjustRightInd w:val="0"/>
        <w:rPr>
          <w:bCs/>
          <w:iCs/>
          <w:color w:val="0D0D0D" w:themeColor="text1" w:themeTint="F2"/>
          <w:sz w:val="20"/>
          <w:szCs w:val="20"/>
        </w:rPr>
      </w:pPr>
    </w:p>
    <w:p w14:paraId="57DCA471" w14:textId="77777777" w:rsidR="00803724" w:rsidRDefault="00803724" w:rsidP="00F15DA2">
      <w:pPr>
        <w:widowControl w:val="0"/>
        <w:tabs>
          <w:tab w:val="right" w:pos="8640"/>
        </w:tabs>
        <w:autoSpaceDE w:val="0"/>
        <w:autoSpaceDN w:val="0"/>
        <w:adjustRightInd w:val="0"/>
        <w:rPr>
          <w:bCs/>
          <w:iCs/>
          <w:color w:val="0D0D0D" w:themeColor="text1" w:themeTint="F2"/>
          <w:sz w:val="20"/>
          <w:szCs w:val="20"/>
        </w:rPr>
      </w:pPr>
    </w:p>
    <w:p w14:paraId="469D5C97" w14:textId="77777777" w:rsidR="00105E47" w:rsidRPr="007F32AE" w:rsidRDefault="00105E47" w:rsidP="00F15DA2">
      <w:pPr>
        <w:widowControl w:val="0"/>
        <w:tabs>
          <w:tab w:val="right" w:pos="8640"/>
        </w:tabs>
        <w:autoSpaceDE w:val="0"/>
        <w:autoSpaceDN w:val="0"/>
        <w:adjustRightInd w:val="0"/>
        <w:rPr>
          <w:bCs/>
          <w:iCs/>
          <w:sz w:val="20"/>
          <w:szCs w:val="20"/>
        </w:rPr>
      </w:pPr>
      <w:r w:rsidRPr="007F32AE">
        <w:rPr>
          <w:bCs/>
          <w:iCs/>
          <w:color w:val="0D0D0D" w:themeColor="text1" w:themeTint="F2"/>
          <w:sz w:val="20"/>
          <w:szCs w:val="20"/>
        </w:rPr>
        <w:t xml:space="preserve">Or visit: </w:t>
      </w:r>
      <w:hyperlink r:id="rId47" w:tgtFrame="_blank" w:history="1">
        <w:r w:rsidRPr="007F32AE">
          <w:rPr>
            <w:rStyle w:val="Hyperlink"/>
            <w:sz w:val="20"/>
            <w:szCs w:val="20"/>
          </w:rPr>
          <w:t>http://webs.wichita.edu/cgrs/</w:t>
        </w:r>
      </w:hyperlink>
    </w:p>
    <w:sectPr w:rsidR="00105E47" w:rsidRPr="007F32AE" w:rsidSect="006F60A5">
      <w:footerReference w:type="default" r:id="rId48"/>
      <w:pgSz w:w="7920" w:h="122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99074" w14:textId="77777777" w:rsidR="00045ED6" w:rsidRDefault="00045ED6">
      <w:r>
        <w:separator/>
      </w:r>
    </w:p>
  </w:endnote>
  <w:endnote w:type="continuationSeparator" w:id="0">
    <w:p w14:paraId="32EA42C0" w14:textId="77777777" w:rsidR="00045ED6" w:rsidRDefault="00045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00"/>
    <w:family w:val="auto"/>
    <w:pitch w:val="variable"/>
    <w:sig w:usb0="A00002FF" w:usb1="7800205A" w:usb2="14600000" w:usb3="00000000" w:csb0="00000193" w:csb1="00000000"/>
  </w:font>
  <w:font w:name="BritannicBold">
    <w:altName w:val="Britannic Bold"/>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auto"/>
    <w:pitch w:val="variable"/>
    <w:sig w:usb0="E00002FF" w:usb1="5000205A" w:usb2="00000000" w:usb3="00000000" w:csb0="0000019F" w:csb1="00000000"/>
  </w:font>
  <w:font w:name="MinionPro-Regular">
    <w:altName w:val="Arial Unicode MS"/>
    <w:panose1 w:val="00000000000000000000"/>
    <w:charset w:val="81"/>
    <w:family w:val="auto"/>
    <w:notTrueType/>
    <w:pitch w:val="default"/>
    <w:sig w:usb0="00000003" w:usb1="09060000" w:usb2="00000010"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88219" w14:textId="77777777" w:rsidR="00045ED6" w:rsidRDefault="00045E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1F5B0" w14:textId="77777777" w:rsidR="00045ED6" w:rsidRDefault="00045E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A73D" w14:textId="77777777" w:rsidR="00045ED6" w:rsidRDefault="00045E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92034" w14:textId="1BA5814B" w:rsidR="00045ED6" w:rsidRPr="00056EF4" w:rsidRDefault="00045ED6" w:rsidP="00E13B10">
    <w:pPr>
      <w:pStyle w:val="Footer"/>
      <w:jc w:val="right"/>
      <w:rPr>
        <w:sz w:val="16"/>
        <w:szCs w:val="16"/>
      </w:rPr>
    </w:pPr>
    <w:r>
      <w:rPr>
        <w:sz w:val="16"/>
        <w:szCs w:val="16"/>
      </w:rPr>
      <w:fldChar w:fldCharType="begin"/>
    </w:r>
    <w:r>
      <w:rPr>
        <w:sz w:val="16"/>
        <w:szCs w:val="16"/>
      </w:rPr>
      <w:instrText xml:space="preserve"> PAGE   \* MERGEFORMAT </w:instrText>
    </w:r>
    <w:r>
      <w:rPr>
        <w:sz w:val="16"/>
        <w:szCs w:val="16"/>
      </w:rPr>
      <w:fldChar w:fldCharType="separate"/>
    </w:r>
    <w:r w:rsidR="00D77BC5">
      <w:rPr>
        <w:noProof/>
        <w:sz w:val="16"/>
        <w:szCs w:val="16"/>
      </w:rPr>
      <w:t>21</w:t>
    </w:r>
    <w:r>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D09EE" w14:textId="3EB99011" w:rsidR="00045ED6" w:rsidRPr="00056EF4" w:rsidRDefault="00045ED6" w:rsidP="00E13B10">
    <w:pPr>
      <w:pStyle w:val="Footer"/>
      <w:jc w:val="right"/>
      <w:rPr>
        <w:sz w:val="16"/>
        <w:szCs w:val="16"/>
      </w:rPr>
    </w:pPr>
    <w:r w:rsidRPr="00056EF4">
      <w:rPr>
        <w:sz w:val="16"/>
        <w:szCs w:val="16"/>
      </w:rPr>
      <w:fldChar w:fldCharType="begin"/>
    </w:r>
    <w:r w:rsidRPr="00056EF4">
      <w:rPr>
        <w:sz w:val="16"/>
        <w:szCs w:val="16"/>
      </w:rPr>
      <w:instrText xml:space="preserve"> PAGE   \* MERGEFORMAT </w:instrText>
    </w:r>
    <w:r w:rsidRPr="00056EF4">
      <w:rPr>
        <w:sz w:val="16"/>
        <w:szCs w:val="16"/>
      </w:rPr>
      <w:fldChar w:fldCharType="separate"/>
    </w:r>
    <w:r w:rsidR="00D77BC5">
      <w:rPr>
        <w:noProof/>
        <w:sz w:val="16"/>
        <w:szCs w:val="16"/>
      </w:rPr>
      <w:t>25</w:t>
    </w:r>
    <w:r w:rsidRPr="00056EF4">
      <w:rPr>
        <w:noProof/>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34C2C" w14:textId="719112BD" w:rsidR="00045ED6" w:rsidRPr="00056EF4" w:rsidRDefault="00045ED6" w:rsidP="00E13B10">
    <w:pPr>
      <w:pStyle w:val="Footer"/>
      <w:jc w:val="right"/>
      <w:rPr>
        <w:sz w:val="16"/>
        <w:szCs w:val="16"/>
      </w:rPr>
    </w:pPr>
    <w:r w:rsidRPr="00056EF4">
      <w:rPr>
        <w:sz w:val="16"/>
        <w:szCs w:val="16"/>
      </w:rPr>
      <w:fldChar w:fldCharType="begin"/>
    </w:r>
    <w:r w:rsidRPr="00056EF4">
      <w:rPr>
        <w:sz w:val="16"/>
        <w:szCs w:val="16"/>
      </w:rPr>
      <w:instrText xml:space="preserve"> PAGE   \* MERGEFORMAT </w:instrText>
    </w:r>
    <w:r w:rsidRPr="00056EF4">
      <w:rPr>
        <w:sz w:val="16"/>
        <w:szCs w:val="16"/>
      </w:rPr>
      <w:fldChar w:fldCharType="separate"/>
    </w:r>
    <w:r w:rsidR="00D77BC5">
      <w:rPr>
        <w:noProof/>
        <w:sz w:val="16"/>
        <w:szCs w:val="16"/>
      </w:rPr>
      <w:t>28</w:t>
    </w:r>
    <w:r w:rsidRPr="00056EF4">
      <w:rPr>
        <w:noProof/>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F0FB1" w14:textId="23925748" w:rsidR="00045ED6" w:rsidRPr="00056EF4" w:rsidRDefault="00045ED6" w:rsidP="00E13B10">
    <w:pPr>
      <w:pStyle w:val="Footer"/>
      <w:jc w:val="right"/>
      <w:rPr>
        <w:sz w:val="16"/>
        <w:szCs w:val="16"/>
      </w:rPr>
    </w:pPr>
    <w:r w:rsidRPr="00056EF4">
      <w:rPr>
        <w:sz w:val="16"/>
        <w:szCs w:val="16"/>
      </w:rPr>
      <w:fldChar w:fldCharType="begin"/>
    </w:r>
    <w:r w:rsidRPr="00056EF4">
      <w:rPr>
        <w:sz w:val="16"/>
        <w:szCs w:val="16"/>
      </w:rPr>
      <w:instrText xml:space="preserve"> PAGE   \* MERGEFORMAT </w:instrText>
    </w:r>
    <w:r w:rsidRPr="00056EF4">
      <w:rPr>
        <w:sz w:val="16"/>
        <w:szCs w:val="16"/>
      </w:rPr>
      <w:fldChar w:fldCharType="separate"/>
    </w:r>
    <w:r w:rsidR="00D77BC5">
      <w:rPr>
        <w:noProof/>
        <w:sz w:val="16"/>
        <w:szCs w:val="16"/>
      </w:rPr>
      <w:t>34</w:t>
    </w:r>
    <w:r w:rsidRPr="00056EF4">
      <w:rPr>
        <w:noProof/>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19E71" w14:textId="3AFC3422" w:rsidR="00045ED6" w:rsidRPr="00F15DA2" w:rsidRDefault="00045ED6" w:rsidP="00F15DA2">
    <w:pPr>
      <w:pStyle w:val="Footer"/>
      <w:jc w:val="right"/>
      <w:rPr>
        <w:sz w:val="16"/>
        <w:szCs w:val="16"/>
      </w:rPr>
    </w:pPr>
    <w:r w:rsidRPr="00F15DA2">
      <w:rPr>
        <w:sz w:val="16"/>
        <w:szCs w:val="16"/>
      </w:rPr>
      <w:fldChar w:fldCharType="begin"/>
    </w:r>
    <w:r w:rsidRPr="00F15DA2">
      <w:rPr>
        <w:sz w:val="16"/>
        <w:szCs w:val="16"/>
      </w:rPr>
      <w:instrText xml:space="preserve"> PAGE   \* MERGEFORMAT </w:instrText>
    </w:r>
    <w:r w:rsidRPr="00F15DA2">
      <w:rPr>
        <w:sz w:val="16"/>
        <w:szCs w:val="16"/>
      </w:rPr>
      <w:fldChar w:fldCharType="separate"/>
    </w:r>
    <w:r w:rsidR="00D77BC5">
      <w:rPr>
        <w:noProof/>
        <w:sz w:val="16"/>
        <w:szCs w:val="16"/>
      </w:rPr>
      <w:t>35</w:t>
    </w:r>
    <w:r w:rsidRPr="00F15DA2">
      <w:rPr>
        <w:noProof/>
        <w:sz w:val="16"/>
        <w:szCs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E4180" w14:textId="77777777" w:rsidR="00045ED6" w:rsidRPr="007D7635" w:rsidRDefault="00045ED6" w:rsidP="007D7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B53E5" w14:textId="77777777" w:rsidR="00045ED6" w:rsidRDefault="00045ED6">
      <w:r>
        <w:separator/>
      </w:r>
    </w:p>
  </w:footnote>
  <w:footnote w:type="continuationSeparator" w:id="0">
    <w:p w14:paraId="4B5CC5A4" w14:textId="77777777" w:rsidR="00045ED6" w:rsidRDefault="00045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7B78F" w14:textId="77777777" w:rsidR="00045ED6" w:rsidRDefault="00045ED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0E444" w14:textId="77777777" w:rsidR="00045ED6" w:rsidRPr="00144F76" w:rsidRDefault="00045ED6" w:rsidP="00144F76">
    <w:pPr>
      <w:widowControl w:val="0"/>
      <w:tabs>
        <w:tab w:val="right" w:pos="8640"/>
      </w:tabs>
      <w:autoSpaceDE w:val="0"/>
      <w:autoSpaceDN w:val="0"/>
      <w:adjustRightInd w:val="0"/>
      <w:rPr>
        <w:rFonts w:ascii="Palatino" w:hAnsi="Palatino" w:cs="BritannicBold"/>
        <w:bCs/>
        <w:iCs/>
        <w:sz w:val="28"/>
        <w:szCs w:val="28"/>
        <w:u w:val="single"/>
      </w:rPr>
    </w:pPr>
    <w:r w:rsidRPr="00144F76">
      <w:rPr>
        <w:rFonts w:ascii="Palatino" w:hAnsi="Palatino" w:cs="BritannicBold"/>
        <w:bCs/>
        <w:iCs/>
        <w:u w:val="single"/>
      </w:rPr>
      <w:t>University</w:t>
    </w:r>
    <w:r>
      <w:rPr>
        <w:rFonts w:ascii="Palatino" w:hAnsi="Palatino" w:cs="BritannicBold"/>
        <w:bCs/>
        <w:iCs/>
        <w:u w:val="single"/>
      </w:rPr>
      <w:t xml:space="preserve"> of Kansas Medical Center                                           </w:t>
    </w:r>
    <w:r w:rsidRPr="00E13B10">
      <w:rPr>
        <w:rFonts w:ascii="Palatino" w:hAnsi="Palatino" w:cs="BritannicBold"/>
        <w:bCs/>
        <w:iCs/>
        <w:sz w:val="28"/>
        <w:szCs w:val="28"/>
        <w:u w:val="single"/>
      </w:rPr>
      <w:t xml:space="preserve"> </w:t>
    </w:r>
    <w:r w:rsidRPr="00313F2A">
      <w:rPr>
        <w:rFonts w:ascii="Palatino" w:hAnsi="Palatino" w:cs="BritannicBold"/>
        <w:bCs/>
        <w:iCs/>
        <w:noProof/>
        <w:sz w:val="36"/>
        <w:u w:val="single"/>
      </w:rPr>
      <w:drawing>
        <wp:inline distT="0" distB="0" distL="0" distR="0" wp14:anchorId="4E3CD5B5" wp14:editId="0EDF5919">
          <wp:extent cx="251889" cy="216535"/>
          <wp:effectExtent l="0" t="0" r="0" b="0"/>
          <wp:docPr id="6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254082" cy="218420"/>
                  </a:xfrm>
                  <a:prstGeom prst="rect">
                    <a:avLst/>
                  </a:prstGeom>
                  <a:noFill/>
                  <a:ln w="9525">
                    <a:noFill/>
                    <a:miter lim="800000"/>
                    <a:headEnd/>
                    <a:tailEnd/>
                  </a:ln>
                </pic:spPr>
              </pic:pic>
            </a:graphicData>
          </a:graphic>
        </wp:inline>
      </w:drawing>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42C52" w14:textId="77777777" w:rsidR="00045ED6" w:rsidRPr="00A367F6" w:rsidRDefault="00045ED6" w:rsidP="00A367F6">
    <w:pPr>
      <w:widowControl w:val="0"/>
      <w:tabs>
        <w:tab w:val="right" w:pos="8640"/>
      </w:tabs>
      <w:autoSpaceDE w:val="0"/>
      <w:autoSpaceDN w:val="0"/>
      <w:adjustRightInd w:val="0"/>
      <w:rPr>
        <w:rFonts w:ascii="Palatino" w:hAnsi="Palatino" w:cs="BritannicBold"/>
        <w:bCs/>
        <w:iCs/>
        <w:u w:val="single"/>
      </w:rPr>
    </w:pPr>
    <w:r w:rsidRPr="00105E47">
      <w:rPr>
        <w:rFonts w:ascii="Palatino" w:hAnsi="Palatino" w:cs="BritannicBold"/>
        <w:bCs/>
        <w:iCs/>
        <w:u w:val="single"/>
      </w:rPr>
      <w:t xml:space="preserve">Wichita State University           </w:t>
    </w:r>
    <w:r>
      <w:rPr>
        <w:rFonts w:ascii="Palatino" w:hAnsi="Palatino" w:cs="BritannicBold"/>
        <w:bCs/>
        <w:iCs/>
        <w:u w:val="single"/>
      </w:rPr>
      <w:t xml:space="preserve">                                                  </w:t>
    </w:r>
    <w:r w:rsidRPr="00105E47">
      <w:rPr>
        <w:rFonts w:ascii="Palatino" w:hAnsi="Palatino" w:cs="BritannicBold"/>
        <w:bCs/>
        <w:iCs/>
        <w:u w:val="single"/>
      </w:rPr>
      <w:t xml:space="preserve">     </w:t>
    </w:r>
    <w:r w:rsidRPr="00105E47">
      <w:rPr>
        <w:rFonts w:ascii="Palatino" w:hAnsi="Palatino" w:cs="BritannicBold"/>
        <w:bCs/>
        <w:iCs/>
        <w:noProof/>
        <w:color w:val="008000"/>
        <w:u w:val="single" w:color="000000" w:themeColor="text1"/>
      </w:rPr>
      <w:drawing>
        <wp:inline distT="0" distB="0" distL="0" distR="0" wp14:anchorId="2969CD7B" wp14:editId="5AFCA067">
          <wp:extent cx="304165" cy="283594"/>
          <wp:effectExtent l="0" t="0" r="635" b="2540"/>
          <wp:docPr id="666" name="Picture 657" descr="wusho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wushocke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38575" cy="315676"/>
                  </a:xfrm>
                  <a:prstGeom prst="rect">
                    <a:avLst/>
                  </a:prstGeom>
                  <a:noFill/>
                  <a:ln w="9525">
                    <a:noFill/>
                    <a:miter lim="800000"/>
                    <a:headEnd/>
                    <a:tailEnd/>
                  </a:ln>
                </pic:spPr>
              </pic:pic>
            </a:graphicData>
          </a:graphic>
        </wp:inline>
      </w:drawing>
    </w:r>
    <w:r w:rsidRPr="00105E47">
      <w:rPr>
        <w:rFonts w:ascii="Palatino" w:hAnsi="Palatino" w:cs="BritannicBold"/>
        <w:bCs/>
        <w:iCs/>
        <w:u w:val="single"/>
      </w:rPr>
      <w:t xml:space="preserve">                  </w:t>
    </w:r>
    <w:r>
      <w:rPr>
        <w:rFonts w:ascii="Palatino" w:hAnsi="Palatino" w:cs="BritannicBold"/>
        <w:bCs/>
        <w:iCs/>
        <w:u w:val="single"/>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453D0" w14:textId="77777777" w:rsidR="00045ED6" w:rsidRPr="000E06DE" w:rsidRDefault="00045ED6" w:rsidP="000E06D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3868C" w14:textId="77777777" w:rsidR="00045ED6" w:rsidRPr="00022963" w:rsidRDefault="00045ED6" w:rsidP="000229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17731" w14:textId="77777777" w:rsidR="00045ED6" w:rsidRDefault="00045E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8019A" w14:textId="77777777" w:rsidR="00045ED6" w:rsidRDefault="00045ED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A2F8E" w14:textId="77777777" w:rsidR="00045ED6" w:rsidRPr="00E374E2" w:rsidRDefault="00045ED6" w:rsidP="00E374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B6968" w14:textId="77777777" w:rsidR="00045ED6" w:rsidRPr="00A367F6" w:rsidRDefault="00045ED6" w:rsidP="00A367F6">
    <w:pPr>
      <w:widowControl w:val="0"/>
      <w:tabs>
        <w:tab w:val="right" w:pos="8640"/>
      </w:tabs>
      <w:autoSpaceDE w:val="0"/>
      <w:autoSpaceDN w:val="0"/>
      <w:adjustRightInd w:val="0"/>
      <w:rPr>
        <w:rFonts w:ascii="Palatino Linotype" w:hAnsi="Palatino Linotype" w:cs="BritannicBold"/>
        <w:bCs/>
        <w:iCs/>
        <w:u w:val="single"/>
      </w:rPr>
    </w:pPr>
    <w:r w:rsidRPr="000E06DE">
      <w:rPr>
        <w:rFonts w:ascii="Palatino Linotype" w:hAnsi="Palatino Linotype" w:cs="BritannicBold"/>
        <w:bCs/>
        <w:iCs/>
        <w:u w:val="single"/>
      </w:rPr>
      <w:t xml:space="preserve">Emporia State University                                  </w:t>
    </w:r>
    <w:r>
      <w:rPr>
        <w:rFonts w:ascii="Palatino Linotype" w:hAnsi="Palatino Linotype" w:cs="BritannicBold"/>
        <w:bCs/>
        <w:iCs/>
        <w:u w:val="single"/>
      </w:rPr>
      <w:t xml:space="preserve">                   </w:t>
    </w:r>
    <w:r w:rsidRPr="000E06DE">
      <w:rPr>
        <w:rFonts w:ascii="Palatino Linotype" w:hAnsi="Palatino Linotype" w:cs="BritannicBold"/>
        <w:bCs/>
        <w:iCs/>
        <w:u w:val="single"/>
      </w:rPr>
      <w:t xml:space="preserve">             </w:t>
    </w:r>
    <w:r w:rsidRPr="000E06DE">
      <w:rPr>
        <w:rFonts w:ascii="Palatino Linotype" w:hAnsi="Palatino Linotype" w:cs="BritannicBold"/>
        <w:bCs/>
        <w:iCs/>
        <w:noProof/>
        <w:u w:val="single"/>
      </w:rPr>
      <w:drawing>
        <wp:inline distT="0" distB="0" distL="0" distR="0" wp14:anchorId="3F0EBC09" wp14:editId="33507CF0">
          <wp:extent cx="238760" cy="339649"/>
          <wp:effectExtent l="0" t="0" r="8890" b="3810"/>
          <wp:docPr id="665" name="Picture 665" descr="C:\Users\mmmiller\AppData\Local\Temp\Temp1_Corky.zip\2_Corky\jpg\Corky 2000  color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miller\AppData\Local\Temp\Temp1_Corky.zip\2_Corky\jpg\Corky 2000  color_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7628" cy="352265"/>
                  </a:xfrm>
                  <a:prstGeom prst="rect">
                    <a:avLst/>
                  </a:prstGeom>
                  <a:noFill/>
                  <a:ln>
                    <a:noFill/>
                  </a:ln>
                </pic:spPr>
              </pic:pic>
            </a:graphicData>
          </a:graphic>
        </wp:inline>
      </w:drawing>
    </w:r>
    <w:r w:rsidRPr="000E06DE">
      <w:rPr>
        <w:rFonts w:ascii="Palatino Linotype" w:hAnsi="Palatino Linotype" w:cs="BritannicBold"/>
        <w:bCs/>
        <w:iCs/>
        <w:u w:val="single"/>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2C5E3" w14:textId="77777777" w:rsidR="00045ED6" w:rsidRPr="009B72EF" w:rsidRDefault="00045ED6" w:rsidP="009B72EF">
    <w:pPr>
      <w:widowControl w:val="0"/>
      <w:tabs>
        <w:tab w:val="right" w:pos="8640"/>
      </w:tabs>
      <w:autoSpaceDE w:val="0"/>
      <w:autoSpaceDN w:val="0"/>
      <w:adjustRightInd w:val="0"/>
      <w:rPr>
        <w:rFonts w:ascii="Palatino" w:hAnsi="Palatino" w:cs="BritannicBold"/>
        <w:bCs/>
        <w:iCs/>
        <w:sz w:val="28"/>
        <w:szCs w:val="28"/>
        <w:u w:val="single"/>
      </w:rPr>
    </w:pPr>
    <w:r>
      <w:rPr>
        <w:rFonts w:ascii="Palatino" w:hAnsi="Palatino" w:cs="BritannicBold"/>
        <w:bCs/>
        <w:iCs/>
        <w:u w:val="single"/>
      </w:rPr>
      <w:t>Fort Hays</w:t>
    </w:r>
    <w:r w:rsidRPr="00144F76">
      <w:rPr>
        <w:rFonts w:ascii="Palatino" w:hAnsi="Palatino" w:cs="BritannicBold"/>
        <w:bCs/>
        <w:iCs/>
        <w:u w:val="single"/>
      </w:rPr>
      <w:t xml:space="preserve"> State University</w:t>
    </w:r>
    <w:r>
      <w:rPr>
        <w:rFonts w:ascii="Palatino" w:hAnsi="Palatino" w:cs="BritannicBold"/>
        <w:bCs/>
        <w:iCs/>
        <w:u w:val="single"/>
      </w:rPr>
      <w:t xml:space="preserve">    </w:t>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r>
      <w:rPr>
        <w:rFonts w:ascii="Palatino" w:hAnsi="Palatino" w:cs="BritannicBold"/>
        <w:bCs/>
        <w:iCs/>
        <w:sz w:val="28"/>
        <w:szCs w:val="28"/>
        <w:u w:val="single"/>
      </w:rPr>
      <w:t xml:space="preserve">                                            </w:t>
    </w:r>
    <w:r w:rsidRPr="00A94E3A">
      <w:rPr>
        <w:rFonts w:ascii="Palatino" w:hAnsi="Palatino" w:cs="BritannicBold"/>
        <w:bCs/>
        <w:iCs/>
        <w:noProof/>
        <w:sz w:val="28"/>
        <w:szCs w:val="28"/>
        <w:u w:val="single"/>
      </w:rPr>
      <w:drawing>
        <wp:inline distT="0" distB="0" distL="0" distR="0" wp14:anchorId="20775DBF" wp14:editId="1E543B8F">
          <wp:extent cx="352425" cy="352425"/>
          <wp:effectExtent l="0" t="0" r="9525" b="9525"/>
          <wp:docPr id="3" name="Picture 3" descr="Macintosh HD:Users:mwerle:Desktop:2015 Capitol Research Summit:TigercolorMac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werle:Desktop:2015 Capitol Research Summit:TigercolorMac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C6B7C" w14:textId="77777777" w:rsidR="00045ED6" w:rsidRPr="009B72EF" w:rsidRDefault="00045ED6" w:rsidP="009B72EF">
    <w:pPr>
      <w:widowControl w:val="0"/>
      <w:tabs>
        <w:tab w:val="right" w:pos="8640"/>
      </w:tabs>
      <w:autoSpaceDE w:val="0"/>
      <w:autoSpaceDN w:val="0"/>
      <w:adjustRightInd w:val="0"/>
      <w:rPr>
        <w:rFonts w:ascii="Palatino" w:hAnsi="Palatino" w:cs="BritannicBold"/>
        <w:bCs/>
        <w:iCs/>
        <w:sz w:val="28"/>
        <w:szCs w:val="28"/>
        <w:u w:val="single"/>
      </w:rPr>
    </w:pPr>
    <w:r>
      <w:rPr>
        <w:rFonts w:ascii="Palatino" w:hAnsi="Palatino" w:cs="BritannicBold"/>
        <w:bCs/>
        <w:iCs/>
        <w:u w:val="single"/>
      </w:rPr>
      <w:t xml:space="preserve">Kansas State </w:t>
    </w:r>
    <w:r w:rsidRPr="00144F76">
      <w:rPr>
        <w:rFonts w:ascii="Palatino" w:hAnsi="Palatino" w:cs="BritannicBold"/>
        <w:bCs/>
        <w:iCs/>
        <w:u w:val="single"/>
      </w:rPr>
      <w:t>University</w:t>
    </w:r>
    <w:r>
      <w:rPr>
        <w:rFonts w:ascii="Palatino" w:hAnsi="Palatino" w:cs="BritannicBold"/>
        <w:bCs/>
        <w:iCs/>
        <w:u w:val="single"/>
      </w:rPr>
      <w:t xml:space="preserve">    </w:t>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r>
      <w:rPr>
        <w:rFonts w:ascii="Palatino" w:hAnsi="Palatino" w:cs="BritannicBold"/>
        <w:bCs/>
        <w:iCs/>
        <w:sz w:val="28"/>
        <w:szCs w:val="28"/>
        <w:u w:val="single"/>
      </w:rPr>
      <w:t xml:space="preserve">                                                 </w:t>
    </w:r>
    <w:r w:rsidRPr="00E13B10">
      <w:rPr>
        <w:rFonts w:ascii="Palatino" w:hAnsi="Palatino" w:cs="BritannicBold"/>
        <w:bCs/>
        <w:iCs/>
        <w:noProof/>
        <w:sz w:val="28"/>
        <w:szCs w:val="28"/>
        <w:u w:val="single"/>
      </w:rPr>
      <w:drawing>
        <wp:inline distT="0" distB="0" distL="0" distR="0" wp14:anchorId="6E7C8144" wp14:editId="3977F2EF">
          <wp:extent cx="295275" cy="225425"/>
          <wp:effectExtent l="0" t="0" r="9525" b="3175"/>
          <wp:docPr id="66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5275" cy="225425"/>
                  </a:xfrm>
                  <a:prstGeom prst="rect">
                    <a:avLst/>
                  </a:prstGeom>
                  <a:noFill/>
                  <a:ln w="9525">
                    <a:noFill/>
                    <a:miter lim="800000"/>
                    <a:headEnd/>
                    <a:tailEnd/>
                  </a:ln>
                </pic:spPr>
              </pic:pic>
            </a:graphicData>
          </a:graphic>
        </wp:inline>
      </w:drawing>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DE4BF" w14:textId="77777777" w:rsidR="00045ED6" w:rsidRPr="009B72EF" w:rsidRDefault="00045ED6" w:rsidP="009B72EF">
    <w:pPr>
      <w:widowControl w:val="0"/>
      <w:tabs>
        <w:tab w:val="right" w:pos="8640"/>
      </w:tabs>
      <w:autoSpaceDE w:val="0"/>
      <w:autoSpaceDN w:val="0"/>
      <w:adjustRightInd w:val="0"/>
      <w:rPr>
        <w:rFonts w:ascii="Palatino" w:hAnsi="Palatino" w:cs="BritannicBold"/>
        <w:bCs/>
        <w:iCs/>
        <w:sz w:val="28"/>
        <w:szCs w:val="28"/>
        <w:u w:val="single"/>
      </w:rPr>
    </w:pPr>
    <w:r>
      <w:rPr>
        <w:rFonts w:ascii="Palatino" w:hAnsi="Palatino" w:cs="BritannicBold"/>
        <w:bCs/>
        <w:iCs/>
        <w:u w:val="single"/>
      </w:rPr>
      <w:t xml:space="preserve">Pittsburg State </w:t>
    </w:r>
    <w:r w:rsidRPr="00144F76">
      <w:rPr>
        <w:rFonts w:ascii="Palatino" w:hAnsi="Palatino" w:cs="BritannicBold"/>
        <w:bCs/>
        <w:iCs/>
        <w:u w:val="single"/>
      </w:rPr>
      <w:t>University</w:t>
    </w:r>
    <w:r>
      <w:rPr>
        <w:rFonts w:ascii="Palatino" w:hAnsi="Palatino" w:cs="BritannicBold"/>
        <w:bCs/>
        <w:iCs/>
        <w:u w:val="single"/>
      </w:rPr>
      <w:t xml:space="preserve">   </w:t>
    </w:r>
    <w:r>
      <w:rPr>
        <w:rFonts w:ascii="Palatino" w:hAnsi="Palatino" w:cs="BritannicBold"/>
        <w:bCs/>
        <w:iCs/>
        <w:sz w:val="28"/>
        <w:szCs w:val="28"/>
        <w:u w:val="single"/>
      </w:rPr>
      <w:t xml:space="preserve">                                                     </w:t>
    </w:r>
    <w:r w:rsidRPr="002910DB">
      <w:rPr>
        <w:rFonts w:ascii="Palatino" w:hAnsi="Palatino" w:cs="BritannicBold"/>
        <w:bCs/>
        <w:iCs/>
        <w:noProof/>
        <w:sz w:val="28"/>
        <w:szCs w:val="28"/>
        <w:u w:val="single"/>
      </w:rPr>
      <w:drawing>
        <wp:inline distT="0" distB="0" distL="0" distR="0" wp14:anchorId="49AF7D96" wp14:editId="6C71B742">
          <wp:extent cx="229445" cy="275590"/>
          <wp:effectExtent l="0" t="0" r="0" b="0"/>
          <wp:docPr id="660" name="Picture 660" descr="Macintosh HD:Users:mwerle:Desktop:2015 Capitol Research Summit:PSU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werle:Desktop:2015 Capitol Research Summit:PSULogo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500" cy="281661"/>
                  </a:xfrm>
                  <a:prstGeom prst="rect">
                    <a:avLst/>
                  </a:prstGeom>
                  <a:noFill/>
                  <a:ln>
                    <a:noFill/>
                  </a:ln>
                </pic:spPr>
              </pic:pic>
            </a:graphicData>
          </a:graphic>
        </wp:inline>
      </w:drawing>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DB2E0" w14:textId="77777777" w:rsidR="00045ED6" w:rsidRPr="00144F76" w:rsidRDefault="00045ED6" w:rsidP="00144F76">
    <w:pPr>
      <w:widowControl w:val="0"/>
      <w:tabs>
        <w:tab w:val="right" w:pos="8640"/>
      </w:tabs>
      <w:autoSpaceDE w:val="0"/>
      <w:autoSpaceDN w:val="0"/>
      <w:adjustRightInd w:val="0"/>
      <w:rPr>
        <w:rFonts w:ascii="Palatino" w:hAnsi="Palatino" w:cs="BritannicBold"/>
        <w:bCs/>
        <w:iCs/>
        <w:sz w:val="28"/>
        <w:szCs w:val="28"/>
        <w:u w:val="single"/>
      </w:rPr>
    </w:pPr>
    <w:r w:rsidRPr="00144F76">
      <w:rPr>
        <w:rFonts w:ascii="Palatino" w:hAnsi="Palatino" w:cs="BritannicBold"/>
        <w:bCs/>
        <w:iCs/>
        <w:u w:val="single"/>
      </w:rPr>
      <w:t>University</w:t>
    </w:r>
    <w:r>
      <w:rPr>
        <w:rFonts w:ascii="Palatino" w:hAnsi="Palatino" w:cs="BritannicBold"/>
        <w:bCs/>
        <w:iCs/>
        <w:u w:val="single"/>
      </w:rPr>
      <w:t xml:space="preserve"> of Kansas                                                                        </w:t>
    </w:r>
    <w:r w:rsidRPr="00E13B10">
      <w:rPr>
        <w:rFonts w:ascii="Palatino" w:hAnsi="Palatino" w:cs="BritannicBold"/>
        <w:bCs/>
        <w:iCs/>
        <w:sz w:val="28"/>
        <w:szCs w:val="28"/>
        <w:u w:val="single"/>
      </w:rPr>
      <w:t xml:space="preserve"> </w:t>
    </w:r>
    <w:r w:rsidRPr="00313F2A">
      <w:rPr>
        <w:rFonts w:ascii="Palatino" w:hAnsi="Palatino" w:cs="BritannicBold"/>
        <w:bCs/>
        <w:iCs/>
        <w:noProof/>
        <w:sz w:val="36"/>
        <w:u w:val="single"/>
      </w:rPr>
      <w:drawing>
        <wp:inline distT="0" distB="0" distL="0" distR="0" wp14:anchorId="61906206" wp14:editId="7B0D748A">
          <wp:extent cx="248285" cy="213437"/>
          <wp:effectExtent l="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251716" cy="216386"/>
                  </a:xfrm>
                  <a:prstGeom prst="rect">
                    <a:avLst/>
                  </a:prstGeom>
                  <a:noFill/>
                  <a:ln w="9525">
                    <a:noFill/>
                    <a:miter lim="800000"/>
                    <a:headEnd/>
                    <a:tailEnd/>
                  </a:ln>
                </pic:spPr>
              </pic:pic>
            </a:graphicData>
          </a:graphic>
        </wp:inline>
      </w:drawing>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3BC"/>
    <w:rsid w:val="0000489E"/>
    <w:rsid w:val="00007424"/>
    <w:rsid w:val="00010F76"/>
    <w:rsid w:val="00022963"/>
    <w:rsid w:val="00031915"/>
    <w:rsid w:val="00037097"/>
    <w:rsid w:val="000440FB"/>
    <w:rsid w:val="00045ED6"/>
    <w:rsid w:val="00051BA7"/>
    <w:rsid w:val="00052C21"/>
    <w:rsid w:val="00055EF1"/>
    <w:rsid w:val="00056EF4"/>
    <w:rsid w:val="0007321F"/>
    <w:rsid w:val="0008248C"/>
    <w:rsid w:val="00096AB7"/>
    <w:rsid w:val="000A0A44"/>
    <w:rsid w:val="000C52AA"/>
    <w:rsid w:val="000D5DE9"/>
    <w:rsid w:val="000E06DE"/>
    <w:rsid w:val="000E2B01"/>
    <w:rsid w:val="000F79C6"/>
    <w:rsid w:val="00105E47"/>
    <w:rsid w:val="0010671C"/>
    <w:rsid w:val="00110A31"/>
    <w:rsid w:val="0012456B"/>
    <w:rsid w:val="00130EAC"/>
    <w:rsid w:val="0013121B"/>
    <w:rsid w:val="00141720"/>
    <w:rsid w:val="00143CA7"/>
    <w:rsid w:val="00144F76"/>
    <w:rsid w:val="0014545D"/>
    <w:rsid w:val="00172001"/>
    <w:rsid w:val="0017582F"/>
    <w:rsid w:val="00195269"/>
    <w:rsid w:val="001A4BCF"/>
    <w:rsid w:val="001A74E3"/>
    <w:rsid w:val="001B44A3"/>
    <w:rsid w:val="001B63BC"/>
    <w:rsid w:val="001B6A90"/>
    <w:rsid w:val="001C1D19"/>
    <w:rsid w:val="001C2B68"/>
    <w:rsid w:val="001C54C9"/>
    <w:rsid w:val="001D0808"/>
    <w:rsid w:val="001D4CAB"/>
    <w:rsid w:val="001D6F49"/>
    <w:rsid w:val="001E0197"/>
    <w:rsid w:val="001F01DF"/>
    <w:rsid w:val="001F2BE9"/>
    <w:rsid w:val="00202EF1"/>
    <w:rsid w:val="002059F6"/>
    <w:rsid w:val="00214D7E"/>
    <w:rsid w:val="002325F2"/>
    <w:rsid w:val="002468A5"/>
    <w:rsid w:val="00272BA3"/>
    <w:rsid w:val="002834B6"/>
    <w:rsid w:val="00283CC1"/>
    <w:rsid w:val="00290FC3"/>
    <w:rsid w:val="002910DB"/>
    <w:rsid w:val="002944F4"/>
    <w:rsid w:val="002A6E25"/>
    <w:rsid w:val="002E2E20"/>
    <w:rsid w:val="002E455F"/>
    <w:rsid w:val="002F5B32"/>
    <w:rsid w:val="00300A20"/>
    <w:rsid w:val="00305A92"/>
    <w:rsid w:val="0031392D"/>
    <w:rsid w:val="00331D9F"/>
    <w:rsid w:val="0034243A"/>
    <w:rsid w:val="00370D51"/>
    <w:rsid w:val="003761DE"/>
    <w:rsid w:val="003821C2"/>
    <w:rsid w:val="003833E4"/>
    <w:rsid w:val="0038424A"/>
    <w:rsid w:val="00391176"/>
    <w:rsid w:val="003B00B2"/>
    <w:rsid w:val="003B2452"/>
    <w:rsid w:val="003B43ED"/>
    <w:rsid w:val="003D5271"/>
    <w:rsid w:val="003D6AE9"/>
    <w:rsid w:val="003F0358"/>
    <w:rsid w:val="0040502B"/>
    <w:rsid w:val="00436594"/>
    <w:rsid w:val="00444DF2"/>
    <w:rsid w:val="004464A0"/>
    <w:rsid w:val="00462090"/>
    <w:rsid w:val="004640E8"/>
    <w:rsid w:val="0047227D"/>
    <w:rsid w:val="0047364A"/>
    <w:rsid w:val="00483E64"/>
    <w:rsid w:val="00484C7D"/>
    <w:rsid w:val="00492FB7"/>
    <w:rsid w:val="00493C80"/>
    <w:rsid w:val="0049482F"/>
    <w:rsid w:val="004B0A7F"/>
    <w:rsid w:val="004B1023"/>
    <w:rsid w:val="004C7A13"/>
    <w:rsid w:val="004D12B3"/>
    <w:rsid w:val="004E5FBD"/>
    <w:rsid w:val="004F2E2B"/>
    <w:rsid w:val="00522278"/>
    <w:rsid w:val="00522D01"/>
    <w:rsid w:val="0052584D"/>
    <w:rsid w:val="0053126A"/>
    <w:rsid w:val="005426AB"/>
    <w:rsid w:val="005626EC"/>
    <w:rsid w:val="0056341D"/>
    <w:rsid w:val="005644B3"/>
    <w:rsid w:val="005721BA"/>
    <w:rsid w:val="00573632"/>
    <w:rsid w:val="005775CD"/>
    <w:rsid w:val="00587840"/>
    <w:rsid w:val="00590CB1"/>
    <w:rsid w:val="005B28B4"/>
    <w:rsid w:val="005B5D1B"/>
    <w:rsid w:val="005E4201"/>
    <w:rsid w:val="005F209E"/>
    <w:rsid w:val="00600FB0"/>
    <w:rsid w:val="00602FD8"/>
    <w:rsid w:val="006103FA"/>
    <w:rsid w:val="00612F71"/>
    <w:rsid w:val="00620F1F"/>
    <w:rsid w:val="00630F2D"/>
    <w:rsid w:val="006363FB"/>
    <w:rsid w:val="00644860"/>
    <w:rsid w:val="00650F1A"/>
    <w:rsid w:val="0066644D"/>
    <w:rsid w:val="006679D6"/>
    <w:rsid w:val="006924BC"/>
    <w:rsid w:val="006A2FF6"/>
    <w:rsid w:val="006B6107"/>
    <w:rsid w:val="006F60A5"/>
    <w:rsid w:val="007029FE"/>
    <w:rsid w:val="0070494D"/>
    <w:rsid w:val="00707E4E"/>
    <w:rsid w:val="0072030E"/>
    <w:rsid w:val="007228AB"/>
    <w:rsid w:val="00732553"/>
    <w:rsid w:val="007425D0"/>
    <w:rsid w:val="007452C5"/>
    <w:rsid w:val="00764422"/>
    <w:rsid w:val="00777632"/>
    <w:rsid w:val="00781957"/>
    <w:rsid w:val="00784793"/>
    <w:rsid w:val="00793AB6"/>
    <w:rsid w:val="007962CC"/>
    <w:rsid w:val="007A0E22"/>
    <w:rsid w:val="007B3E0D"/>
    <w:rsid w:val="007C6D7D"/>
    <w:rsid w:val="007D7635"/>
    <w:rsid w:val="007E4082"/>
    <w:rsid w:val="007E6674"/>
    <w:rsid w:val="007E692D"/>
    <w:rsid w:val="007F32AE"/>
    <w:rsid w:val="00803724"/>
    <w:rsid w:val="008179F8"/>
    <w:rsid w:val="00825234"/>
    <w:rsid w:val="00842142"/>
    <w:rsid w:val="00865B6C"/>
    <w:rsid w:val="008666A9"/>
    <w:rsid w:val="00874C36"/>
    <w:rsid w:val="00886033"/>
    <w:rsid w:val="008A63F7"/>
    <w:rsid w:val="008B7860"/>
    <w:rsid w:val="008C32BB"/>
    <w:rsid w:val="008E36C4"/>
    <w:rsid w:val="008F0D2B"/>
    <w:rsid w:val="008F6AE2"/>
    <w:rsid w:val="009153A4"/>
    <w:rsid w:val="00921B75"/>
    <w:rsid w:val="009229C8"/>
    <w:rsid w:val="00931ADD"/>
    <w:rsid w:val="00947210"/>
    <w:rsid w:val="009608C7"/>
    <w:rsid w:val="00962875"/>
    <w:rsid w:val="009658DB"/>
    <w:rsid w:val="00966449"/>
    <w:rsid w:val="0098187C"/>
    <w:rsid w:val="00990273"/>
    <w:rsid w:val="0099534E"/>
    <w:rsid w:val="009B72EF"/>
    <w:rsid w:val="009F77B4"/>
    <w:rsid w:val="00A121DC"/>
    <w:rsid w:val="00A159F8"/>
    <w:rsid w:val="00A33F01"/>
    <w:rsid w:val="00A367F6"/>
    <w:rsid w:val="00A42AFF"/>
    <w:rsid w:val="00A471EB"/>
    <w:rsid w:val="00A67583"/>
    <w:rsid w:val="00A70BE6"/>
    <w:rsid w:val="00A82921"/>
    <w:rsid w:val="00A82C02"/>
    <w:rsid w:val="00A9322B"/>
    <w:rsid w:val="00A94E3A"/>
    <w:rsid w:val="00A96BDE"/>
    <w:rsid w:val="00AB5B93"/>
    <w:rsid w:val="00AC25EF"/>
    <w:rsid w:val="00B05E36"/>
    <w:rsid w:val="00B21A9F"/>
    <w:rsid w:val="00B21D1F"/>
    <w:rsid w:val="00B24F17"/>
    <w:rsid w:val="00B302FB"/>
    <w:rsid w:val="00B4273F"/>
    <w:rsid w:val="00B52BC1"/>
    <w:rsid w:val="00B54871"/>
    <w:rsid w:val="00B57B39"/>
    <w:rsid w:val="00B64F4E"/>
    <w:rsid w:val="00B96899"/>
    <w:rsid w:val="00BA07BB"/>
    <w:rsid w:val="00BA6124"/>
    <w:rsid w:val="00BB5914"/>
    <w:rsid w:val="00BC11AC"/>
    <w:rsid w:val="00BD1325"/>
    <w:rsid w:val="00BD16C5"/>
    <w:rsid w:val="00BD4D30"/>
    <w:rsid w:val="00BD59FE"/>
    <w:rsid w:val="00BF457C"/>
    <w:rsid w:val="00BF515C"/>
    <w:rsid w:val="00BF58CD"/>
    <w:rsid w:val="00BF742E"/>
    <w:rsid w:val="00BF76A2"/>
    <w:rsid w:val="00C02C64"/>
    <w:rsid w:val="00C116D4"/>
    <w:rsid w:val="00C52384"/>
    <w:rsid w:val="00C541AF"/>
    <w:rsid w:val="00C66EC2"/>
    <w:rsid w:val="00C70AA0"/>
    <w:rsid w:val="00C73851"/>
    <w:rsid w:val="00C77D30"/>
    <w:rsid w:val="00CA1A29"/>
    <w:rsid w:val="00CA717B"/>
    <w:rsid w:val="00CB2B85"/>
    <w:rsid w:val="00CC42BB"/>
    <w:rsid w:val="00CD2D6E"/>
    <w:rsid w:val="00CD54FE"/>
    <w:rsid w:val="00CE41D6"/>
    <w:rsid w:val="00CF66E8"/>
    <w:rsid w:val="00D020A8"/>
    <w:rsid w:val="00D0351E"/>
    <w:rsid w:val="00D05DB2"/>
    <w:rsid w:val="00D129AD"/>
    <w:rsid w:val="00D12BA9"/>
    <w:rsid w:val="00D1368A"/>
    <w:rsid w:val="00D37F99"/>
    <w:rsid w:val="00D50D44"/>
    <w:rsid w:val="00D5154A"/>
    <w:rsid w:val="00D52CDA"/>
    <w:rsid w:val="00D77BC5"/>
    <w:rsid w:val="00D869FD"/>
    <w:rsid w:val="00D87A53"/>
    <w:rsid w:val="00D92882"/>
    <w:rsid w:val="00D92DDD"/>
    <w:rsid w:val="00DA29A3"/>
    <w:rsid w:val="00DA42D9"/>
    <w:rsid w:val="00DA64D3"/>
    <w:rsid w:val="00DB392F"/>
    <w:rsid w:val="00DC6B90"/>
    <w:rsid w:val="00DE357E"/>
    <w:rsid w:val="00DF4CF7"/>
    <w:rsid w:val="00E13B10"/>
    <w:rsid w:val="00E14AA7"/>
    <w:rsid w:val="00E235EF"/>
    <w:rsid w:val="00E23E21"/>
    <w:rsid w:val="00E27B54"/>
    <w:rsid w:val="00E374E2"/>
    <w:rsid w:val="00E525C0"/>
    <w:rsid w:val="00E528FE"/>
    <w:rsid w:val="00E54586"/>
    <w:rsid w:val="00E573AB"/>
    <w:rsid w:val="00E659B6"/>
    <w:rsid w:val="00E746DE"/>
    <w:rsid w:val="00E80418"/>
    <w:rsid w:val="00E82D76"/>
    <w:rsid w:val="00E90C21"/>
    <w:rsid w:val="00EB1998"/>
    <w:rsid w:val="00EB25FA"/>
    <w:rsid w:val="00EB71EE"/>
    <w:rsid w:val="00EB7256"/>
    <w:rsid w:val="00EC253B"/>
    <w:rsid w:val="00EC3BDD"/>
    <w:rsid w:val="00ED532E"/>
    <w:rsid w:val="00ED77A0"/>
    <w:rsid w:val="00EF688A"/>
    <w:rsid w:val="00F1104B"/>
    <w:rsid w:val="00F12C8D"/>
    <w:rsid w:val="00F15DA2"/>
    <w:rsid w:val="00F170F5"/>
    <w:rsid w:val="00F22DD0"/>
    <w:rsid w:val="00F23379"/>
    <w:rsid w:val="00F3548C"/>
    <w:rsid w:val="00F54279"/>
    <w:rsid w:val="00F662D4"/>
    <w:rsid w:val="00F818D3"/>
    <w:rsid w:val="00FA09F0"/>
    <w:rsid w:val="00FB16D5"/>
    <w:rsid w:val="00FB331B"/>
    <w:rsid w:val="00FC205E"/>
    <w:rsid w:val="00FC7089"/>
    <w:rsid w:val="00FD5B8B"/>
    <w:rsid w:val="00FD6914"/>
    <w:rsid w:val="00FE3920"/>
    <w:rsid w:val="00FF424A"/>
    <w:rsid w:val="00FF5B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C8F9969"/>
  <w15:docId w15:val="{D3DEFD64-F048-4792-A3DB-52DB8D34C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3BC"/>
    <w:rPr>
      <w:rFonts w:eastAsia="Times New Roman" w:cs="Times New Roman"/>
      <w:szCs w:val="24"/>
    </w:rPr>
  </w:style>
  <w:style w:type="paragraph" w:styleId="Heading1">
    <w:name w:val="heading 1"/>
    <w:basedOn w:val="Normal"/>
    <w:next w:val="Normal"/>
    <w:link w:val="Heading1Char"/>
    <w:uiPriority w:val="9"/>
    <w:qFormat/>
    <w:rsid w:val="009229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B63BC"/>
    <w:rPr>
      <w:rFonts w:cs="Times New Roman"/>
      <w:i/>
    </w:rPr>
  </w:style>
  <w:style w:type="paragraph" w:styleId="Footer">
    <w:name w:val="footer"/>
    <w:basedOn w:val="Normal"/>
    <w:link w:val="FooterChar"/>
    <w:uiPriority w:val="99"/>
    <w:rsid w:val="001B63BC"/>
    <w:pPr>
      <w:tabs>
        <w:tab w:val="center" w:pos="4320"/>
        <w:tab w:val="right" w:pos="8640"/>
      </w:tabs>
    </w:pPr>
  </w:style>
  <w:style w:type="character" w:customStyle="1" w:styleId="FooterChar">
    <w:name w:val="Footer Char"/>
    <w:basedOn w:val="DefaultParagraphFont"/>
    <w:link w:val="Footer"/>
    <w:uiPriority w:val="99"/>
    <w:rsid w:val="001B63BC"/>
    <w:rPr>
      <w:rFonts w:eastAsia="Times New Roman" w:cs="Times New Roman"/>
      <w:szCs w:val="24"/>
    </w:rPr>
  </w:style>
  <w:style w:type="character" w:styleId="PageNumber">
    <w:name w:val="page number"/>
    <w:basedOn w:val="DefaultParagraphFont"/>
    <w:uiPriority w:val="99"/>
    <w:rsid w:val="001B63BC"/>
    <w:rPr>
      <w:rFonts w:cs="Times New Roman"/>
    </w:rPr>
  </w:style>
  <w:style w:type="character" w:styleId="Hyperlink">
    <w:name w:val="Hyperlink"/>
    <w:basedOn w:val="DefaultParagraphFont"/>
    <w:uiPriority w:val="99"/>
    <w:rsid w:val="001B63BC"/>
    <w:rPr>
      <w:rFonts w:cs="Times New Roman"/>
      <w:color w:val="0000FF"/>
      <w:u w:val="single"/>
    </w:rPr>
  </w:style>
  <w:style w:type="paragraph" w:styleId="BalloonText">
    <w:name w:val="Balloon Text"/>
    <w:basedOn w:val="Normal"/>
    <w:link w:val="BalloonTextChar"/>
    <w:uiPriority w:val="99"/>
    <w:semiHidden/>
    <w:unhideWhenUsed/>
    <w:rsid w:val="001B63BC"/>
    <w:rPr>
      <w:rFonts w:ascii="Tahoma" w:hAnsi="Tahoma" w:cs="Tahoma"/>
      <w:sz w:val="16"/>
      <w:szCs w:val="16"/>
    </w:rPr>
  </w:style>
  <w:style w:type="character" w:customStyle="1" w:styleId="BalloonTextChar">
    <w:name w:val="Balloon Text Char"/>
    <w:basedOn w:val="DefaultParagraphFont"/>
    <w:link w:val="BalloonText"/>
    <w:uiPriority w:val="99"/>
    <w:semiHidden/>
    <w:rsid w:val="001B63BC"/>
    <w:rPr>
      <w:rFonts w:ascii="Tahoma" w:eastAsia="Times New Roman" w:hAnsi="Tahoma" w:cs="Tahoma"/>
      <w:sz w:val="16"/>
      <w:szCs w:val="16"/>
    </w:rPr>
  </w:style>
  <w:style w:type="paragraph" w:styleId="Header">
    <w:name w:val="header"/>
    <w:basedOn w:val="Normal"/>
    <w:link w:val="HeaderChar"/>
    <w:uiPriority w:val="99"/>
    <w:unhideWhenUsed/>
    <w:rsid w:val="00492FB7"/>
    <w:pPr>
      <w:tabs>
        <w:tab w:val="center" w:pos="4680"/>
        <w:tab w:val="right" w:pos="9360"/>
      </w:tabs>
    </w:pPr>
  </w:style>
  <w:style w:type="character" w:customStyle="1" w:styleId="HeaderChar">
    <w:name w:val="Header Char"/>
    <w:basedOn w:val="DefaultParagraphFont"/>
    <w:link w:val="Header"/>
    <w:uiPriority w:val="99"/>
    <w:rsid w:val="00492FB7"/>
    <w:rPr>
      <w:rFonts w:eastAsia="Times New Roman" w:cs="Times New Roman"/>
      <w:szCs w:val="24"/>
    </w:rPr>
  </w:style>
  <w:style w:type="character" w:customStyle="1" w:styleId="Heading1Char">
    <w:name w:val="Heading 1 Char"/>
    <w:basedOn w:val="DefaultParagraphFont"/>
    <w:link w:val="Heading1"/>
    <w:uiPriority w:val="9"/>
    <w:rsid w:val="009229C8"/>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229C8"/>
    <w:pPr>
      <w:keepNext w:val="0"/>
      <w:keepLines w:val="0"/>
      <w:spacing w:line="276" w:lineRule="auto"/>
      <w:outlineLvl w:val="9"/>
    </w:pPr>
    <w:rPr>
      <w:bCs w:val="0"/>
      <w:caps/>
      <w:kern w:val="24"/>
      <w:sz w:val="24"/>
    </w:rPr>
  </w:style>
  <w:style w:type="paragraph" w:styleId="HTMLPreformatted">
    <w:name w:val="HTML Preformatted"/>
    <w:basedOn w:val="Normal"/>
    <w:link w:val="HTMLPreformattedChar"/>
    <w:rsid w:val="00922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9229C8"/>
    <w:rPr>
      <w:rFonts w:ascii="Courier New" w:eastAsia="Times New Roman" w:hAnsi="Courier New" w:cs="Courier New"/>
      <w:sz w:val="20"/>
      <w:szCs w:val="20"/>
    </w:rPr>
  </w:style>
  <w:style w:type="paragraph" w:styleId="NoSpacing">
    <w:name w:val="No Spacing"/>
    <w:uiPriority w:val="1"/>
    <w:qFormat/>
    <w:rsid w:val="00CD2D6E"/>
    <w:rPr>
      <w:rFonts w:ascii="Calibri" w:eastAsia="Calibri" w:hAnsi="Calibri" w:cs="Times New Roman"/>
      <w:sz w:val="22"/>
    </w:rPr>
  </w:style>
  <w:style w:type="paragraph" w:styleId="Index1">
    <w:name w:val="index 1"/>
    <w:basedOn w:val="Normal"/>
    <w:next w:val="Normal"/>
    <w:autoRedefine/>
    <w:uiPriority w:val="99"/>
    <w:unhideWhenUsed/>
    <w:rsid w:val="00C52384"/>
    <w:pPr>
      <w:tabs>
        <w:tab w:val="right" w:leader="dot" w:pos="4310"/>
      </w:tabs>
      <w:ind w:left="240" w:hanging="240"/>
    </w:pPr>
    <w:rPr>
      <w:i/>
      <w:sz w:val="20"/>
    </w:rPr>
  </w:style>
  <w:style w:type="character" w:styleId="FollowedHyperlink">
    <w:name w:val="FollowedHyperlink"/>
    <w:basedOn w:val="DefaultParagraphFont"/>
    <w:uiPriority w:val="99"/>
    <w:semiHidden/>
    <w:unhideWhenUsed/>
    <w:rsid w:val="00202EF1"/>
    <w:rPr>
      <w:color w:val="800080" w:themeColor="followedHyperlink"/>
      <w:u w:val="single"/>
    </w:rPr>
  </w:style>
  <w:style w:type="paragraph" w:styleId="NormalWeb">
    <w:name w:val="Normal (Web)"/>
    <w:basedOn w:val="Normal"/>
    <w:uiPriority w:val="99"/>
    <w:unhideWhenUsed/>
    <w:rsid w:val="00BC11AC"/>
    <w:pPr>
      <w:spacing w:before="100" w:beforeAutospacing="1" w:after="100" w:afterAutospacing="1"/>
    </w:pPr>
  </w:style>
  <w:style w:type="paragraph" w:customStyle="1" w:styleId="RSCH02PaperAuthorsandByline">
    <w:name w:val="RSC H02 Paper Authors and Byline"/>
    <w:basedOn w:val="Normal"/>
    <w:link w:val="RSCH02PaperAuthorsandBylineChar"/>
    <w:qFormat/>
    <w:rsid w:val="00BF58CD"/>
    <w:pPr>
      <w:spacing w:after="120" w:line="240" w:lineRule="exact"/>
    </w:pPr>
    <w:rPr>
      <w:rFonts w:asciiTheme="minorHAnsi" w:eastAsiaTheme="minorHAnsi" w:hAnsiTheme="minorHAnsi"/>
      <w:sz w:val="20"/>
      <w:szCs w:val="22"/>
      <w:lang w:val="en-GB"/>
    </w:rPr>
  </w:style>
  <w:style w:type="character" w:customStyle="1" w:styleId="RSCH02PaperAuthorsandBylineChar">
    <w:name w:val="RSC H02 Paper Authors and Byline Char"/>
    <w:basedOn w:val="DefaultParagraphFont"/>
    <w:link w:val="RSCH02PaperAuthorsandByline"/>
    <w:rsid w:val="00BF58CD"/>
    <w:rPr>
      <w:rFonts w:asciiTheme="minorHAnsi" w:hAnsiTheme="minorHAnsi" w:cs="Times New Roman"/>
      <w:sz w:val="20"/>
      <w:lang w:val="en-GB"/>
    </w:rPr>
  </w:style>
  <w:style w:type="character" w:styleId="Strong">
    <w:name w:val="Strong"/>
    <w:basedOn w:val="DefaultParagraphFont"/>
    <w:uiPriority w:val="22"/>
    <w:qFormat/>
    <w:rsid w:val="00764422"/>
    <w:rPr>
      <w:b/>
      <w:bCs/>
    </w:rPr>
  </w:style>
  <w:style w:type="paragraph" w:styleId="Subtitle">
    <w:name w:val="Subtitle"/>
    <w:basedOn w:val="Normal"/>
    <w:next w:val="Normal"/>
    <w:link w:val="SubtitleChar"/>
    <w:uiPriority w:val="11"/>
    <w:qFormat/>
    <w:rsid w:val="00141720"/>
    <w:pPr>
      <w:spacing w:after="200" w:line="276" w:lineRule="auto"/>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141720"/>
    <w:rPr>
      <w:rFonts w:asciiTheme="majorHAnsi" w:eastAsiaTheme="majorEastAsia" w:hAnsiTheme="majorHAnsi" w:cstheme="majorBidi"/>
      <w:i/>
      <w:iCs/>
      <w:color w:val="4F81BD" w:themeColor="accent1"/>
      <w:spacing w:val="15"/>
      <w:szCs w:val="24"/>
    </w:rPr>
  </w:style>
  <w:style w:type="paragraph" w:customStyle="1" w:styleId="Default">
    <w:name w:val="Default"/>
    <w:rsid w:val="00C77D30"/>
    <w:pPr>
      <w:widowControl w:val="0"/>
      <w:autoSpaceDE w:val="0"/>
      <w:autoSpaceDN w:val="0"/>
      <w:adjustRightInd w:val="0"/>
    </w:pPr>
    <w:rPr>
      <w:rFonts w:eastAsiaTheme="minorEastAsia" w:cs="Times New Roman"/>
      <w:color w:val="000000"/>
      <w:szCs w:val="24"/>
      <w:lang w:eastAsia="ja-JP"/>
    </w:rPr>
  </w:style>
  <w:style w:type="paragraph" w:customStyle="1" w:styleId="Body">
    <w:name w:val="Body"/>
    <w:rsid w:val="002A6E25"/>
    <w:pPr>
      <w:pBdr>
        <w:top w:val="nil"/>
        <w:left w:val="nil"/>
        <w:bottom w:val="nil"/>
        <w:right w:val="nil"/>
        <w:between w:val="nil"/>
        <w:bar w:val="nil"/>
      </w:pBdr>
    </w:pPr>
    <w:rPr>
      <w:rFonts w:eastAsia="Arial Unicode MS" w:hAnsi="Arial Unicode MS" w:cs="Arial Unicode MS"/>
      <w:color w:val="000000"/>
      <w:szCs w:val="24"/>
      <w:u w:color="000000"/>
      <w:bdr w:val="nil"/>
    </w:rPr>
  </w:style>
  <w:style w:type="character" w:customStyle="1" w:styleId="normaltextrun">
    <w:name w:val="normaltextrun"/>
    <w:basedOn w:val="DefaultParagraphFont"/>
    <w:rsid w:val="002A6E25"/>
  </w:style>
  <w:style w:type="paragraph" w:customStyle="1" w:styleId="paragraph">
    <w:name w:val="paragraph"/>
    <w:basedOn w:val="Normal"/>
    <w:rsid w:val="002A6E25"/>
    <w:rPr>
      <w:lang w:eastAsia="zh-CN"/>
    </w:rPr>
  </w:style>
  <w:style w:type="character" w:customStyle="1" w:styleId="spellingerror">
    <w:name w:val="spellingerror"/>
    <w:basedOn w:val="DefaultParagraphFont"/>
    <w:rsid w:val="002A6E25"/>
  </w:style>
  <w:style w:type="character" w:customStyle="1" w:styleId="eop">
    <w:name w:val="eop"/>
    <w:basedOn w:val="DefaultParagraphFont"/>
    <w:rsid w:val="002A6E25"/>
  </w:style>
  <w:style w:type="character" w:customStyle="1" w:styleId="apple-converted-space">
    <w:name w:val="apple-converted-space"/>
    <w:basedOn w:val="DefaultParagraphFont"/>
    <w:rsid w:val="002A6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66045">
      <w:bodyDiv w:val="1"/>
      <w:marLeft w:val="0"/>
      <w:marRight w:val="0"/>
      <w:marTop w:val="0"/>
      <w:marBottom w:val="0"/>
      <w:divBdr>
        <w:top w:val="none" w:sz="0" w:space="0" w:color="auto"/>
        <w:left w:val="none" w:sz="0" w:space="0" w:color="auto"/>
        <w:bottom w:val="none" w:sz="0" w:space="0" w:color="auto"/>
        <w:right w:val="none" w:sz="0" w:space="0" w:color="auto"/>
      </w:divBdr>
    </w:div>
    <w:div w:id="141823385">
      <w:bodyDiv w:val="1"/>
      <w:marLeft w:val="0"/>
      <w:marRight w:val="0"/>
      <w:marTop w:val="0"/>
      <w:marBottom w:val="0"/>
      <w:divBdr>
        <w:top w:val="none" w:sz="0" w:space="0" w:color="auto"/>
        <w:left w:val="none" w:sz="0" w:space="0" w:color="auto"/>
        <w:bottom w:val="none" w:sz="0" w:space="0" w:color="auto"/>
        <w:right w:val="none" w:sz="0" w:space="0" w:color="auto"/>
      </w:divBdr>
    </w:div>
    <w:div w:id="159854169">
      <w:bodyDiv w:val="1"/>
      <w:marLeft w:val="0"/>
      <w:marRight w:val="0"/>
      <w:marTop w:val="0"/>
      <w:marBottom w:val="0"/>
      <w:divBdr>
        <w:top w:val="none" w:sz="0" w:space="0" w:color="auto"/>
        <w:left w:val="none" w:sz="0" w:space="0" w:color="auto"/>
        <w:bottom w:val="none" w:sz="0" w:space="0" w:color="auto"/>
        <w:right w:val="none" w:sz="0" w:space="0" w:color="auto"/>
      </w:divBdr>
    </w:div>
    <w:div w:id="315187940">
      <w:bodyDiv w:val="1"/>
      <w:marLeft w:val="0"/>
      <w:marRight w:val="0"/>
      <w:marTop w:val="0"/>
      <w:marBottom w:val="0"/>
      <w:divBdr>
        <w:top w:val="none" w:sz="0" w:space="0" w:color="auto"/>
        <w:left w:val="none" w:sz="0" w:space="0" w:color="auto"/>
        <w:bottom w:val="none" w:sz="0" w:space="0" w:color="auto"/>
        <w:right w:val="none" w:sz="0" w:space="0" w:color="auto"/>
      </w:divBdr>
    </w:div>
    <w:div w:id="345208331">
      <w:bodyDiv w:val="1"/>
      <w:marLeft w:val="0"/>
      <w:marRight w:val="0"/>
      <w:marTop w:val="0"/>
      <w:marBottom w:val="0"/>
      <w:divBdr>
        <w:top w:val="none" w:sz="0" w:space="0" w:color="auto"/>
        <w:left w:val="none" w:sz="0" w:space="0" w:color="auto"/>
        <w:bottom w:val="none" w:sz="0" w:space="0" w:color="auto"/>
        <w:right w:val="none" w:sz="0" w:space="0" w:color="auto"/>
      </w:divBdr>
    </w:div>
    <w:div w:id="410589137">
      <w:bodyDiv w:val="1"/>
      <w:marLeft w:val="0"/>
      <w:marRight w:val="0"/>
      <w:marTop w:val="0"/>
      <w:marBottom w:val="0"/>
      <w:divBdr>
        <w:top w:val="none" w:sz="0" w:space="0" w:color="auto"/>
        <w:left w:val="none" w:sz="0" w:space="0" w:color="auto"/>
        <w:bottom w:val="none" w:sz="0" w:space="0" w:color="auto"/>
        <w:right w:val="none" w:sz="0" w:space="0" w:color="auto"/>
      </w:divBdr>
    </w:div>
    <w:div w:id="424769018">
      <w:bodyDiv w:val="1"/>
      <w:marLeft w:val="0"/>
      <w:marRight w:val="0"/>
      <w:marTop w:val="0"/>
      <w:marBottom w:val="0"/>
      <w:divBdr>
        <w:top w:val="none" w:sz="0" w:space="0" w:color="auto"/>
        <w:left w:val="none" w:sz="0" w:space="0" w:color="auto"/>
        <w:bottom w:val="none" w:sz="0" w:space="0" w:color="auto"/>
        <w:right w:val="none" w:sz="0" w:space="0" w:color="auto"/>
      </w:divBdr>
    </w:div>
    <w:div w:id="473373401">
      <w:bodyDiv w:val="1"/>
      <w:marLeft w:val="0"/>
      <w:marRight w:val="0"/>
      <w:marTop w:val="0"/>
      <w:marBottom w:val="0"/>
      <w:divBdr>
        <w:top w:val="none" w:sz="0" w:space="0" w:color="auto"/>
        <w:left w:val="none" w:sz="0" w:space="0" w:color="auto"/>
        <w:bottom w:val="none" w:sz="0" w:space="0" w:color="auto"/>
        <w:right w:val="none" w:sz="0" w:space="0" w:color="auto"/>
      </w:divBdr>
    </w:div>
    <w:div w:id="543757686">
      <w:bodyDiv w:val="1"/>
      <w:marLeft w:val="0"/>
      <w:marRight w:val="0"/>
      <w:marTop w:val="0"/>
      <w:marBottom w:val="0"/>
      <w:divBdr>
        <w:top w:val="none" w:sz="0" w:space="0" w:color="auto"/>
        <w:left w:val="none" w:sz="0" w:space="0" w:color="auto"/>
        <w:bottom w:val="none" w:sz="0" w:space="0" w:color="auto"/>
        <w:right w:val="none" w:sz="0" w:space="0" w:color="auto"/>
      </w:divBdr>
    </w:div>
    <w:div w:id="589042584">
      <w:bodyDiv w:val="1"/>
      <w:marLeft w:val="0"/>
      <w:marRight w:val="0"/>
      <w:marTop w:val="0"/>
      <w:marBottom w:val="0"/>
      <w:divBdr>
        <w:top w:val="none" w:sz="0" w:space="0" w:color="auto"/>
        <w:left w:val="none" w:sz="0" w:space="0" w:color="auto"/>
        <w:bottom w:val="none" w:sz="0" w:space="0" w:color="auto"/>
        <w:right w:val="none" w:sz="0" w:space="0" w:color="auto"/>
      </w:divBdr>
    </w:div>
    <w:div w:id="623316838">
      <w:bodyDiv w:val="1"/>
      <w:marLeft w:val="0"/>
      <w:marRight w:val="0"/>
      <w:marTop w:val="0"/>
      <w:marBottom w:val="0"/>
      <w:divBdr>
        <w:top w:val="none" w:sz="0" w:space="0" w:color="auto"/>
        <w:left w:val="none" w:sz="0" w:space="0" w:color="auto"/>
        <w:bottom w:val="none" w:sz="0" w:space="0" w:color="auto"/>
        <w:right w:val="none" w:sz="0" w:space="0" w:color="auto"/>
      </w:divBdr>
    </w:div>
    <w:div w:id="636452438">
      <w:bodyDiv w:val="1"/>
      <w:marLeft w:val="0"/>
      <w:marRight w:val="0"/>
      <w:marTop w:val="0"/>
      <w:marBottom w:val="0"/>
      <w:divBdr>
        <w:top w:val="none" w:sz="0" w:space="0" w:color="auto"/>
        <w:left w:val="none" w:sz="0" w:space="0" w:color="auto"/>
        <w:bottom w:val="none" w:sz="0" w:space="0" w:color="auto"/>
        <w:right w:val="none" w:sz="0" w:space="0" w:color="auto"/>
      </w:divBdr>
    </w:div>
    <w:div w:id="817845668">
      <w:bodyDiv w:val="1"/>
      <w:marLeft w:val="0"/>
      <w:marRight w:val="0"/>
      <w:marTop w:val="0"/>
      <w:marBottom w:val="0"/>
      <w:divBdr>
        <w:top w:val="none" w:sz="0" w:space="0" w:color="auto"/>
        <w:left w:val="none" w:sz="0" w:space="0" w:color="auto"/>
        <w:bottom w:val="none" w:sz="0" w:space="0" w:color="auto"/>
        <w:right w:val="none" w:sz="0" w:space="0" w:color="auto"/>
      </w:divBdr>
    </w:div>
    <w:div w:id="900555335">
      <w:bodyDiv w:val="1"/>
      <w:marLeft w:val="0"/>
      <w:marRight w:val="0"/>
      <w:marTop w:val="0"/>
      <w:marBottom w:val="0"/>
      <w:divBdr>
        <w:top w:val="none" w:sz="0" w:space="0" w:color="auto"/>
        <w:left w:val="none" w:sz="0" w:space="0" w:color="auto"/>
        <w:bottom w:val="none" w:sz="0" w:space="0" w:color="auto"/>
        <w:right w:val="none" w:sz="0" w:space="0" w:color="auto"/>
      </w:divBdr>
    </w:div>
    <w:div w:id="1098987994">
      <w:bodyDiv w:val="1"/>
      <w:marLeft w:val="0"/>
      <w:marRight w:val="0"/>
      <w:marTop w:val="0"/>
      <w:marBottom w:val="0"/>
      <w:divBdr>
        <w:top w:val="none" w:sz="0" w:space="0" w:color="auto"/>
        <w:left w:val="none" w:sz="0" w:space="0" w:color="auto"/>
        <w:bottom w:val="none" w:sz="0" w:space="0" w:color="auto"/>
        <w:right w:val="none" w:sz="0" w:space="0" w:color="auto"/>
      </w:divBdr>
    </w:div>
    <w:div w:id="1135413338">
      <w:bodyDiv w:val="1"/>
      <w:marLeft w:val="0"/>
      <w:marRight w:val="0"/>
      <w:marTop w:val="0"/>
      <w:marBottom w:val="0"/>
      <w:divBdr>
        <w:top w:val="none" w:sz="0" w:space="0" w:color="auto"/>
        <w:left w:val="none" w:sz="0" w:space="0" w:color="auto"/>
        <w:bottom w:val="none" w:sz="0" w:space="0" w:color="auto"/>
        <w:right w:val="none" w:sz="0" w:space="0" w:color="auto"/>
      </w:divBdr>
    </w:div>
    <w:div w:id="1429345494">
      <w:bodyDiv w:val="1"/>
      <w:marLeft w:val="0"/>
      <w:marRight w:val="0"/>
      <w:marTop w:val="0"/>
      <w:marBottom w:val="0"/>
      <w:divBdr>
        <w:top w:val="none" w:sz="0" w:space="0" w:color="auto"/>
        <w:left w:val="none" w:sz="0" w:space="0" w:color="auto"/>
        <w:bottom w:val="none" w:sz="0" w:space="0" w:color="auto"/>
        <w:right w:val="none" w:sz="0" w:space="0" w:color="auto"/>
      </w:divBdr>
    </w:div>
    <w:div w:id="1507597703">
      <w:bodyDiv w:val="1"/>
      <w:marLeft w:val="0"/>
      <w:marRight w:val="0"/>
      <w:marTop w:val="0"/>
      <w:marBottom w:val="0"/>
      <w:divBdr>
        <w:top w:val="none" w:sz="0" w:space="0" w:color="auto"/>
        <w:left w:val="none" w:sz="0" w:space="0" w:color="auto"/>
        <w:bottom w:val="none" w:sz="0" w:space="0" w:color="auto"/>
        <w:right w:val="none" w:sz="0" w:space="0" w:color="auto"/>
      </w:divBdr>
    </w:div>
    <w:div w:id="1508980142">
      <w:bodyDiv w:val="1"/>
      <w:marLeft w:val="0"/>
      <w:marRight w:val="0"/>
      <w:marTop w:val="0"/>
      <w:marBottom w:val="0"/>
      <w:divBdr>
        <w:top w:val="none" w:sz="0" w:space="0" w:color="auto"/>
        <w:left w:val="none" w:sz="0" w:space="0" w:color="auto"/>
        <w:bottom w:val="none" w:sz="0" w:space="0" w:color="auto"/>
        <w:right w:val="none" w:sz="0" w:space="0" w:color="auto"/>
      </w:divBdr>
    </w:div>
    <w:div w:id="1535385540">
      <w:bodyDiv w:val="1"/>
      <w:marLeft w:val="0"/>
      <w:marRight w:val="0"/>
      <w:marTop w:val="0"/>
      <w:marBottom w:val="0"/>
      <w:divBdr>
        <w:top w:val="none" w:sz="0" w:space="0" w:color="auto"/>
        <w:left w:val="none" w:sz="0" w:space="0" w:color="auto"/>
        <w:bottom w:val="none" w:sz="0" w:space="0" w:color="auto"/>
        <w:right w:val="none" w:sz="0" w:space="0" w:color="auto"/>
      </w:divBdr>
    </w:div>
    <w:div w:id="1541362944">
      <w:bodyDiv w:val="1"/>
      <w:marLeft w:val="0"/>
      <w:marRight w:val="0"/>
      <w:marTop w:val="0"/>
      <w:marBottom w:val="0"/>
      <w:divBdr>
        <w:top w:val="none" w:sz="0" w:space="0" w:color="auto"/>
        <w:left w:val="none" w:sz="0" w:space="0" w:color="auto"/>
        <w:bottom w:val="none" w:sz="0" w:space="0" w:color="auto"/>
        <w:right w:val="none" w:sz="0" w:space="0" w:color="auto"/>
      </w:divBdr>
    </w:div>
    <w:div w:id="1596859466">
      <w:bodyDiv w:val="1"/>
      <w:marLeft w:val="0"/>
      <w:marRight w:val="0"/>
      <w:marTop w:val="0"/>
      <w:marBottom w:val="0"/>
      <w:divBdr>
        <w:top w:val="none" w:sz="0" w:space="0" w:color="auto"/>
        <w:left w:val="none" w:sz="0" w:space="0" w:color="auto"/>
        <w:bottom w:val="none" w:sz="0" w:space="0" w:color="auto"/>
        <w:right w:val="none" w:sz="0" w:space="0" w:color="auto"/>
      </w:divBdr>
    </w:div>
    <w:div w:id="1707094919">
      <w:bodyDiv w:val="1"/>
      <w:marLeft w:val="0"/>
      <w:marRight w:val="0"/>
      <w:marTop w:val="0"/>
      <w:marBottom w:val="0"/>
      <w:divBdr>
        <w:top w:val="none" w:sz="0" w:space="0" w:color="auto"/>
        <w:left w:val="none" w:sz="0" w:space="0" w:color="auto"/>
        <w:bottom w:val="none" w:sz="0" w:space="0" w:color="auto"/>
        <w:right w:val="none" w:sz="0" w:space="0" w:color="auto"/>
      </w:divBdr>
    </w:div>
    <w:div w:id="1709143336">
      <w:bodyDiv w:val="1"/>
      <w:marLeft w:val="0"/>
      <w:marRight w:val="0"/>
      <w:marTop w:val="0"/>
      <w:marBottom w:val="0"/>
      <w:divBdr>
        <w:top w:val="none" w:sz="0" w:space="0" w:color="auto"/>
        <w:left w:val="none" w:sz="0" w:space="0" w:color="auto"/>
        <w:bottom w:val="none" w:sz="0" w:space="0" w:color="auto"/>
        <w:right w:val="none" w:sz="0" w:space="0" w:color="auto"/>
      </w:divBdr>
    </w:div>
    <w:div w:id="1791824528">
      <w:bodyDiv w:val="1"/>
      <w:marLeft w:val="0"/>
      <w:marRight w:val="0"/>
      <w:marTop w:val="0"/>
      <w:marBottom w:val="0"/>
      <w:divBdr>
        <w:top w:val="none" w:sz="0" w:space="0" w:color="auto"/>
        <w:left w:val="none" w:sz="0" w:space="0" w:color="auto"/>
        <w:bottom w:val="none" w:sz="0" w:space="0" w:color="auto"/>
        <w:right w:val="none" w:sz="0" w:space="0" w:color="auto"/>
      </w:divBdr>
    </w:div>
    <w:div w:id="1836995200">
      <w:bodyDiv w:val="1"/>
      <w:marLeft w:val="0"/>
      <w:marRight w:val="0"/>
      <w:marTop w:val="0"/>
      <w:marBottom w:val="0"/>
      <w:divBdr>
        <w:top w:val="none" w:sz="0" w:space="0" w:color="auto"/>
        <w:left w:val="none" w:sz="0" w:space="0" w:color="auto"/>
        <w:bottom w:val="none" w:sz="0" w:space="0" w:color="auto"/>
        <w:right w:val="none" w:sz="0" w:space="0" w:color="auto"/>
      </w:divBdr>
    </w:div>
    <w:div w:id="1869559811">
      <w:bodyDiv w:val="1"/>
      <w:marLeft w:val="0"/>
      <w:marRight w:val="0"/>
      <w:marTop w:val="0"/>
      <w:marBottom w:val="0"/>
      <w:divBdr>
        <w:top w:val="none" w:sz="0" w:space="0" w:color="auto"/>
        <w:left w:val="none" w:sz="0" w:space="0" w:color="auto"/>
        <w:bottom w:val="none" w:sz="0" w:space="0" w:color="auto"/>
        <w:right w:val="none" w:sz="0" w:space="0" w:color="auto"/>
      </w:divBdr>
    </w:div>
    <w:div w:id="1931153875">
      <w:bodyDiv w:val="1"/>
      <w:marLeft w:val="0"/>
      <w:marRight w:val="0"/>
      <w:marTop w:val="0"/>
      <w:marBottom w:val="0"/>
      <w:divBdr>
        <w:top w:val="none" w:sz="0" w:space="0" w:color="auto"/>
        <w:left w:val="none" w:sz="0" w:space="0" w:color="auto"/>
        <w:bottom w:val="none" w:sz="0" w:space="0" w:color="auto"/>
        <w:right w:val="none" w:sz="0" w:space="0" w:color="auto"/>
      </w:divBdr>
    </w:div>
    <w:div w:id="1971814335">
      <w:bodyDiv w:val="1"/>
      <w:marLeft w:val="0"/>
      <w:marRight w:val="0"/>
      <w:marTop w:val="0"/>
      <w:marBottom w:val="0"/>
      <w:divBdr>
        <w:top w:val="none" w:sz="0" w:space="0" w:color="auto"/>
        <w:left w:val="none" w:sz="0" w:space="0" w:color="auto"/>
        <w:bottom w:val="none" w:sz="0" w:space="0" w:color="auto"/>
        <w:right w:val="none" w:sz="0" w:space="0" w:color="auto"/>
      </w:divBdr>
    </w:div>
    <w:div w:id="210541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7.xml"/><Relationship Id="rId39"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9.jpeg"/><Relationship Id="rId34" Type="http://schemas.openxmlformats.org/officeDocument/2006/relationships/header" Target="header12.xml"/><Relationship Id="rId42" Type="http://schemas.openxmlformats.org/officeDocument/2006/relationships/image" Target="media/image14.jpeg"/><Relationship Id="rId47" Type="http://schemas.openxmlformats.org/officeDocument/2006/relationships/hyperlink" Target="http://webs.wichita.edu/cgrs/" TargetMode="External"/><Relationship Id="rId50"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footer" Target="footer7.xml"/><Relationship Id="rId38" Type="http://schemas.openxmlformats.org/officeDocument/2006/relationships/hyperlink" Target="http://www.emporia.edu/grad/" TargetMode="External"/><Relationship Id="rId46" Type="http://schemas.openxmlformats.org/officeDocument/2006/relationships/hyperlink" Target="http://www.wichita.edu/gradschool"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8.png"/><Relationship Id="rId29" Type="http://schemas.openxmlformats.org/officeDocument/2006/relationships/footer" Target="footer5.xml"/><Relationship Id="rId41" Type="http://schemas.openxmlformats.org/officeDocument/2006/relationships/hyperlink" Target="http://www.ksu.edu/grad"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5.xml"/><Relationship Id="rId32" Type="http://schemas.openxmlformats.org/officeDocument/2006/relationships/header" Target="header11.xml"/><Relationship Id="rId37" Type="http://schemas.openxmlformats.org/officeDocument/2006/relationships/image" Target="media/image12.jpeg"/><Relationship Id="rId40" Type="http://schemas.openxmlformats.org/officeDocument/2006/relationships/hyperlink" Target="http://www.fhsu.edu/gradschl/" TargetMode="External"/><Relationship Id="rId45" Type="http://schemas.openxmlformats.org/officeDocument/2006/relationships/hyperlink" Target="http://www.kumc.edu/academic-affairs/graduate-studies.html"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eader" Target="header9.xml"/><Relationship Id="rId36" Type="http://schemas.openxmlformats.org/officeDocument/2006/relationships/footer" Target="footer8.xml"/><Relationship Id="rId49"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7.jpeg"/><Relationship Id="rId31" Type="http://schemas.openxmlformats.org/officeDocument/2006/relationships/footer" Target="footer6.xml"/><Relationship Id="rId44" Type="http://schemas.openxmlformats.org/officeDocument/2006/relationships/hyperlink" Target="http://www.graduate.ku.edu"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3.xml"/><Relationship Id="rId43" Type="http://schemas.openxmlformats.org/officeDocument/2006/relationships/hyperlink" Target="http://www.pittstate.edu/office/graduate/" TargetMode="External"/><Relationship Id="rId48" Type="http://schemas.openxmlformats.org/officeDocument/2006/relationships/footer" Target="footer9.xml"/><Relationship Id="rId8"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7.jpeg"/></Relationships>
</file>

<file path=word/_rels/header6.xml.rels><?xml version="1.0" encoding="UTF-8" standalone="yes"?>
<Relationships xmlns="http://schemas.openxmlformats.org/package/2006/relationships"><Relationship Id="rId1" Type="http://schemas.openxmlformats.org/officeDocument/2006/relationships/image" Target="media/image8.png"/></Relationships>
</file>

<file path=word/_rels/header7.xml.rels><?xml version="1.0" encoding="UTF-8" standalone="yes"?>
<Relationships xmlns="http://schemas.openxmlformats.org/package/2006/relationships"><Relationship Id="rId1" Type="http://schemas.openxmlformats.org/officeDocument/2006/relationships/image" Target="media/image10.png"/></Relationships>
</file>

<file path=word/_rels/header8.xml.rels><?xml version="1.0" encoding="UTF-8" standalone="yes"?>
<Relationships xmlns="http://schemas.openxmlformats.org/package/2006/relationships"><Relationship Id="rId1" Type="http://schemas.openxmlformats.org/officeDocument/2006/relationships/image" Target="media/image11.jpe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DBB6F-C78B-4338-A789-1672CF04C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37</Pages>
  <Words>14268</Words>
  <Characters>81330</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GS</Company>
  <LinksUpToDate>false</LinksUpToDate>
  <CharactersWithSpaces>95408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Support</dc:creator>
  <cp:lastModifiedBy>Ayestas, Jessy Carolina</cp:lastModifiedBy>
  <cp:revision>3</cp:revision>
  <cp:lastPrinted>2020-02-12T17:09:00Z</cp:lastPrinted>
  <dcterms:created xsi:type="dcterms:W3CDTF">2020-02-18T17:51:00Z</dcterms:created>
  <dcterms:modified xsi:type="dcterms:W3CDTF">2020-02-20T18:58:00Z</dcterms:modified>
</cp:coreProperties>
</file>