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86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430"/>
        <w:gridCol w:w="2502"/>
        <w:gridCol w:w="1008"/>
        <w:gridCol w:w="3240"/>
        <w:gridCol w:w="1260"/>
        <w:gridCol w:w="888"/>
        <w:gridCol w:w="1350"/>
        <w:gridCol w:w="990"/>
        <w:gridCol w:w="810"/>
        <w:gridCol w:w="8"/>
      </w:tblGrid>
      <w:tr w:rsidR="006C2319" w:rsidRPr="001B52EC" w14:paraId="17E2EF19" w14:textId="77777777" w:rsidTr="00AE2800">
        <w:trPr>
          <w:cantSplit/>
          <w:tblHeader/>
          <w:jc w:val="center"/>
        </w:trPr>
        <w:tc>
          <w:tcPr>
            <w:tcW w:w="1448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ACF259E" w14:textId="77777777" w:rsidR="006C2319" w:rsidRPr="001B52EC" w:rsidRDefault="006C2319" w:rsidP="001C5D5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b/>
                <w:sz w:val="22"/>
                <w:szCs w:val="22"/>
              </w:rPr>
              <w:t xml:space="preserve">Wichita State University </w:t>
            </w:r>
            <w:r w:rsidRPr="001B52EC">
              <w:rPr>
                <w:rFonts w:asciiTheme="minorHAnsi" w:hAnsiTheme="minorHAnsi"/>
                <w:b/>
                <w:sz w:val="22"/>
                <w:szCs w:val="22"/>
              </w:rPr>
              <w:t>Accreditation Report</w:t>
            </w:r>
            <w:r w:rsidR="0028213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C5D51">
              <w:rPr>
                <w:rFonts w:asciiTheme="minorHAnsi" w:hAnsiTheme="minorHAnsi"/>
                <w:b/>
                <w:sz w:val="22"/>
                <w:szCs w:val="22"/>
              </w:rPr>
              <w:t>2020-2021</w:t>
            </w:r>
          </w:p>
        </w:tc>
      </w:tr>
      <w:tr w:rsidR="004A760B" w:rsidRPr="001B52EC" w14:paraId="172559C0" w14:textId="77777777" w:rsidTr="0052661B">
        <w:trPr>
          <w:gridAfter w:val="1"/>
          <w:wAfter w:w="8" w:type="dxa"/>
          <w:cantSplit/>
          <w:tblHeader/>
          <w:jc w:val="center"/>
        </w:trPr>
        <w:tc>
          <w:tcPr>
            <w:tcW w:w="91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FB5D9B" w14:textId="6207C449" w:rsidR="004A760B" w:rsidRPr="00B33B00" w:rsidRDefault="004A760B" w:rsidP="00E7637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Accreditations current</w:t>
            </w:r>
            <w:r w:rsidR="001F6A5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C559DB"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as</w:t>
            </w:r>
            <w:r w:rsidR="00C559D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B33B0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  <w:r w:rsidR="00F5529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 </w:t>
            </w:r>
            <w:r w:rsidR="00A475F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April</w:t>
            </w:r>
            <w:r w:rsidR="00E7637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2021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43071D" w14:textId="77777777" w:rsidR="004A760B" w:rsidRPr="001B52E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748422" w14:textId="77777777" w:rsidR="004A760B" w:rsidRPr="001B52E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FDC05B" w14:textId="77777777" w:rsidR="004A760B" w:rsidRPr="001B52EC" w:rsidRDefault="004A760B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C92447" w14:textId="77777777" w:rsidR="004A760B" w:rsidRPr="001B52E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81A1B4" w14:textId="77777777" w:rsidR="004A760B" w:rsidRPr="001B52EC" w:rsidRDefault="004A760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832BA" w:rsidRPr="001B52EC" w14:paraId="21C544F4" w14:textId="77777777" w:rsidTr="0052661B">
        <w:trPr>
          <w:gridAfter w:val="1"/>
          <w:wAfter w:w="8" w:type="dxa"/>
          <w:cantSplit/>
          <w:tblHeader/>
          <w:jc w:val="center"/>
        </w:trPr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0C8AF" w14:textId="77777777" w:rsidR="002832BA" w:rsidRPr="001B52E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College or School</w:t>
            </w:r>
          </w:p>
        </w:tc>
        <w:tc>
          <w:tcPr>
            <w:tcW w:w="25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4FA250" w14:textId="77777777" w:rsidR="002832BA" w:rsidRPr="001B52E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2AE80" w14:textId="77777777" w:rsidR="002832BA" w:rsidRPr="001B52EC" w:rsidRDefault="00F46C03" w:rsidP="00F46C0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UG/</w:t>
            </w:r>
            <w:r w:rsidR="002832BA"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BD63BA" w14:textId="77777777" w:rsidR="002832BA" w:rsidRPr="001B52E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Accrediting Agency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A7C0E5" w14:textId="77777777" w:rsidR="002832BA" w:rsidRPr="001B52E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9FE172" w14:textId="77777777" w:rsidR="002832BA" w:rsidRPr="001B52EC" w:rsidRDefault="006C2319" w:rsidP="000918B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Effective Year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987421" w14:textId="77777777" w:rsidR="002832BA" w:rsidRPr="001B52EC" w:rsidRDefault="002832BA" w:rsidP="000918B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Accreditation</w:t>
            </w:r>
            <w:r w:rsidR="000918B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AC0C28" w14:textId="77777777" w:rsidR="002832BA" w:rsidRPr="001B52EC" w:rsidRDefault="002832BA" w:rsidP="000918B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Next Review</w:t>
            </w:r>
            <w:r w:rsidR="000918B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Year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5B046B" w14:textId="77777777" w:rsidR="002832BA" w:rsidRPr="001B52EC" w:rsidRDefault="002832BA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Note</w:t>
            </w:r>
            <w:r w:rsidR="00BF0792"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1B52E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*</w:t>
            </w:r>
          </w:p>
        </w:tc>
      </w:tr>
      <w:tr w:rsidR="009C61B2" w:rsidRPr="001B52EC" w14:paraId="41AFA0EC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1471" w14:textId="77777777" w:rsidR="009C61B2" w:rsidRPr="001B52EC" w:rsidRDefault="00B33B00" w:rsidP="00B33B0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Wichita State University 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F7B0" w14:textId="77777777" w:rsidR="009C61B2" w:rsidRPr="001B52EC" w:rsidRDefault="009C61B2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Institutional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DD1A" w14:textId="77777777" w:rsidR="009C61B2" w:rsidRPr="001B52EC" w:rsidRDefault="009C61B2" w:rsidP="00F46C0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F0D5" w14:textId="77777777" w:rsidR="009C61B2" w:rsidRPr="001B52EC" w:rsidRDefault="00A6416B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8" w:history="1">
              <w:r w:rsidR="009C61B2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Higher Learning Commission</w:t>
              </w:r>
            </w:hyperlink>
            <w:r w:rsidR="009C61B2"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F2AC" w14:textId="77777777" w:rsidR="009C61B2" w:rsidRPr="001B52EC" w:rsidRDefault="009C61B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7B69" w14:textId="77777777" w:rsidR="009C61B2" w:rsidRPr="001B52EC" w:rsidRDefault="00BA1DC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5D90" w14:textId="77777777" w:rsidR="009C61B2" w:rsidRPr="001B52EC" w:rsidRDefault="009C61B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1EE0" w14:textId="77777777" w:rsidR="009C61B2" w:rsidRPr="001B52EC" w:rsidRDefault="00BA1DC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4EBD" w14:textId="77777777" w:rsidR="009C61B2" w:rsidRPr="001B52EC" w:rsidRDefault="001A3475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4C5C08" w:rsidRPr="001B52EC" w14:paraId="25C47745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45BE" w14:textId="77777777" w:rsidR="004C5C08" w:rsidRPr="001B52EC" w:rsidRDefault="004C5C08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Wichita State University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52DB" w14:textId="77777777" w:rsidR="004C5C08" w:rsidRPr="001B52EC" w:rsidRDefault="004C5C08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Additional Location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6450" w14:textId="77777777" w:rsidR="004C5C08" w:rsidRPr="001B52EC" w:rsidRDefault="004C5C08" w:rsidP="00F46C03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3936" w14:textId="77777777" w:rsidR="004C5C08" w:rsidRDefault="00A6416B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hyperlink r:id="rId9" w:history="1">
              <w:r w:rsidR="004C5C08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Higher Learning Commission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B90A" w14:textId="77777777" w:rsidR="004C5C08" w:rsidRPr="001B52E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882D" w14:textId="77777777" w:rsidR="004C5C08" w:rsidRPr="001B52E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147F" w14:textId="77777777" w:rsidR="004C5C08" w:rsidRPr="001B52EC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0037" w14:textId="77777777" w:rsidR="004C5C08" w:rsidRDefault="004C5C08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FAAB" w14:textId="77777777" w:rsidR="004C5C08" w:rsidRDefault="001A3475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9C61B2" w:rsidRPr="001B52EC" w14:paraId="5F8913F1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635C" w14:textId="323DF8FD" w:rsidR="009C61B2" w:rsidRPr="001B52EC" w:rsidRDefault="009C61B2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Barton School of Business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C3B2" w14:textId="77777777" w:rsidR="009C61B2" w:rsidRPr="001B52EC" w:rsidRDefault="009C61B2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Accountancy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667E" w14:textId="77777777" w:rsidR="009C61B2" w:rsidRPr="001B52EC" w:rsidRDefault="009C61B2" w:rsidP="00F46C0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E003" w14:textId="77777777" w:rsidR="009C61B2" w:rsidRPr="001B52EC" w:rsidRDefault="00A6416B" w:rsidP="009C61B2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0" w:history="1">
              <w:r w:rsidR="003F5507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 xml:space="preserve">AACSB International: </w:t>
              </w:r>
              <w:r w:rsidR="009C61B2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The Association to Advance Collegiate Schools of Business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D731" w14:textId="77777777" w:rsidR="009C61B2" w:rsidRPr="001B52EC" w:rsidRDefault="009C61B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2F46" w14:textId="77777777" w:rsidR="009C61B2" w:rsidRPr="001B52EC" w:rsidRDefault="009C61B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</w:t>
            </w:r>
            <w:r w:rsidR="007E7A27"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33F2" w14:textId="77777777" w:rsidR="009C61B2" w:rsidRPr="001B52EC" w:rsidRDefault="009C61B2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5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A880" w14:textId="77777777" w:rsidR="009C61B2" w:rsidRPr="001B52EC" w:rsidRDefault="007E7A27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0B51" w14:textId="77777777" w:rsidR="009C61B2" w:rsidRPr="001B52EC" w:rsidRDefault="001A3475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8E51B4" w:rsidRPr="001B52EC" w14:paraId="3EA68EB8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E582" w14:textId="77777777" w:rsidR="008E51B4" w:rsidRDefault="008E51B4" w:rsidP="008E51B4">
            <w:r w:rsidRPr="009A1E86">
              <w:rPr>
                <w:rFonts w:asciiTheme="minorHAnsi" w:hAnsiTheme="minorHAnsi" w:cs="Arial"/>
                <w:noProof/>
                <w:sz w:val="22"/>
                <w:szCs w:val="22"/>
              </w:rPr>
              <w:t>Barton School of Business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87B7" w14:textId="77777777" w:rsidR="008E51B4" w:rsidRDefault="008E51B4" w:rsidP="008E51B4">
            <w:r w:rsidRPr="009A1E86">
              <w:rPr>
                <w:rFonts w:asciiTheme="minorHAnsi" w:hAnsiTheme="minorHAnsi" w:cs="Arial"/>
                <w:noProof/>
                <w:sz w:val="22"/>
                <w:szCs w:val="22"/>
              </w:rPr>
              <w:t>Business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4900" w14:textId="77777777" w:rsidR="008E51B4" w:rsidRDefault="008E51B4" w:rsidP="00D94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76D0" w14:textId="77777777" w:rsidR="008E51B4" w:rsidRPr="002C50FB" w:rsidRDefault="00A6416B" w:rsidP="008E51B4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8E51B4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AACSB International: The Association to Advance Collegiate Schools of Business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0666" w14:textId="77777777" w:rsidR="008E51B4" w:rsidRPr="002C50FB" w:rsidRDefault="008E51B4" w:rsidP="008E5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Text6"/>
            <w:r w:rsidRPr="00647EDB">
              <w:rPr>
                <w:rFonts w:ascii="Arial" w:hAnsi="Arial" w:cs="Arial"/>
                <w:noProof/>
                <w:sz w:val="20"/>
                <w:szCs w:val="20"/>
              </w:rPr>
              <w:t>Accredited</w:t>
            </w:r>
            <w:bookmarkEnd w:id="0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1BD7" w14:textId="77777777" w:rsidR="008E51B4" w:rsidRPr="001B52EC" w:rsidRDefault="008E51B4" w:rsidP="008E51B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</w:t>
            </w:r>
            <w:r w:rsidR="007E7A27"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0E6E" w14:textId="77777777" w:rsidR="008E51B4" w:rsidRPr="001B52EC" w:rsidRDefault="008E51B4" w:rsidP="008E51B4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5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529F" w14:textId="77777777" w:rsidR="008E51B4" w:rsidRPr="001B52EC" w:rsidRDefault="008E51B4" w:rsidP="007E7A2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 w:rsidR="007E7A27">
              <w:rPr>
                <w:rFonts w:asciiTheme="minorHAnsi" w:hAnsiTheme="minorHAnsi" w:cs="Arial"/>
                <w:noProof/>
                <w:sz w:val="22"/>
                <w:szCs w:val="22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949A" w14:textId="77777777" w:rsidR="008E51B4" w:rsidRPr="005E7D65" w:rsidRDefault="001A3475" w:rsidP="008E5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87A99" w:rsidRPr="001B52EC" w14:paraId="5E3D4A67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FA38" w14:textId="77777777" w:rsidR="00587A99" w:rsidRPr="001B52EC" w:rsidRDefault="00587A99" w:rsidP="009C61B2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Applied Studies </w:t>
            </w:r>
            <w:r w:rsidRPr="00587A99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(Formerly Education)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F3DD" w14:textId="38663111" w:rsidR="00587A99" w:rsidRPr="00587A99" w:rsidRDefault="00235CC5" w:rsidP="009C61B2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Counseling - </w:t>
            </w:r>
            <w:r w:rsidRPr="00587A99">
              <w:rPr>
                <w:rFonts w:ascii="Arial" w:hAnsi="Arial" w:cs="Arial"/>
                <w:sz w:val="20"/>
              </w:rPr>
              <w:t xml:space="preserve">Clinical Mental Health and School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1DA2" w14:textId="77777777" w:rsidR="00587A99" w:rsidRPr="001B52EC" w:rsidRDefault="00587A99" w:rsidP="00F46C03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9A1B" w14:textId="77777777" w:rsidR="00587A99" w:rsidRPr="00587A99" w:rsidRDefault="00A6416B" w:rsidP="00411D35">
            <w:pPr>
              <w:rPr>
                <w:rFonts w:ascii="Arial" w:hAnsi="Arial" w:cs="Arial"/>
              </w:rPr>
            </w:pPr>
            <w:hyperlink r:id="rId12" w:history="1">
              <w:r w:rsidR="00587A99" w:rsidRPr="00587A99">
                <w:rPr>
                  <w:rStyle w:val="Hyperlink"/>
                  <w:rFonts w:ascii="Arial" w:hAnsi="Arial" w:cs="Arial"/>
                  <w:sz w:val="20"/>
                </w:rPr>
                <w:t>Council for Accreditation of Counseling and Related Educational Programs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D7DF" w14:textId="77777777" w:rsidR="00587A99" w:rsidRPr="001B52EC" w:rsidRDefault="00210D17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Pending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6C97" w14:textId="77777777" w:rsidR="00587A99" w:rsidRDefault="00210D17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A9E2" w14:textId="77777777" w:rsidR="00587A99" w:rsidRPr="001B52EC" w:rsidRDefault="00210D17" w:rsidP="009C61B2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1274" w14:textId="77777777" w:rsidR="00587A99" w:rsidRDefault="00210D17" w:rsidP="007F2626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AD53" w14:textId="77777777" w:rsidR="00587A99" w:rsidRPr="002D39E7" w:rsidRDefault="00210D17" w:rsidP="009C61B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</w:t>
            </w:r>
          </w:p>
        </w:tc>
      </w:tr>
      <w:tr w:rsidR="00760435" w:rsidRPr="001B52EC" w14:paraId="404D7BCD" w14:textId="77777777" w:rsidTr="00720A60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5B96" w14:textId="77777777" w:rsidR="00760435" w:rsidRPr="001B52EC" w:rsidRDefault="00760435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Applied Studies </w:t>
            </w:r>
            <w:r w:rsidRPr="00587A99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(Formerly Education)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5F48" w14:textId="77777777" w:rsidR="00760435" w:rsidRPr="00587A99" w:rsidRDefault="00760435" w:rsidP="0076043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Counseling - </w:t>
            </w:r>
            <w:r w:rsidRPr="00587A99">
              <w:rPr>
                <w:rFonts w:ascii="Arial" w:hAnsi="Arial" w:cs="Arial"/>
                <w:sz w:val="20"/>
              </w:rPr>
              <w:t xml:space="preserve">Clinical Mental Health and School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4C89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F585" w14:textId="7882F638" w:rsidR="00760435" w:rsidRPr="00587A99" w:rsidRDefault="00A6416B" w:rsidP="00760435">
            <w:pPr>
              <w:rPr>
                <w:rFonts w:ascii="Arial" w:hAnsi="Arial" w:cs="Arial"/>
              </w:rPr>
            </w:pPr>
            <w:hyperlink r:id="rId13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Kansas State Board of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A94F" w14:textId="6F2F3664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Accreditited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2C2B" w14:textId="3D34A733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39C0" w14:textId="4099F9DB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4334" w14:textId="1291C264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1489" w14:textId="070ED96B" w:rsidR="00760435" w:rsidRPr="002D39E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1ABB443E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37FE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Applied Studies </w:t>
            </w:r>
            <w:r w:rsidRPr="00587A99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(Formerly Education)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FEAA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Teacher Education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8F1B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E65B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4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Council for the Accreditation of Educator Preparation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3250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E747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5BD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56A2" w14:textId="77777777" w:rsidR="00760435" w:rsidRPr="007F2626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92C5" w14:textId="77777777" w:rsidR="00760435" w:rsidRPr="00870DC1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2D39E7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</w:tr>
      <w:tr w:rsidR="00760435" w:rsidRPr="001B52EC" w14:paraId="32D2CB73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CC9A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Applied Studies </w:t>
            </w:r>
            <w:r w:rsidRPr="00587A99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(Formerly Education)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EDC3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Teacher Education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2610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ED96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5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Kansas State Board of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48B2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86CB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E114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931B" w14:textId="77777777" w:rsidR="00760435" w:rsidRPr="00DC03D4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C03D4">
              <w:rPr>
                <w:rFonts w:asciiTheme="minorHAnsi" w:hAnsiTheme="minorHAnsi" w:cs="Arial"/>
                <w:noProof/>
                <w:sz w:val="22"/>
                <w:szCs w:val="22"/>
              </w:rPr>
              <w:t>2024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60A7" w14:textId="30F01010" w:rsidR="00760435" w:rsidRPr="00DC03D4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</w:tr>
      <w:tr w:rsidR="00760435" w:rsidRPr="001B52EC" w14:paraId="584B48EC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BA04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Applied Studies </w:t>
            </w:r>
            <w:r w:rsidRPr="00587A99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(Formerly Education)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10FB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Athletic Training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4BBF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9AB5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6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Commission on Accreditation of  Athletic Training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CDB2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0B7E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B4D7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94AA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21A3" w14:textId="3F853309" w:rsidR="00760435" w:rsidRPr="001B52EC" w:rsidRDefault="004B0D00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</w:tr>
      <w:tr w:rsidR="00760435" w:rsidRPr="001B52EC" w14:paraId="637517FA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765A" w14:textId="77777777" w:rsidR="00760435" w:rsidRPr="003972F5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Applied Studies </w:t>
            </w:r>
            <w:r w:rsidRPr="00587A99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(Formerly Education)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34C2" w14:textId="01B570C1" w:rsidR="00760435" w:rsidRPr="003972F5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School </w:t>
            </w:r>
            <w:r w:rsidRPr="003972F5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Psychology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DD0D" w14:textId="77777777" w:rsidR="00760435" w:rsidRPr="003972F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972F5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2F1E" w14:textId="77777777" w:rsidR="00760435" w:rsidRPr="003972F5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7" w:history="1">
              <w:r w:rsidR="00760435" w:rsidRPr="003972F5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National Association of School Psychologists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3AE3" w14:textId="77777777" w:rsidR="00760435" w:rsidRPr="003972F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972F5">
              <w:rPr>
                <w:rFonts w:asciiTheme="minorHAnsi" w:hAnsiTheme="minorHAnsi" w:cs="Arial"/>
                <w:noProof/>
                <w:sz w:val="22"/>
                <w:szCs w:val="22"/>
              </w:rPr>
              <w:t>Approval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D7A7" w14:textId="77777777" w:rsidR="00760435" w:rsidRPr="003972F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972F5">
              <w:rPr>
                <w:rFonts w:asciiTheme="minorHAnsi" w:hAnsiTheme="minorHAnsi" w:cs="Arial"/>
                <w:noProof/>
                <w:sz w:val="22"/>
                <w:szCs w:val="22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FC8F" w14:textId="77777777" w:rsidR="00760435" w:rsidRPr="003972F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972F5">
              <w:rPr>
                <w:rFonts w:asciiTheme="minorHAnsi" w:hAnsiTheme="minorHAnsi" w:cs="Arial"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BA18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972F5">
              <w:rPr>
                <w:rFonts w:asciiTheme="minorHAnsi" w:hAnsiTheme="minorHAnsi" w:cs="Arial"/>
                <w:sz w:val="22"/>
                <w:szCs w:val="22"/>
              </w:rPr>
              <w:t>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A6A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6BFA689D" w14:textId="77777777" w:rsidTr="004E7713">
        <w:trPr>
          <w:gridAfter w:val="1"/>
          <w:wAfter w:w="8" w:type="dxa"/>
          <w:trHeight w:val="418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2A8A" w14:textId="77777777" w:rsidR="00760435" w:rsidRPr="003972F5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Applied Studies </w:t>
            </w:r>
            <w:r w:rsidRPr="00587A99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(Formerly Education)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BC6A" w14:textId="1D3F4D4C" w:rsidR="00760435" w:rsidRPr="003972F5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Education </w:t>
            </w:r>
            <w:r w:rsidRPr="003972F5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Psychology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DE89" w14:textId="77777777" w:rsidR="00760435" w:rsidRPr="003972F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972F5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2182C" w14:textId="33127DE3" w:rsidR="00760435" w:rsidRPr="003972F5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8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Kansas State Board of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00C4" w14:textId="77777777" w:rsidR="00760435" w:rsidRPr="003972F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972F5">
              <w:rPr>
                <w:rFonts w:asciiTheme="minorHAnsi" w:hAnsiTheme="minorHAnsi" w:cs="Arial"/>
                <w:noProof/>
                <w:sz w:val="22"/>
                <w:szCs w:val="22"/>
              </w:rPr>
              <w:t>Approval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1C33" w14:textId="75737E6D" w:rsidR="00760435" w:rsidRPr="003972F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972F5">
              <w:rPr>
                <w:rFonts w:asciiTheme="minorHAnsi" w:hAnsiTheme="minorHAnsi" w:cs="Arial"/>
                <w:noProof/>
                <w:sz w:val="22"/>
                <w:szCs w:val="22"/>
              </w:rPr>
              <w:t>201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7E75" w14:textId="02C90E59" w:rsidR="00760435" w:rsidRPr="003972F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Pr="003972F5">
              <w:rPr>
                <w:rFonts w:asciiTheme="minorHAnsi" w:hAnsiTheme="minorHAnsi" w:cs="Arial"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359B" w14:textId="350D0C2A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972F5">
              <w:rPr>
                <w:rFonts w:asciiTheme="minorHAnsi" w:hAnsiTheme="minorHAnsi" w:cs="Arial"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sz w:val="22"/>
                <w:szCs w:val="22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52C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573075D2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80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Applied Studies </w:t>
            </w:r>
            <w:r w:rsidRPr="00587A99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(Formerly Education)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293C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Sport Management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A84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AE0F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19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Commission on Sport Management Accreditation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7DBE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CB72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C40E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3FA6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92B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</w:tr>
      <w:tr w:rsidR="00760435" w:rsidRPr="00864617" w14:paraId="5CC00286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D2E6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CB0D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Aerospace Engineering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7131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1281" w14:textId="77777777" w:rsidR="00760435" w:rsidRPr="00864617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20" w:history="1">
              <w:r w:rsidR="00760435" w:rsidRPr="00864617">
                <w:rPr>
                  <w:rStyle w:val="Hyperlink"/>
                  <w:rFonts w:asciiTheme="minorHAnsi" w:eastAsia="Arial" w:hAnsiTheme="minorHAnsi" w:cs="Arial"/>
                  <w:spacing w:val="-1"/>
                  <w:sz w:val="22"/>
                  <w:szCs w:val="22"/>
                </w:rPr>
                <w:t xml:space="preserve">ABET, Inc. </w:t>
              </w:r>
            </w:hyperlink>
            <w:r w:rsidR="00760435"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D76C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2E1E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ED3E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5424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C337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60435" w:rsidRPr="00864617" w14:paraId="4292C5BD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BDF3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E300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sz w:val="22"/>
                <w:szCs w:val="22"/>
              </w:rPr>
              <w:t>Biomedical Engineering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5B08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A0843" w14:textId="77777777" w:rsidR="00760435" w:rsidRPr="00864617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21" w:history="1">
              <w:r w:rsidR="00760435" w:rsidRPr="00864617">
                <w:rPr>
                  <w:rStyle w:val="Hyperlink"/>
                  <w:rFonts w:asciiTheme="minorHAnsi" w:eastAsia="Arial" w:hAnsiTheme="minorHAnsi" w:cs="Arial"/>
                  <w:spacing w:val="-1"/>
                  <w:sz w:val="22"/>
                  <w:szCs w:val="22"/>
                </w:rPr>
                <w:t xml:space="preserve">ABET, Inc. </w:t>
              </w:r>
            </w:hyperlink>
            <w:r w:rsidR="00760435"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E1AF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CD43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8899C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12B2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F528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60435" w:rsidRPr="001C5D51" w14:paraId="6A0E8831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C512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Engineering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CFC1C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Computer Science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9D55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9395" w14:textId="77777777" w:rsidR="00760435" w:rsidRPr="001C5D51" w:rsidRDefault="00A6416B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hyperlink r:id="rId22" w:history="1">
              <w:r w:rsidR="00760435" w:rsidRPr="001C5D51">
                <w:rPr>
                  <w:rStyle w:val="Hyperlink"/>
                  <w:rFonts w:asciiTheme="minorHAnsi" w:eastAsia="Arial" w:hAnsiTheme="minorHAnsi" w:cs="Arial"/>
                  <w:i/>
                  <w:spacing w:val="-1"/>
                  <w:sz w:val="22"/>
                  <w:szCs w:val="22"/>
                </w:rPr>
                <w:t xml:space="preserve">ABET, Inc. </w:t>
              </w:r>
            </w:hyperlink>
            <w:r w:rsidR="00760435"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7C78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CA0F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5959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7223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9B82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4</w:t>
            </w:r>
          </w:p>
        </w:tc>
      </w:tr>
      <w:tr w:rsidR="00760435" w:rsidRPr="001C5D51" w14:paraId="6027B2BA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A1F5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Engineering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0BE4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Computer Engineering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2C82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2250" w14:textId="77777777" w:rsidR="00760435" w:rsidRPr="001C5D51" w:rsidRDefault="00A6416B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hyperlink r:id="rId23" w:history="1">
              <w:r w:rsidR="00760435" w:rsidRPr="001C5D51">
                <w:rPr>
                  <w:rStyle w:val="Hyperlink"/>
                  <w:rFonts w:asciiTheme="minorHAnsi" w:eastAsia="Arial" w:hAnsiTheme="minorHAnsi" w:cs="Arial"/>
                  <w:i/>
                  <w:spacing w:val="-1"/>
                  <w:sz w:val="22"/>
                  <w:szCs w:val="22"/>
                </w:rPr>
                <w:t xml:space="preserve">ABET, Inc. </w:t>
              </w:r>
            </w:hyperlink>
            <w:r w:rsidR="00760435"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1B8B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A472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9A7B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3E32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D203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4</w:t>
            </w:r>
          </w:p>
        </w:tc>
      </w:tr>
      <w:tr w:rsidR="00760435" w:rsidRPr="001C5D51" w14:paraId="00AA9FA0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6A27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Engineering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392E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Electrical Engineering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5979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66E6" w14:textId="77777777" w:rsidR="00760435" w:rsidRPr="001C5D51" w:rsidRDefault="00A6416B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hyperlink r:id="rId24" w:history="1">
              <w:r w:rsidR="00760435" w:rsidRPr="001C5D51">
                <w:rPr>
                  <w:rStyle w:val="Hyperlink"/>
                  <w:rFonts w:asciiTheme="minorHAnsi" w:eastAsia="Arial" w:hAnsiTheme="minorHAnsi" w:cs="Arial"/>
                  <w:i/>
                  <w:spacing w:val="-1"/>
                  <w:sz w:val="22"/>
                  <w:szCs w:val="22"/>
                </w:rPr>
                <w:t xml:space="preserve">ABET, Inc. </w:t>
              </w:r>
            </w:hyperlink>
            <w:r w:rsidR="00760435"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6DC7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5E89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6F2F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2780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5A00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4</w:t>
            </w:r>
          </w:p>
        </w:tc>
      </w:tr>
      <w:tr w:rsidR="00760435" w:rsidRPr="001C5D51" w14:paraId="6D988971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66A3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Engineering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46D3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Engineering Technology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AFD5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4FCA" w14:textId="77777777" w:rsidR="00760435" w:rsidRPr="001C5D51" w:rsidRDefault="00A6416B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hyperlink r:id="rId25" w:history="1">
              <w:r w:rsidR="00760435" w:rsidRPr="001C5D51">
                <w:rPr>
                  <w:rStyle w:val="Hyperlink"/>
                  <w:rFonts w:asciiTheme="minorHAnsi" w:eastAsia="Arial" w:hAnsiTheme="minorHAnsi" w:cs="Arial"/>
                  <w:i/>
                  <w:spacing w:val="-1"/>
                  <w:sz w:val="22"/>
                  <w:szCs w:val="22"/>
                </w:rPr>
                <w:t xml:space="preserve">ABET, Inc. </w:t>
              </w:r>
            </w:hyperlink>
            <w:r w:rsidR="00760435"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CC9B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1013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AAD3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5FA8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8560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4</w:t>
            </w:r>
          </w:p>
        </w:tc>
      </w:tr>
      <w:tr w:rsidR="00760435" w:rsidRPr="00864617" w14:paraId="72503457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9E87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58DD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sz w:val="22"/>
                <w:szCs w:val="22"/>
              </w:rPr>
              <w:t>Industrial Engineering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FC7D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17F6" w14:textId="77777777" w:rsidR="00760435" w:rsidRPr="00864617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26" w:history="1">
              <w:r w:rsidR="00760435" w:rsidRPr="00864617">
                <w:rPr>
                  <w:rStyle w:val="Hyperlink"/>
                  <w:rFonts w:asciiTheme="minorHAnsi" w:eastAsia="Arial" w:hAnsiTheme="minorHAnsi" w:cs="Arial"/>
                  <w:spacing w:val="-1"/>
                  <w:sz w:val="22"/>
                  <w:szCs w:val="22"/>
                </w:rPr>
                <w:t xml:space="preserve">ABET, Inc. </w:t>
              </w:r>
            </w:hyperlink>
            <w:r w:rsidR="00760435"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F5F6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9DAE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08B5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E232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54DB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60435" w:rsidRPr="00864617" w14:paraId="06518015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E532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Engineering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5EBF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Mechanical Engineering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85F9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9154" w14:textId="77777777" w:rsidR="00760435" w:rsidRPr="00864617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27" w:history="1">
              <w:r w:rsidR="00760435" w:rsidRPr="00864617">
                <w:rPr>
                  <w:rStyle w:val="Hyperlink"/>
                  <w:rFonts w:asciiTheme="minorHAnsi" w:eastAsia="Arial" w:hAnsiTheme="minorHAnsi" w:cs="Arial"/>
                  <w:spacing w:val="-1"/>
                  <w:sz w:val="22"/>
                  <w:szCs w:val="22"/>
                </w:rPr>
                <w:t>ABET, Inc</w:t>
              </w:r>
            </w:hyperlink>
            <w:r w:rsidR="00760435" w:rsidRPr="00864617">
              <w:rPr>
                <w:rFonts w:asciiTheme="minorHAnsi" w:eastAsia="Arial" w:hAnsiTheme="minorHAnsi" w:cs="Arial"/>
                <w:spacing w:val="-1"/>
                <w:sz w:val="22"/>
                <w:szCs w:val="22"/>
              </w:rPr>
              <w:t xml:space="preserve">. </w:t>
            </w:r>
            <w:r w:rsidR="00760435"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FE42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1367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1FB2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E23B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C0DC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60435" w:rsidRPr="00864617" w14:paraId="3D768F18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5607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lastRenderedPageBreak/>
              <w:t>Engineering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57C8" w14:textId="77777777" w:rsidR="00760435" w:rsidRPr="00864617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Manufacturing Engineering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7CA1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18C2" w14:textId="77777777" w:rsidR="00760435" w:rsidRPr="00864617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28" w:history="1">
              <w:r w:rsidR="00760435" w:rsidRPr="00864617">
                <w:rPr>
                  <w:rStyle w:val="Hyperlink"/>
                  <w:rFonts w:asciiTheme="minorHAnsi" w:eastAsia="Arial" w:hAnsiTheme="minorHAnsi" w:cs="Arial"/>
                  <w:spacing w:val="-1"/>
                  <w:sz w:val="22"/>
                  <w:szCs w:val="22"/>
                </w:rPr>
                <w:t xml:space="preserve">ABET, Inc. </w:t>
              </w:r>
            </w:hyperlink>
            <w:r w:rsidR="00760435"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B672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29CD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7702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8A40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A345" w14:textId="77777777" w:rsidR="00760435" w:rsidRPr="00864617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64617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60435" w:rsidRPr="001B52EC" w14:paraId="5E339027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5D78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Fine Arts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7E96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School of Music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30F6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197F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29" w:history="1">
              <w:r w:rsidR="00760435" w:rsidRPr="00D85D49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National Association of Schools of Music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E598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C47F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1287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AF72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5930" w14:textId="754A3203" w:rsidR="00760435" w:rsidRPr="001B52EC" w:rsidRDefault="004B0D00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</w:tr>
      <w:tr w:rsidR="00760435" w:rsidRPr="001B52EC" w14:paraId="66434AAD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22F9" w14:textId="77777777" w:rsidR="00760435" w:rsidRPr="00CC17B2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Fine Arts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9F7F" w14:textId="77777777" w:rsidR="00760435" w:rsidRPr="00CC17B2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Dance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9A7D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6E9A" w14:textId="77777777" w:rsidR="00760435" w:rsidRPr="00CC17B2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30" w:history="1">
              <w:r w:rsidR="00760435" w:rsidRPr="00D85D49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National Association of Schools of Dance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BE78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E819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CD24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B18D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2F08" w14:textId="16A04161" w:rsidR="00760435" w:rsidRPr="00CC17B2" w:rsidRDefault="004B0D00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</w:p>
        </w:tc>
      </w:tr>
      <w:tr w:rsidR="00760435" w:rsidRPr="001B52EC" w14:paraId="240AA5CC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4C9F5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Fine Arts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8030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sz w:val="22"/>
                <w:szCs w:val="22"/>
              </w:rPr>
              <w:t>Art and Design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9684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2124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31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National Association of Schools of Art and Design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3E16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Associate Member-ship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D44B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1649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</w:t>
            </w: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years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F4F2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964C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760435" w:rsidRPr="001B52EC" w14:paraId="038F4520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41D3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516C4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Communication Sciences &amp; Disorders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-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Speech &amp; Language P</w:t>
            </w: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athology (MA)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3240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7AF2" w14:textId="77777777" w:rsidR="00760435" w:rsidRPr="00BD3DE0" w:rsidRDefault="00A6416B" w:rsidP="0076043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hyperlink r:id="rId32" w:history="1">
              <w:r w:rsidR="00760435" w:rsidRPr="008D054E">
                <w:rPr>
                  <w:rStyle w:val="Hyperlink"/>
                  <w:rFonts w:asciiTheme="minorHAnsi" w:hAnsiTheme="minorHAnsi"/>
                  <w:bCs/>
                  <w:sz w:val="22"/>
                  <w:szCs w:val="22"/>
                </w:rPr>
                <w:t xml:space="preserve">Council on Academic Accreditation in Audiology and Speech-Language Pathology: </w:t>
              </w:r>
              <w:r w:rsidR="00760435" w:rsidRPr="008D054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American Speech-Language Hearing Association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6A8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D9D6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7D41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8 years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4440" w14:textId="77777777" w:rsidR="00760435" w:rsidRPr="00DC03D4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C03D4">
              <w:rPr>
                <w:rFonts w:asciiTheme="minorHAnsi" w:hAnsiTheme="minorHAnsi" w:cs="Arial"/>
                <w:noProof/>
                <w:sz w:val="22"/>
                <w:szCs w:val="22"/>
              </w:rPr>
              <w:t>20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2E4E" w14:textId="77777777" w:rsidR="00760435" w:rsidRPr="00DC03D4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2D472692" w14:textId="77777777" w:rsidTr="0052661B">
        <w:trPr>
          <w:gridAfter w:val="1"/>
          <w:wAfter w:w="8" w:type="dxa"/>
          <w:trHeight w:val="633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877C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75FE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Communication Sciences &amp; Disorders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– Audiology </w:t>
            </w: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(Clinical Doctorate)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51DD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54CA" w14:textId="77777777" w:rsidR="00760435" w:rsidRPr="00BD3DE0" w:rsidRDefault="00A6416B" w:rsidP="0076043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hyperlink r:id="rId33" w:history="1">
              <w:r w:rsidR="00760435" w:rsidRPr="008D054E">
                <w:rPr>
                  <w:rStyle w:val="Hyperlink"/>
                  <w:rFonts w:asciiTheme="minorHAnsi" w:hAnsiTheme="minorHAnsi"/>
                  <w:bCs/>
                  <w:sz w:val="22"/>
                  <w:szCs w:val="22"/>
                </w:rPr>
                <w:t xml:space="preserve">Council on Academic Accreditation in Audiology and Speech-Language Pathology: </w:t>
              </w:r>
              <w:r w:rsidR="00760435" w:rsidRPr="008D054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American Speech-Language Hearing Association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AA7E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66D5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E905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8 years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5763" w14:textId="77777777" w:rsidR="00760435" w:rsidRPr="00DC03D4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1A1A" w14:textId="77777777" w:rsidR="00760435" w:rsidRPr="00DC03D4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C5D51" w14:paraId="7D915EA8" w14:textId="77777777" w:rsidTr="0052661B">
        <w:trPr>
          <w:gridAfter w:val="1"/>
          <w:wAfter w:w="8" w:type="dxa"/>
          <w:trHeight w:val="633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81B0" w14:textId="77777777" w:rsidR="00760435" w:rsidRPr="001C5D51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Health Professions 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FDD4" w14:textId="77777777" w:rsidR="00760435" w:rsidRPr="001C5D51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noProof/>
                <w:sz w:val="22"/>
                <w:szCs w:val="22"/>
              </w:rPr>
              <w:t>Dental Hygiene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6D09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9C88" w14:textId="77777777" w:rsidR="00760435" w:rsidRPr="001C5D51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34" w:history="1">
              <w:r w:rsidR="00760435" w:rsidRPr="001C5D51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American Dental Education Association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D1F8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noProof/>
                <w:sz w:val="22"/>
                <w:szCs w:val="22"/>
              </w:rPr>
              <w:t>Member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D249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2763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noProof/>
                <w:sz w:val="22"/>
                <w:szCs w:val="22"/>
              </w:rPr>
              <w:t>Annual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FE52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noProof/>
                <w:sz w:val="22"/>
                <w:szCs w:val="22"/>
              </w:rPr>
              <w:t>2021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6548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20EDF10C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5BA0" w14:textId="77777777" w:rsidR="00760435" w:rsidRPr="0093011D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3011D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E80F" w14:textId="77777777" w:rsidR="00760435" w:rsidRPr="0093011D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3011D">
              <w:rPr>
                <w:rFonts w:asciiTheme="minorHAnsi" w:hAnsiTheme="minorHAnsi" w:cs="Arial"/>
                <w:noProof/>
                <w:sz w:val="22"/>
                <w:szCs w:val="22"/>
              </w:rPr>
              <w:t>Dental Hygiene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669D" w14:textId="77777777" w:rsidR="00760435" w:rsidRPr="0093011D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3011D"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3C5F" w14:textId="77777777" w:rsidR="00760435" w:rsidRPr="0093011D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35" w:history="1">
              <w:r w:rsidR="00760435" w:rsidRPr="0093011D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Commission on Dental Accreditation American Dental Association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F036" w14:textId="77777777" w:rsidR="00760435" w:rsidRPr="0093011D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3011D">
              <w:rPr>
                <w:rFonts w:asciiTheme="minorHAnsi" w:hAnsiTheme="minorHAnsi" w:cs="Arial"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3E14" w14:textId="77777777" w:rsidR="00760435" w:rsidRPr="0093011D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3011D">
              <w:rPr>
                <w:rFonts w:asciiTheme="minorHAnsi" w:hAnsiTheme="minorHAnsi" w:cs="Arial"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65C5" w14:textId="77777777" w:rsidR="00760435" w:rsidRPr="0093011D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3011D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34F9" w14:textId="77777777" w:rsidR="00760435" w:rsidRPr="0093011D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3011D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F86B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93011D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</w:tr>
      <w:tr w:rsidR="00760435" w:rsidRPr="001B52EC" w14:paraId="737EC7D8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1A78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67E0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Advanced Education in General Dentistry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E6FF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Resi</w:t>
            </w: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dency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B0C2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36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Commission on Dental Accreditation American Dental Association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E070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F9FB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1576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5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0C55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0920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</w:tr>
      <w:tr w:rsidR="00760435" w:rsidRPr="001C5D51" w14:paraId="33674A1E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A4A6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65D1" w14:textId="77777777" w:rsidR="00760435" w:rsidRPr="001C5D51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Medical Laboratory Sciences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0A40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EE86" w14:textId="77777777" w:rsidR="00760435" w:rsidRPr="001C5D51" w:rsidRDefault="00A6416B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hyperlink r:id="rId37" w:history="1">
              <w:r w:rsidR="00760435" w:rsidRPr="001C5D51">
                <w:rPr>
                  <w:rStyle w:val="Hyperlink"/>
                  <w:rFonts w:asciiTheme="minorHAnsi" w:hAnsiTheme="minorHAnsi" w:cs="Arial"/>
                  <w:i/>
                  <w:noProof/>
                  <w:sz w:val="22"/>
                  <w:szCs w:val="22"/>
                </w:rPr>
                <w:t>National Accrediting Agency for Clinical Laboratory Sciences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A23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AA49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B019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9968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FAF5" w14:textId="77777777" w:rsidR="00760435" w:rsidRPr="001C5D51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C5D51">
              <w:rPr>
                <w:rFonts w:asciiTheme="minorHAnsi" w:hAnsiTheme="minorHAnsi" w:cs="Arial"/>
                <w:i/>
                <w:sz w:val="22"/>
                <w:szCs w:val="22"/>
              </w:rPr>
              <w:t>13</w:t>
            </w:r>
          </w:p>
        </w:tc>
      </w:tr>
      <w:tr w:rsidR="00760435" w:rsidRPr="001B52EC" w14:paraId="70C5DC9B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34D2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208C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Nursing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86E7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4946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38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Kansas State Board of Nursing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D7ED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65C3E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7265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453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31A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4415E53B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0E88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6AB9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Nursing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03A9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5D0A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39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Commission Collegiate Nursing Education</w:t>
              </w:r>
            </w:hyperlink>
            <w:r w:rsidR="00760435"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F8AA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455CB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23E3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9ED2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B296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11A03B89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7DFE1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6D3E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Nursing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(Doctor of Nursing Practice)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A756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507A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40" w:history="1">
              <w:r w:rsidR="00760435" w:rsidRPr="008D054E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Commission Collegiate Nursing Education</w:t>
              </w:r>
            </w:hyperlink>
            <w:r w:rsidR="00760435"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3480A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7ACD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FC24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10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B9B0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48CA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60895F41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BB8E" w14:textId="77777777" w:rsidR="00760435" w:rsidRPr="00451C93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lastRenderedPageBreak/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006B0" w14:textId="77777777" w:rsidR="00760435" w:rsidRPr="00451C93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Physical Therapy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4815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25AB" w14:textId="77777777" w:rsidR="00760435" w:rsidRPr="00451C93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41" w:history="1">
              <w:r w:rsidR="00760435" w:rsidRPr="00451C93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Commission on Accreditation for Physical Therapy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FB5F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34B8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3C14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9ED0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5958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</w:tr>
      <w:tr w:rsidR="00760435" w:rsidRPr="001B52EC" w14:paraId="517C03AE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3C19" w14:textId="77777777" w:rsidR="00760435" w:rsidRPr="00451C93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4BBE" w14:textId="77777777" w:rsidR="00760435" w:rsidRPr="00451C93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Physician Assistant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AEDB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0AE9" w14:textId="77777777" w:rsidR="00760435" w:rsidRPr="00451C93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42" w:history="1">
              <w:r w:rsidR="00760435" w:rsidRPr="00451C93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Accreditation Review Commission  on Education for the Physician Assistant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5027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Accreditation- Probation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DB42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4CD0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2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BF99" w14:textId="77777777" w:rsidR="00760435" w:rsidRPr="00451C93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noProof/>
                <w:sz w:val="22"/>
                <w:szCs w:val="22"/>
              </w:rPr>
              <w:t>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29FA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51C9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760435" w:rsidRPr="001B52EC" w14:paraId="3813D10F" w14:textId="77777777" w:rsidTr="0052661B">
        <w:trPr>
          <w:gridAfter w:val="1"/>
          <w:wAfter w:w="8" w:type="dxa"/>
          <w:cantSplit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1C54" w14:textId="77777777" w:rsidR="00760435" w:rsidRPr="001B52EC" w:rsidRDefault="00760435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8E7F" w14:textId="77777777" w:rsidR="00760435" w:rsidRPr="001B52EC" w:rsidRDefault="00760435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Audiology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58A9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F98D" w14:textId="77777777" w:rsidR="00760435" w:rsidRPr="001B52EC" w:rsidRDefault="00A6416B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hyperlink r:id="rId43" w:history="1">
              <w:r w:rsidR="00760435" w:rsidRPr="00D85D49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Council on Academic Accreditation Audiology/Speech-Language Pathology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6BDE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EEB9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2F8F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608F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1F18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760435" w:rsidRPr="001B52EC" w14:paraId="16B1756F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F14E" w14:textId="77777777" w:rsidR="00760435" w:rsidRDefault="00760435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Health Professions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AC4" w14:textId="77777777" w:rsidR="00760435" w:rsidRDefault="00760435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Speech-Language Pathology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84DBD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3203" w14:textId="77777777" w:rsidR="00760435" w:rsidRDefault="00A6416B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hyperlink r:id="rId44" w:history="1">
              <w:r w:rsidR="00760435" w:rsidRPr="00D85D49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Council on Academic Accreditation Audiology/Speech-Language Pathology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7B93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921C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48F6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EAE5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31C1" w14:textId="77777777" w:rsidR="00760435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760435" w:rsidRPr="00441E78" w14:paraId="505EF3B6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DF45" w14:textId="77777777" w:rsidR="00760435" w:rsidRPr="00441E78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41E78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1987" w14:textId="77777777" w:rsidR="00760435" w:rsidRPr="00441E78" w:rsidRDefault="00760435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41E78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Social Work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4A79" w14:textId="77777777" w:rsidR="00760435" w:rsidRPr="00441E78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41E78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UG/GR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FCAB" w14:textId="77777777" w:rsidR="00760435" w:rsidRPr="00441E78" w:rsidRDefault="00A6416B" w:rsidP="00760435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hyperlink r:id="rId45" w:history="1">
              <w:r w:rsidR="00760435" w:rsidRPr="00441E78">
                <w:rPr>
                  <w:rStyle w:val="Hyperlink"/>
                  <w:rFonts w:asciiTheme="minorHAnsi" w:hAnsiTheme="minorHAnsi" w:cs="Arial"/>
                  <w:i/>
                  <w:noProof/>
                  <w:sz w:val="22"/>
                  <w:szCs w:val="22"/>
                </w:rPr>
                <w:t>Council on Social Work Education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F793" w14:textId="77777777" w:rsidR="00760435" w:rsidRPr="00441E78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41E78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98DE" w14:textId="77777777" w:rsidR="00760435" w:rsidRPr="00441E78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41E78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6E03" w14:textId="77777777" w:rsidR="00760435" w:rsidRPr="00441E78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41E78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8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6279" w14:textId="77777777" w:rsidR="00760435" w:rsidRPr="00441E78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41E78">
              <w:rPr>
                <w:rFonts w:asciiTheme="minorHAnsi" w:hAnsiTheme="minorHAnsi" w:cs="Arial"/>
                <w:i/>
                <w:noProof/>
                <w:sz w:val="22"/>
                <w:szCs w:val="22"/>
              </w:rPr>
              <w:t>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9FAF" w14:textId="77777777" w:rsidR="00760435" w:rsidRPr="00441E78" w:rsidRDefault="00760435" w:rsidP="00760435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441E78">
              <w:rPr>
                <w:rFonts w:asciiTheme="minorHAnsi" w:hAnsiTheme="minorHAnsi" w:cs="Arial"/>
                <w:i/>
                <w:sz w:val="22"/>
                <w:szCs w:val="22"/>
              </w:rPr>
              <w:t>15</w:t>
            </w:r>
          </w:p>
        </w:tc>
      </w:tr>
      <w:tr w:rsidR="00760435" w:rsidRPr="001B52EC" w14:paraId="6CC60F9A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85FC3" w14:textId="77777777" w:rsidR="00760435" w:rsidRPr="001B52EC" w:rsidRDefault="00760435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A317" w14:textId="77777777" w:rsidR="00760435" w:rsidRPr="001B52EC" w:rsidRDefault="00760435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Chemistry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8EBC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UG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92FE" w14:textId="77777777" w:rsidR="00760435" w:rsidRPr="001B52EC" w:rsidRDefault="00A6416B" w:rsidP="0076043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hyperlink r:id="rId46" w:history="1">
              <w:r w:rsidR="00760435" w:rsidRPr="00D85D49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American Chemistry Society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0C2A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84B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678D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3968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129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22AFD08E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795D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A659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Public Administration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7BB4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53EC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47" w:history="1">
              <w:r w:rsidR="00760435" w:rsidRPr="00D85D49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Network of Schools of Public Policy, Affairs, and Administration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7308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ABBC5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417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573D4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5571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60435" w:rsidRPr="001B52EC" w14:paraId="57AE98FF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9ED8" w14:textId="77777777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9458" w14:textId="012F655E" w:rsidR="00760435" w:rsidRPr="001B52EC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Psychology (</w:t>
            </w: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Human Factors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BF93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2872" w14:textId="77777777" w:rsidR="00760435" w:rsidRPr="001B52EC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48" w:history="1">
              <w:r w:rsidR="00760435" w:rsidRPr="00D85D49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Human Factors and Ergonomics Society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602D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1721F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C596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2EC">
              <w:rPr>
                <w:rFonts w:asciiTheme="minorHAnsi" w:hAnsiTheme="minorHAnsi" w:cs="Arial"/>
                <w:noProof/>
                <w:sz w:val="22"/>
                <w:szCs w:val="22"/>
              </w:rPr>
              <w:t>6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D96C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</w:rPr>
              <w:t>2024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B41D" w14:textId="77777777" w:rsidR="00760435" w:rsidRPr="001B52EC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</w:tr>
      <w:tr w:rsidR="00760435" w:rsidRPr="001B52EC" w14:paraId="5101436D" w14:textId="77777777" w:rsidTr="0052661B">
        <w:trPr>
          <w:gridAfter w:val="1"/>
          <w:wAfter w:w="8" w:type="dxa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4E05" w14:textId="77777777" w:rsidR="00760435" w:rsidRPr="00CC17B2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Liberal Arts and Sciences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F86C" w14:textId="77777777" w:rsidR="00760435" w:rsidRPr="00CC17B2" w:rsidRDefault="00760435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Clinical Psychology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02292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GR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24FD" w14:textId="77777777" w:rsidR="00760435" w:rsidRPr="00CC17B2" w:rsidRDefault="00A6416B" w:rsidP="00760435">
            <w:pPr>
              <w:rPr>
                <w:rFonts w:asciiTheme="minorHAnsi" w:hAnsiTheme="minorHAnsi" w:cs="Arial"/>
                <w:sz w:val="22"/>
                <w:szCs w:val="22"/>
              </w:rPr>
            </w:pPr>
            <w:hyperlink r:id="rId49" w:history="1">
              <w:r w:rsidR="00760435" w:rsidRPr="00D85D49">
                <w:rPr>
                  <w:rStyle w:val="Hyperlink"/>
                  <w:rFonts w:asciiTheme="minorHAnsi" w:hAnsiTheme="minorHAnsi" w:cs="Arial"/>
                  <w:noProof/>
                  <w:sz w:val="22"/>
                  <w:szCs w:val="22"/>
                </w:rPr>
                <w:t>American Psychological Association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D19B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Accredited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FD08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2015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C797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7 years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C1BA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C17B2">
              <w:rPr>
                <w:rFonts w:asciiTheme="minorHAnsi" w:hAnsiTheme="minorHAnsi" w:cs="Arial"/>
                <w:noProof/>
                <w:sz w:val="22"/>
                <w:szCs w:val="22"/>
              </w:rPr>
              <w:t>2022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B631" w14:textId="77777777" w:rsidR="00760435" w:rsidRPr="00CC17B2" w:rsidRDefault="00760435" w:rsidP="0076043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</w:p>
        </w:tc>
      </w:tr>
    </w:tbl>
    <w:p w14:paraId="38848D55" w14:textId="77777777" w:rsidR="00441E78" w:rsidRDefault="00441E78" w:rsidP="004C5DE2">
      <w:pPr>
        <w:rPr>
          <w:rFonts w:asciiTheme="minorHAnsi" w:hAnsiTheme="minorHAnsi" w:cs="Arial"/>
          <w:sz w:val="22"/>
          <w:szCs w:val="22"/>
        </w:rPr>
      </w:pPr>
    </w:p>
    <w:p w14:paraId="502EBC76" w14:textId="77777777" w:rsidR="004C5DE2" w:rsidRDefault="004C5DE2" w:rsidP="004C5DE2">
      <w:pPr>
        <w:rPr>
          <w:rFonts w:asciiTheme="minorHAnsi" w:hAnsiTheme="minorHAnsi" w:cs="Arial"/>
          <w:sz w:val="22"/>
          <w:szCs w:val="22"/>
        </w:rPr>
      </w:pPr>
      <w:r w:rsidRPr="001B52EC">
        <w:rPr>
          <w:rFonts w:asciiTheme="minorHAnsi" w:hAnsiTheme="minorHAnsi" w:cs="Arial"/>
          <w:sz w:val="22"/>
          <w:szCs w:val="22"/>
        </w:rPr>
        <w:t>Notes</w:t>
      </w:r>
      <w:r w:rsidR="001A3475">
        <w:rPr>
          <w:rFonts w:asciiTheme="minorHAnsi" w:hAnsiTheme="minorHAnsi" w:cs="Arial"/>
          <w:sz w:val="22"/>
          <w:szCs w:val="22"/>
        </w:rPr>
        <w:t>:</w:t>
      </w:r>
    </w:p>
    <w:p w14:paraId="2C00D8C1" w14:textId="77777777" w:rsidR="001A3475" w:rsidRPr="003972F5" w:rsidRDefault="00715CCA" w:rsidP="004C5DE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72F5">
        <w:rPr>
          <w:rFonts w:asciiTheme="minorHAnsi" w:hAnsiTheme="minorHAnsi" w:cstheme="minorHAnsi"/>
          <w:b/>
          <w:color w:val="FF0000"/>
          <w:sz w:val="22"/>
          <w:szCs w:val="22"/>
        </w:rPr>
        <w:t>HLC</w:t>
      </w:r>
      <w:r w:rsidRPr="003972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5DE2" w:rsidRPr="003972F5">
        <w:rPr>
          <w:rFonts w:asciiTheme="minorHAnsi" w:hAnsiTheme="minorHAnsi" w:cstheme="minorHAnsi"/>
          <w:b/>
          <w:sz w:val="22"/>
          <w:szCs w:val="22"/>
        </w:rPr>
        <w:t>Accreditation continuation confirmed</w:t>
      </w:r>
      <w:r w:rsidR="004C5DE2" w:rsidRPr="003972F5">
        <w:rPr>
          <w:rFonts w:asciiTheme="minorHAnsi" w:hAnsiTheme="minorHAnsi" w:cstheme="minorHAnsi"/>
          <w:sz w:val="22"/>
          <w:szCs w:val="22"/>
        </w:rPr>
        <w:t xml:space="preserve"> </w:t>
      </w:r>
      <w:r w:rsidR="004C5DE2" w:rsidRPr="003972F5">
        <w:rPr>
          <w:rFonts w:asciiTheme="minorHAnsi" w:hAnsiTheme="minorHAnsi" w:cstheme="minorHAnsi"/>
          <w:b/>
          <w:sz w:val="22"/>
          <w:szCs w:val="22"/>
        </w:rPr>
        <w:t>January 30, 2017</w:t>
      </w:r>
      <w:r w:rsidR="004C5DE2" w:rsidRPr="003972F5">
        <w:rPr>
          <w:rFonts w:asciiTheme="minorHAnsi" w:hAnsiTheme="minorHAnsi" w:cstheme="minorHAnsi"/>
          <w:sz w:val="22"/>
          <w:szCs w:val="22"/>
        </w:rPr>
        <w:t xml:space="preserve">.  Reaffirmation Review Report findings: all criteria met; no interim monitoring recommended.  </w:t>
      </w:r>
      <w:r w:rsidR="00587A99" w:rsidRPr="00587A99">
        <w:rPr>
          <w:rFonts w:asciiTheme="minorHAnsi" w:hAnsiTheme="minorHAnsi" w:cstheme="minorHAnsi"/>
          <w:b/>
          <w:sz w:val="22"/>
          <w:szCs w:val="22"/>
        </w:rPr>
        <w:t>Assurance Argument (4-year update) due June of 2021</w:t>
      </w:r>
      <w:r w:rsidR="00587A99">
        <w:rPr>
          <w:rFonts w:asciiTheme="minorHAnsi" w:hAnsiTheme="minorHAnsi" w:cstheme="minorHAnsi"/>
          <w:sz w:val="22"/>
          <w:szCs w:val="22"/>
        </w:rPr>
        <w:t xml:space="preserve">. </w:t>
      </w:r>
      <w:r w:rsidR="004C5DE2" w:rsidRPr="003972F5">
        <w:rPr>
          <w:rFonts w:asciiTheme="minorHAnsi" w:hAnsiTheme="minorHAnsi" w:cstheme="minorHAnsi"/>
          <w:sz w:val="22"/>
          <w:szCs w:val="22"/>
        </w:rPr>
        <w:t xml:space="preserve">Next visit </w:t>
      </w:r>
      <w:r w:rsidR="004C5DE2" w:rsidRPr="003972F5">
        <w:rPr>
          <w:rFonts w:asciiTheme="minorHAnsi" w:hAnsiTheme="minorHAnsi" w:cstheme="minorHAnsi"/>
          <w:bCs/>
          <w:sz w:val="22"/>
          <w:szCs w:val="22"/>
        </w:rPr>
        <w:t>2026-2027 AY</w:t>
      </w:r>
      <w:r w:rsidR="004C5DE2" w:rsidRPr="003972F5">
        <w:rPr>
          <w:rFonts w:asciiTheme="minorHAnsi" w:hAnsiTheme="minorHAnsi" w:cstheme="minorHAnsi"/>
          <w:sz w:val="22"/>
          <w:szCs w:val="22"/>
        </w:rPr>
        <w:t>.</w:t>
      </w:r>
      <w:r w:rsidR="006722F7" w:rsidRPr="003972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882E71" w14:textId="77777777" w:rsidR="00D3511D" w:rsidRDefault="00A235AC" w:rsidP="00D3511D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3972F5">
        <w:rPr>
          <w:rFonts w:asciiTheme="minorHAnsi" w:hAnsiTheme="minorHAnsi" w:cs="Arial"/>
          <w:sz w:val="22"/>
          <w:szCs w:val="22"/>
        </w:rPr>
        <w:t xml:space="preserve">Additional Location Confirmation Report received on </w:t>
      </w:r>
      <w:r w:rsidRPr="003972F5">
        <w:rPr>
          <w:rFonts w:asciiTheme="minorHAnsi" w:hAnsiTheme="minorHAnsi" w:cs="Arial"/>
          <w:b/>
          <w:sz w:val="22"/>
          <w:szCs w:val="22"/>
        </w:rPr>
        <w:t>March 6, 2019 providing affirmation of WSU Old Town and WSU South</w:t>
      </w:r>
      <w:r w:rsidRPr="003972F5">
        <w:rPr>
          <w:rFonts w:asciiTheme="minorHAnsi" w:hAnsiTheme="minorHAnsi" w:cs="Arial"/>
          <w:sz w:val="22"/>
          <w:szCs w:val="22"/>
        </w:rPr>
        <w:t xml:space="preserve"> as additional locations for service delivery.</w:t>
      </w:r>
    </w:p>
    <w:p w14:paraId="7E6A8614" w14:textId="535DF40D" w:rsidR="004C5DE2" w:rsidRPr="00D3511D" w:rsidRDefault="001A3475" w:rsidP="00D3511D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D3511D">
        <w:rPr>
          <w:rFonts w:ascii="Arial" w:hAnsi="Arial" w:cs="Arial"/>
          <w:sz w:val="20"/>
          <w:szCs w:val="20"/>
        </w:rPr>
        <w:t xml:space="preserve">Continuous Improvement Review Committee and Accounting Accreditation Committee </w:t>
      </w:r>
      <w:r w:rsidRPr="00D3511D">
        <w:rPr>
          <w:rFonts w:ascii="Arial" w:hAnsi="Arial" w:cs="Arial"/>
          <w:b/>
          <w:sz w:val="20"/>
          <w:szCs w:val="20"/>
        </w:rPr>
        <w:t xml:space="preserve">affirmed the extension of accreditation for business and accountancy on April 1, 2019. </w:t>
      </w:r>
      <w:r w:rsidR="004B6DDB">
        <w:rPr>
          <w:rFonts w:ascii="Arial" w:hAnsi="Arial" w:cs="Arial"/>
          <w:b/>
          <w:sz w:val="20"/>
          <w:szCs w:val="20"/>
        </w:rPr>
        <w:t xml:space="preserve">Accreditation covers Economics, Finance, Real Estate, and Decisions Sciences, Management, and Marketing, at Graduate and Undergraduate levels. </w:t>
      </w:r>
    </w:p>
    <w:p w14:paraId="57A6B615" w14:textId="77777777" w:rsidR="004C5DE2" w:rsidRPr="003972F5" w:rsidRDefault="004C5DE2" w:rsidP="004C5DE2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</w:rPr>
      </w:pPr>
      <w:r w:rsidRPr="003972F5">
        <w:rPr>
          <w:rFonts w:asciiTheme="minorHAnsi" w:hAnsiTheme="minorHAnsi" w:cs="Arial"/>
          <w:color w:val="FF0000"/>
          <w:sz w:val="22"/>
        </w:rPr>
        <w:t>ABET, Inc</w:t>
      </w:r>
      <w:r w:rsidRPr="003972F5">
        <w:rPr>
          <w:rFonts w:asciiTheme="minorHAnsi" w:hAnsiTheme="minorHAnsi" w:cs="Arial"/>
          <w:sz w:val="22"/>
        </w:rPr>
        <w:t xml:space="preserve">. policy prohibits public disclosure of the period for which a program is accredited, though institutions may publish the year of the last </w:t>
      </w:r>
      <w:r w:rsidR="00B0021F" w:rsidRPr="003972F5">
        <w:rPr>
          <w:rFonts w:asciiTheme="minorHAnsi" w:hAnsiTheme="minorHAnsi" w:cs="Arial"/>
          <w:sz w:val="22"/>
        </w:rPr>
        <w:t xml:space="preserve">and </w:t>
      </w:r>
      <w:r w:rsidRPr="003972F5">
        <w:rPr>
          <w:rFonts w:asciiTheme="minorHAnsi" w:hAnsiTheme="minorHAnsi" w:cs="Arial"/>
          <w:sz w:val="22"/>
        </w:rPr>
        <w:t>next review.</w:t>
      </w:r>
      <w:r w:rsidR="001C5D51" w:rsidRPr="003972F5">
        <w:rPr>
          <w:rFonts w:asciiTheme="minorHAnsi" w:hAnsiTheme="minorHAnsi" w:cs="Arial"/>
          <w:sz w:val="22"/>
        </w:rPr>
        <w:t xml:space="preserve"> </w:t>
      </w:r>
      <w:r w:rsidR="001C5D51" w:rsidRPr="003972F5">
        <w:rPr>
          <w:rFonts w:asciiTheme="minorHAnsi" w:hAnsiTheme="minorHAnsi" w:cs="Arial"/>
          <w:b/>
          <w:sz w:val="22"/>
        </w:rPr>
        <w:t>Computer Science and Engineering Technology Site visit held November 15 – 17, 2020</w:t>
      </w:r>
      <w:r w:rsidR="001C5D51" w:rsidRPr="003972F5">
        <w:rPr>
          <w:rFonts w:asciiTheme="minorHAnsi" w:hAnsiTheme="minorHAnsi" w:cs="Arial"/>
          <w:sz w:val="22"/>
        </w:rPr>
        <w:t xml:space="preserve">.  </w:t>
      </w:r>
      <w:r w:rsidR="001C5D51" w:rsidRPr="003972F5">
        <w:rPr>
          <w:rFonts w:asciiTheme="minorHAnsi" w:hAnsiTheme="minorHAnsi" w:cs="Arial"/>
          <w:i/>
          <w:sz w:val="22"/>
        </w:rPr>
        <w:t>Awaiting a response</w:t>
      </w:r>
      <w:r w:rsidR="001C5D51" w:rsidRPr="003972F5">
        <w:rPr>
          <w:rFonts w:asciiTheme="minorHAnsi" w:hAnsiTheme="minorHAnsi" w:cs="Arial"/>
          <w:sz w:val="22"/>
        </w:rPr>
        <w:t xml:space="preserve">. </w:t>
      </w:r>
      <w:r w:rsidR="001C5D51" w:rsidRPr="003972F5">
        <w:rPr>
          <w:rFonts w:asciiTheme="minorHAnsi" w:hAnsiTheme="minorHAnsi" w:cs="Arial"/>
          <w:b/>
          <w:sz w:val="22"/>
        </w:rPr>
        <w:t xml:space="preserve">EAC Site visit scheduled for February 21, 2021. </w:t>
      </w:r>
    </w:p>
    <w:p w14:paraId="31A4378B" w14:textId="77777777" w:rsidR="00D3511D" w:rsidRDefault="00A45E5D" w:rsidP="00D3511D">
      <w:pPr>
        <w:pStyle w:val="ListParagraph"/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</w:rPr>
      </w:pPr>
      <w:r w:rsidRPr="003972F5">
        <w:rPr>
          <w:rFonts w:asciiTheme="minorHAnsi" w:hAnsiTheme="minorHAnsi" w:cs="Arial"/>
          <w:sz w:val="22"/>
          <w:szCs w:val="22"/>
        </w:rPr>
        <w:t xml:space="preserve">Commission requested follow up report by September 1, 2020 for further consideration at meeting in October 2020. </w:t>
      </w:r>
      <w:r w:rsidRPr="003972F5">
        <w:rPr>
          <w:rFonts w:asciiTheme="minorHAnsi" w:hAnsiTheme="minorHAnsi" w:cs="Arial"/>
          <w:b/>
          <w:sz w:val="22"/>
          <w:szCs w:val="22"/>
        </w:rPr>
        <w:t>Deadline for submission of previously request</w:t>
      </w:r>
      <w:r w:rsidR="001C5D51" w:rsidRPr="003972F5">
        <w:rPr>
          <w:rFonts w:asciiTheme="minorHAnsi" w:hAnsiTheme="minorHAnsi" w:cs="Arial"/>
          <w:b/>
          <w:sz w:val="22"/>
          <w:szCs w:val="22"/>
        </w:rPr>
        <w:t>ed r</w:t>
      </w:r>
      <w:r w:rsidRPr="003972F5">
        <w:rPr>
          <w:rFonts w:asciiTheme="minorHAnsi" w:hAnsiTheme="minorHAnsi" w:cs="Arial"/>
          <w:b/>
          <w:sz w:val="22"/>
          <w:szCs w:val="22"/>
        </w:rPr>
        <w:t>esponse extended until March 1, 2021.</w:t>
      </w:r>
    </w:p>
    <w:p w14:paraId="03F3A944" w14:textId="3D5BB19C" w:rsidR="004C5DE2" w:rsidRPr="00720A60" w:rsidRDefault="00720A60" w:rsidP="00D3511D">
      <w:pPr>
        <w:pStyle w:val="ListParagraph"/>
        <w:numPr>
          <w:ilvl w:val="0"/>
          <w:numId w:val="3"/>
        </w:num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March 24, 2021</w:t>
      </w:r>
      <w:r w:rsidR="00451C93" w:rsidRPr="00D3511D">
        <w:rPr>
          <w:rFonts w:asciiTheme="minorHAnsi" w:hAnsiTheme="minorHAnsi" w:cs="Arial"/>
          <w:b/>
          <w:sz w:val="22"/>
          <w:szCs w:val="22"/>
        </w:rPr>
        <w:t>, ARC-PA extended Accreditation –Probation</w:t>
      </w:r>
      <w:r>
        <w:rPr>
          <w:rFonts w:asciiTheme="minorHAnsi" w:hAnsiTheme="minorHAnsi" w:cs="Arial"/>
          <w:b/>
          <w:sz w:val="22"/>
          <w:szCs w:val="22"/>
        </w:rPr>
        <w:t>ary</w:t>
      </w:r>
      <w:r w:rsidR="00451C93" w:rsidRPr="00D3511D">
        <w:rPr>
          <w:rFonts w:asciiTheme="minorHAnsi" w:hAnsiTheme="minorHAnsi" w:cs="Arial"/>
          <w:b/>
          <w:sz w:val="22"/>
          <w:szCs w:val="22"/>
        </w:rPr>
        <w:t xml:space="preserve"> status</w:t>
      </w:r>
      <w:r w:rsidRPr="00720A60">
        <w:rPr>
          <w:rFonts w:asciiTheme="minorHAnsi" w:hAnsiTheme="minorHAnsi" w:cs="Arial"/>
          <w:bCs/>
          <w:sz w:val="22"/>
          <w:szCs w:val="22"/>
        </w:rPr>
        <w:t>. A response to the review is due no later than June 16, 2021. The Response will be reviewed at the September meeting. A</w:t>
      </w:r>
      <w:r w:rsidR="00451C93" w:rsidRPr="00720A60">
        <w:rPr>
          <w:rFonts w:asciiTheme="minorHAnsi" w:hAnsiTheme="minorHAnsi" w:cs="Arial"/>
          <w:bCs/>
          <w:sz w:val="22"/>
          <w:szCs w:val="22"/>
        </w:rPr>
        <w:t xml:space="preserve"> focused site visit </w:t>
      </w:r>
      <w:r w:rsidRPr="00720A60">
        <w:rPr>
          <w:rFonts w:asciiTheme="minorHAnsi" w:hAnsiTheme="minorHAnsi" w:cs="Arial"/>
          <w:bCs/>
          <w:sz w:val="22"/>
          <w:szCs w:val="22"/>
        </w:rPr>
        <w:t xml:space="preserve">is scheduled </w:t>
      </w:r>
      <w:r w:rsidR="00451C93" w:rsidRPr="00720A60">
        <w:rPr>
          <w:rFonts w:asciiTheme="minorHAnsi" w:hAnsiTheme="minorHAnsi" w:cs="Arial"/>
          <w:bCs/>
          <w:sz w:val="22"/>
          <w:szCs w:val="22"/>
        </w:rPr>
        <w:t xml:space="preserve">for March 2022. </w:t>
      </w:r>
    </w:p>
    <w:p w14:paraId="35B13A0B" w14:textId="77777777" w:rsidR="00141D8E" w:rsidRDefault="004C5DE2" w:rsidP="00141D8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72F5">
        <w:rPr>
          <w:rFonts w:asciiTheme="minorHAnsi" w:hAnsiTheme="minorHAnsi" w:cs="Arial"/>
          <w:sz w:val="22"/>
          <w:szCs w:val="22"/>
        </w:rPr>
        <w:t>Accreditation confirmed on December 20, 2018</w:t>
      </w:r>
      <w:r w:rsidR="00141D8E" w:rsidRPr="00141D8E">
        <w:rPr>
          <w:rFonts w:asciiTheme="minorHAnsi" w:hAnsiTheme="minorHAnsi" w:cstheme="minorHAnsi"/>
          <w:sz w:val="22"/>
          <w:szCs w:val="22"/>
        </w:rPr>
        <w:t>.</w:t>
      </w:r>
    </w:p>
    <w:p w14:paraId="6B0C9581" w14:textId="77777777" w:rsidR="004C5DE2" w:rsidRPr="003972F5" w:rsidRDefault="004C5DE2" w:rsidP="008565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3972F5">
        <w:rPr>
          <w:rFonts w:asciiTheme="minorHAnsi" w:hAnsiTheme="minorHAnsi" w:cs="Arial"/>
          <w:sz w:val="22"/>
          <w:szCs w:val="22"/>
        </w:rPr>
        <w:t>Accreditation confirmed on December 20, 2018</w:t>
      </w:r>
      <w:r w:rsidRPr="00B84869">
        <w:rPr>
          <w:rFonts w:asciiTheme="minorHAnsi" w:hAnsiTheme="minorHAnsi" w:cs="Arial"/>
          <w:b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5CD06A13" w14:textId="611B58DD" w:rsidR="004C5DE2" w:rsidRPr="00C8650E" w:rsidRDefault="003F0C2F" w:rsidP="004C5DE2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0"/>
          <w:szCs w:val="22"/>
        </w:rPr>
      </w:pPr>
      <w:r w:rsidRPr="003F0C2F">
        <w:rPr>
          <w:rFonts w:asciiTheme="minorHAnsi" w:hAnsiTheme="minorHAnsi" w:cs="Arial"/>
          <w:bCs/>
          <w:color w:val="FF0000"/>
          <w:sz w:val="22"/>
          <w:szCs w:val="22"/>
        </w:rPr>
        <w:t>CAEP</w:t>
      </w:r>
      <w:r w:rsidR="004C5DE2" w:rsidRPr="003F0C2F">
        <w:rPr>
          <w:rFonts w:asciiTheme="minorHAnsi" w:hAnsiTheme="minorHAnsi" w:cs="Arial"/>
          <w:bCs/>
          <w:color w:val="FF0000"/>
          <w:sz w:val="22"/>
          <w:szCs w:val="22"/>
        </w:rPr>
        <w:t xml:space="preserve"> advanced-level accreditation</w:t>
      </w:r>
      <w:r w:rsidR="004C5DE2" w:rsidRPr="003F0C2F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4C5DE2" w:rsidRPr="004C5DE2">
        <w:rPr>
          <w:rFonts w:asciiTheme="minorHAnsi" w:hAnsiTheme="minorHAnsi" w:cs="Arial"/>
          <w:b/>
          <w:sz w:val="22"/>
          <w:szCs w:val="22"/>
        </w:rPr>
        <w:t>was extended to 12-31-2018</w:t>
      </w:r>
      <w:r w:rsidR="004C5DE2">
        <w:rPr>
          <w:rFonts w:asciiTheme="minorHAnsi" w:hAnsiTheme="minorHAnsi" w:cs="Arial"/>
          <w:sz w:val="22"/>
          <w:szCs w:val="22"/>
        </w:rPr>
        <w:t>.</w:t>
      </w:r>
      <w:r w:rsidR="00ED0B1C">
        <w:rPr>
          <w:rFonts w:asciiTheme="minorHAnsi" w:hAnsiTheme="minorHAnsi" w:cs="Arial"/>
          <w:sz w:val="22"/>
          <w:szCs w:val="22"/>
        </w:rPr>
        <w:t xml:space="preserve"> </w:t>
      </w:r>
      <w:r w:rsidR="00ED0B1C" w:rsidRPr="00ED0B1C">
        <w:rPr>
          <w:rFonts w:asciiTheme="minorHAnsi" w:hAnsiTheme="minorHAnsi" w:cs="Arial"/>
          <w:b/>
          <w:bCs/>
          <w:sz w:val="22"/>
          <w:szCs w:val="22"/>
        </w:rPr>
        <w:t>Accreditation covers Curriculum and Instruction, Special Education, Elementary Education, Secondary Education, Education-PreK-12 Physical Education, Music Education</w:t>
      </w:r>
      <w:r w:rsidR="00ED0B1C">
        <w:rPr>
          <w:rFonts w:asciiTheme="minorHAnsi" w:hAnsiTheme="minorHAnsi" w:cs="Arial"/>
          <w:sz w:val="22"/>
          <w:szCs w:val="22"/>
        </w:rPr>
        <w:t>.</w:t>
      </w:r>
    </w:p>
    <w:p w14:paraId="4282509D" w14:textId="71F3D028" w:rsidR="004C5DE2" w:rsidRPr="00554E72" w:rsidRDefault="00450500" w:rsidP="004C5DE2">
      <w:pPr>
        <w:pStyle w:val="ListParagraph"/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554E72">
        <w:rPr>
          <w:rFonts w:asciiTheme="minorHAnsi" w:hAnsiTheme="minorHAnsi" w:cs="Arial"/>
          <w:sz w:val="22"/>
          <w:szCs w:val="22"/>
        </w:rPr>
        <w:t xml:space="preserve"> </w:t>
      </w:r>
      <w:r w:rsidR="000F5558" w:rsidRPr="000F5558">
        <w:rPr>
          <w:rFonts w:asciiTheme="minorHAnsi" w:hAnsiTheme="minorHAnsi" w:cs="Arial"/>
          <w:b/>
          <w:sz w:val="22"/>
          <w:szCs w:val="22"/>
        </w:rPr>
        <w:t>S</w:t>
      </w:r>
      <w:r w:rsidR="000F5558" w:rsidRPr="003972F5">
        <w:rPr>
          <w:rFonts w:asciiTheme="minorHAnsi" w:hAnsiTheme="minorHAnsi" w:cs="Arial"/>
          <w:b/>
          <w:sz w:val="22"/>
          <w:szCs w:val="22"/>
        </w:rPr>
        <w:t xml:space="preserve">ite visit </w:t>
      </w:r>
      <w:r w:rsidR="00E92E61">
        <w:rPr>
          <w:rFonts w:asciiTheme="minorHAnsi" w:hAnsiTheme="minorHAnsi" w:cs="Arial"/>
          <w:b/>
          <w:sz w:val="22"/>
          <w:szCs w:val="22"/>
        </w:rPr>
        <w:t>planned</w:t>
      </w:r>
      <w:r w:rsidR="000F5558" w:rsidRPr="003972F5">
        <w:rPr>
          <w:rFonts w:asciiTheme="minorHAnsi" w:hAnsiTheme="minorHAnsi" w:cs="Arial"/>
          <w:b/>
          <w:sz w:val="22"/>
          <w:szCs w:val="22"/>
        </w:rPr>
        <w:t xml:space="preserve"> November 12-13, 202</w:t>
      </w:r>
      <w:r w:rsidR="00E92E61">
        <w:rPr>
          <w:rFonts w:asciiTheme="minorHAnsi" w:hAnsiTheme="minorHAnsi" w:cs="Arial"/>
          <w:b/>
          <w:sz w:val="22"/>
          <w:szCs w:val="22"/>
        </w:rPr>
        <w:t>1</w:t>
      </w:r>
      <w:r w:rsidR="000F5558">
        <w:rPr>
          <w:rFonts w:asciiTheme="minorHAnsi" w:hAnsiTheme="minorHAnsi" w:cs="Arial"/>
          <w:sz w:val="22"/>
          <w:szCs w:val="22"/>
        </w:rPr>
        <w:t xml:space="preserve">. </w:t>
      </w:r>
    </w:p>
    <w:p w14:paraId="1C5B7E97" w14:textId="77777777" w:rsidR="004C5DE2" w:rsidRPr="007B0635" w:rsidRDefault="00554E72" w:rsidP="00554E7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B0635">
        <w:rPr>
          <w:rFonts w:asciiTheme="minorHAnsi" w:hAnsiTheme="minorHAnsi"/>
          <w:sz w:val="22"/>
          <w:szCs w:val="22"/>
        </w:rPr>
        <w:t xml:space="preserve">Accreditation confirmed via email </w:t>
      </w:r>
      <w:r w:rsidRPr="007B0635">
        <w:rPr>
          <w:rFonts w:asciiTheme="minorHAnsi" w:hAnsiTheme="minorHAnsi"/>
          <w:b/>
          <w:sz w:val="22"/>
          <w:szCs w:val="22"/>
        </w:rPr>
        <w:t>on August 27, 2019</w:t>
      </w:r>
      <w:r w:rsidRPr="007B0635">
        <w:rPr>
          <w:rFonts w:asciiTheme="minorHAnsi" w:hAnsiTheme="minorHAnsi"/>
          <w:sz w:val="22"/>
          <w:szCs w:val="22"/>
        </w:rPr>
        <w:t xml:space="preserve">. </w:t>
      </w:r>
    </w:p>
    <w:p w14:paraId="7D141B60" w14:textId="77777777" w:rsidR="00470B02" w:rsidRPr="00165B4D" w:rsidRDefault="000F5558" w:rsidP="00470B0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72F5">
        <w:rPr>
          <w:rFonts w:asciiTheme="minorHAnsi" w:hAnsiTheme="minorHAnsi"/>
          <w:color w:val="FF0000"/>
          <w:sz w:val="22"/>
          <w:szCs w:val="22"/>
        </w:rPr>
        <w:t xml:space="preserve">COSMA </w:t>
      </w:r>
      <w:r w:rsidRPr="00165B4D">
        <w:rPr>
          <w:rFonts w:asciiTheme="minorHAnsi" w:hAnsiTheme="minorHAnsi"/>
          <w:b/>
          <w:sz w:val="22"/>
          <w:szCs w:val="22"/>
        </w:rPr>
        <w:t xml:space="preserve">Accreditation with </w:t>
      </w:r>
      <w:r w:rsidRPr="003972F5">
        <w:rPr>
          <w:rFonts w:asciiTheme="minorHAnsi" w:hAnsiTheme="minorHAnsi"/>
          <w:b/>
          <w:sz w:val="22"/>
          <w:szCs w:val="22"/>
        </w:rPr>
        <w:t>Observations</w:t>
      </w:r>
      <w:r w:rsidR="003972F5" w:rsidRPr="003972F5">
        <w:rPr>
          <w:rFonts w:asciiTheme="minorHAnsi" w:hAnsiTheme="minorHAnsi"/>
          <w:b/>
          <w:sz w:val="22"/>
          <w:szCs w:val="22"/>
        </w:rPr>
        <w:t xml:space="preserve"> was</w:t>
      </w:r>
      <w:r w:rsidRPr="003972F5">
        <w:rPr>
          <w:rFonts w:asciiTheme="minorHAnsi" w:hAnsiTheme="minorHAnsi"/>
          <w:b/>
          <w:sz w:val="22"/>
          <w:szCs w:val="22"/>
        </w:rPr>
        <w:t xml:space="preserve"> awarded on </w:t>
      </w:r>
      <w:r w:rsidR="00E76378" w:rsidRPr="003972F5">
        <w:rPr>
          <w:rFonts w:asciiTheme="minorHAnsi" w:hAnsiTheme="minorHAnsi"/>
          <w:b/>
          <w:sz w:val="22"/>
          <w:szCs w:val="22"/>
        </w:rPr>
        <w:t>February 11, 2020</w:t>
      </w:r>
      <w:r w:rsidRPr="003972F5">
        <w:rPr>
          <w:rFonts w:asciiTheme="minorHAnsi" w:hAnsiTheme="minorHAnsi"/>
          <w:b/>
          <w:sz w:val="22"/>
          <w:szCs w:val="22"/>
        </w:rPr>
        <w:t>.</w:t>
      </w:r>
      <w:r w:rsidRPr="00165B4D">
        <w:rPr>
          <w:rFonts w:asciiTheme="minorHAnsi" w:hAnsiTheme="minorHAnsi"/>
          <w:sz w:val="22"/>
          <w:szCs w:val="22"/>
        </w:rPr>
        <w:t xml:space="preserve"> </w:t>
      </w:r>
    </w:p>
    <w:p w14:paraId="076B3EBE" w14:textId="17F48554" w:rsidR="0047300B" w:rsidRDefault="008415E5" w:rsidP="00470B0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3972F5">
        <w:rPr>
          <w:rFonts w:asciiTheme="minorHAnsi" w:hAnsiTheme="minorHAnsi"/>
          <w:sz w:val="22"/>
          <w:szCs w:val="22"/>
        </w:rPr>
        <w:t>Site Visit hosted at WSU on November 9, 202</w:t>
      </w:r>
      <w:r w:rsidR="0047300B">
        <w:rPr>
          <w:rFonts w:asciiTheme="minorHAnsi" w:hAnsiTheme="minorHAnsi"/>
          <w:sz w:val="22"/>
          <w:szCs w:val="22"/>
        </w:rPr>
        <w:t>0</w:t>
      </w:r>
      <w:r w:rsidRPr="003972F5">
        <w:rPr>
          <w:rFonts w:asciiTheme="minorHAnsi" w:hAnsiTheme="minorHAnsi"/>
          <w:sz w:val="22"/>
          <w:szCs w:val="22"/>
        </w:rPr>
        <w:t xml:space="preserve">. </w:t>
      </w:r>
      <w:r w:rsidR="00451C93" w:rsidRPr="003972F5">
        <w:rPr>
          <w:rFonts w:asciiTheme="minorHAnsi" w:hAnsiTheme="minorHAnsi"/>
          <w:sz w:val="22"/>
          <w:szCs w:val="22"/>
        </w:rPr>
        <w:t>Summary of Action received December 3, 2020.</w:t>
      </w:r>
      <w:r w:rsidR="00720A60">
        <w:rPr>
          <w:rFonts w:asciiTheme="minorHAnsi" w:hAnsiTheme="minorHAnsi"/>
          <w:sz w:val="22"/>
          <w:szCs w:val="22"/>
        </w:rPr>
        <w:t xml:space="preserve"> Recommended continuing accreditation for 10 years. Board will </w:t>
      </w:r>
      <w:proofErr w:type="spellStart"/>
      <w:r w:rsidR="00720A60">
        <w:rPr>
          <w:rFonts w:asciiTheme="minorHAnsi" w:hAnsiTheme="minorHAnsi"/>
          <w:sz w:val="22"/>
          <w:szCs w:val="22"/>
        </w:rPr>
        <w:t>revi</w:t>
      </w:r>
      <w:proofErr w:type="spellEnd"/>
    </w:p>
    <w:p w14:paraId="3852C515" w14:textId="73D946F6" w:rsidR="00165B4D" w:rsidRPr="00BE3539" w:rsidRDefault="00BE3539" w:rsidP="00BE3539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E3539">
        <w:rPr>
          <w:rFonts w:asciiTheme="minorHAnsi" w:hAnsiTheme="minorHAnsi"/>
          <w:b/>
          <w:sz w:val="22"/>
          <w:szCs w:val="22"/>
        </w:rPr>
        <w:t>Summary of Action received December 3, 2020. Accreditation is continued</w:t>
      </w:r>
      <w:r w:rsidRPr="003972F5">
        <w:rPr>
          <w:rFonts w:asciiTheme="minorHAnsi" w:hAnsiTheme="minorHAnsi"/>
          <w:sz w:val="22"/>
          <w:szCs w:val="22"/>
        </w:rPr>
        <w:t xml:space="preserve">. </w:t>
      </w:r>
      <w:r>
        <w:rPr>
          <w:sz w:val="22"/>
          <w:szCs w:val="22"/>
        </w:rPr>
        <w:t>Self-study Report and</w:t>
      </w:r>
      <w:r w:rsidR="00720A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On-site Visit in </w:t>
      </w:r>
      <w:r w:rsidRPr="00BE3539">
        <w:rPr>
          <w:sz w:val="22"/>
          <w:szCs w:val="22"/>
        </w:rPr>
        <w:t>Spring 2022</w:t>
      </w:r>
    </w:p>
    <w:p w14:paraId="5A5F8A19" w14:textId="77777777" w:rsidR="007B0635" w:rsidRDefault="00643479" w:rsidP="007B063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43479">
        <w:rPr>
          <w:rFonts w:asciiTheme="minorHAnsi" w:hAnsiTheme="minorHAnsi"/>
          <w:color w:val="FF0000"/>
          <w:sz w:val="22"/>
          <w:szCs w:val="22"/>
        </w:rPr>
        <w:t xml:space="preserve">Council on social Work Education (CSWE) </w:t>
      </w:r>
      <w:r>
        <w:rPr>
          <w:rFonts w:asciiTheme="minorHAnsi" w:hAnsiTheme="minorHAnsi"/>
          <w:sz w:val="22"/>
          <w:szCs w:val="22"/>
        </w:rPr>
        <w:t xml:space="preserve">performed a </w:t>
      </w:r>
      <w:r w:rsidRPr="00643479">
        <w:rPr>
          <w:rFonts w:asciiTheme="minorHAnsi" w:hAnsiTheme="minorHAnsi"/>
          <w:b/>
          <w:sz w:val="22"/>
          <w:szCs w:val="22"/>
        </w:rPr>
        <w:t>site visit on December 1, 2021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43479">
        <w:rPr>
          <w:rFonts w:asciiTheme="minorHAnsi" w:hAnsiTheme="minorHAnsi"/>
          <w:i/>
          <w:sz w:val="22"/>
          <w:szCs w:val="22"/>
        </w:rPr>
        <w:t>Awaiting a response</w:t>
      </w:r>
      <w:r>
        <w:rPr>
          <w:rFonts w:asciiTheme="minorHAnsi" w:hAnsiTheme="minorHAnsi"/>
          <w:sz w:val="22"/>
          <w:szCs w:val="22"/>
        </w:rPr>
        <w:t>.</w:t>
      </w:r>
    </w:p>
    <w:p w14:paraId="1E41C843" w14:textId="7056F617" w:rsidR="007B0635" w:rsidRPr="007B0635" w:rsidRDefault="007B0635" w:rsidP="007B063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B0635">
        <w:rPr>
          <w:rFonts w:asciiTheme="minorHAnsi" w:hAnsiTheme="minorHAnsi" w:cs="Arial"/>
          <w:b/>
          <w:sz w:val="22"/>
          <w:szCs w:val="22"/>
        </w:rPr>
        <w:t>Affirmed accreditation on May 6, 2019</w:t>
      </w:r>
      <w:r w:rsidRPr="007B0635">
        <w:rPr>
          <w:rFonts w:asciiTheme="minorHAnsi" w:hAnsiTheme="minorHAnsi" w:cs="Arial"/>
          <w:sz w:val="22"/>
          <w:szCs w:val="22"/>
        </w:rPr>
        <w:t xml:space="preserve">. </w:t>
      </w:r>
      <w:r w:rsidR="004B0D00">
        <w:rPr>
          <w:rFonts w:asciiTheme="minorHAnsi" w:hAnsiTheme="minorHAnsi" w:cs="Arial"/>
          <w:sz w:val="22"/>
          <w:szCs w:val="22"/>
        </w:rPr>
        <w:t>Self-study due January 1, 2023 with planned site visit January-June 2024</w:t>
      </w:r>
      <w:proofErr w:type="gramStart"/>
      <w:r w:rsidR="004B0D00">
        <w:rPr>
          <w:rFonts w:asciiTheme="minorHAnsi" w:hAnsiTheme="minorHAnsi" w:cs="Arial"/>
          <w:sz w:val="22"/>
          <w:szCs w:val="22"/>
        </w:rPr>
        <w:t xml:space="preserve">. </w:t>
      </w:r>
      <w:r w:rsidRPr="007B0635">
        <w:rPr>
          <w:rFonts w:asciiTheme="minorHAnsi" w:hAnsiTheme="minorHAnsi" w:cs="Arial"/>
          <w:sz w:val="22"/>
          <w:szCs w:val="22"/>
        </w:rPr>
        <w:t>.</w:t>
      </w:r>
      <w:proofErr w:type="gramEnd"/>
    </w:p>
    <w:p w14:paraId="5CAC6A63" w14:textId="5C5610CE" w:rsidR="00470B02" w:rsidRDefault="00210D17" w:rsidP="00210D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0"/>
        </w:rPr>
      </w:pPr>
      <w:r w:rsidRPr="00210D17">
        <w:rPr>
          <w:rFonts w:asciiTheme="minorHAnsi" w:hAnsiTheme="minorHAnsi" w:cstheme="minorHAnsi"/>
          <w:sz w:val="22"/>
          <w:szCs w:val="20"/>
        </w:rPr>
        <w:t>Seeking new accreditation. </w:t>
      </w:r>
      <w:r w:rsidR="00F26C60">
        <w:rPr>
          <w:rFonts w:asciiTheme="minorHAnsi" w:hAnsiTheme="minorHAnsi" w:cstheme="minorHAnsi"/>
          <w:sz w:val="22"/>
          <w:szCs w:val="20"/>
        </w:rPr>
        <w:t>S</w:t>
      </w:r>
      <w:r w:rsidRPr="00210D17">
        <w:rPr>
          <w:rFonts w:asciiTheme="minorHAnsi" w:hAnsiTheme="minorHAnsi" w:cstheme="minorHAnsi"/>
          <w:sz w:val="22"/>
          <w:szCs w:val="20"/>
        </w:rPr>
        <w:t xml:space="preserve">ite visit </w:t>
      </w:r>
      <w:r w:rsidR="00F26C60">
        <w:rPr>
          <w:rFonts w:asciiTheme="minorHAnsi" w:hAnsiTheme="minorHAnsi" w:cstheme="minorHAnsi"/>
          <w:sz w:val="22"/>
          <w:szCs w:val="20"/>
        </w:rPr>
        <w:t xml:space="preserve">held </w:t>
      </w:r>
      <w:r w:rsidRPr="00210D17">
        <w:rPr>
          <w:rFonts w:asciiTheme="minorHAnsi" w:hAnsiTheme="minorHAnsi" w:cstheme="minorHAnsi"/>
          <w:sz w:val="22"/>
          <w:szCs w:val="20"/>
        </w:rPr>
        <w:t xml:space="preserve">March 22 to March </w:t>
      </w:r>
      <w:r w:rsidR="003F0C2F">
        <w:rPr>
          <w:rFonts w:asciiTheme="minorHAnsi" w:hAnsiTheme="minorHAnsi" w:cstheme="minorHAnsi"/>
          <w:sz w:val="22"/>
          <w:szCs w:val="20"/>
        </w:rPr>
        <w:t xml:space="preserve">24, 2021. </w:t>
      </w:r>
      <w:r w:rsidR="00F26C60">
        <w:rPr>
          <w:rFonts w:asciiTheme="minorHAnsi" w:hAnsiTheme="minorHAnsi" w:cstheme="minorHAnsi"/>
          <w:sz w:val="22"/>
          <w:szCs w:val="20"/>
        </w:rPr>
        <w:t xml:space="preserve">Site Review letter received April 8, 2021. </w:t>
      </w:r>
      <w:r w:rsidR="004B0D00">
        <w:rPr>
          <w:rFonts w:asciiTheme="minorHAnsi" w:hAnsiTheme="minorHAnsi" w:cstheme="minorHAnsi"/>
          <w:sz w:val="22"/>
          <w:szCs w:val="20"/>
        </w:rPr>
        <w:t>Institutional</w:t>
      </w:r>
      <w:r w:rsidR="00F26C60">
        <w:rPr>
          <w:rFonts w:asciiTheme="minorHAnsi" w:hAnsiTheme="minorHAnsi" w:cstheme="minorHAnsi"/>
          <w:sz w:val="22"/>
          <w:szCs w:val="20"/>
        </w:rPr>
        <w:t xml:space="preserve"> Response due by May 10,2021. CACREP Board will review Response July 8-10, 2021. </w:t>
      </w:r>
    </w:p>
    <w:p w14:paraId="2E51FB8C" w14:textId="5B2D3A39" w:rsidR="00FE1590" w:rsidRDefault="00FE1590" w:rsidP="00B56C71">
      <w:pPr>
        <w:pStyle w:val="PlainText"/>
        <w:numPr>
          <w:ilvl w:val="0"/>
          <w:numId w:val="3"/>
        </w:numPr>
      </w:pPr>
      <w:r w:rsidRPr="004B0D00">
        <w:rPr>
          <w:b/>
          <w:bCs/>
        </w:rPr>
        <w:t>Commission on Accreditation of Athletic Training Education (CAATE</w:t>
      </w:r>
      <w:r>
        <w:t>) voted to find Professional Athletic Training Program non-compliant and require an Analytic Progress Report and Action Plan.</w:t>
      </w:r>
      <w:r w:rsidRPr="00FE1590">
        <w:t xml:space="preserve"> </w:t>
      </w:r>
      <w:r w:rsidR="00B56C71">
        <w:t>CAS will submit</w:t>
      </w:r>
      <w:r>
        <w:t xml:space="preserve"> Analytic Progress Report and Action Plan in response to this non-compliance by </w:t>
      </w:r>
      <w:r w:rsidRPr="00B56C71">
        <w:rPr>
          <w:b/>
          <w:bCs/>
        </w:rPr>
        <w:t>June 1, 2021</w:t>
      </w:r>
      <w:r>
        <w:t>.</w:t>
      </w:r>
    </w:p>
    <w:p w14:paraId="66431DF4" w14:textId="1A9E6425" w:rsidR="00FE1590" w:rsidRPr="004B0D00" w:rsidRDefault="004B0D00" w:rsidP="004B0D0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0"/>
        </w:rPr>
      </w:pPr>
      <w:r w:rsidRPr="004B0D00">
        <w:rPr>
          <w:rFonts w:asciiTheme="minorHAnsi" w:hAnsiTheme="minorHAnsi" w:cstheme="minorHAnsi"/>
          <w:b/>
          <w:bCs/>
          <w:sz w:val="22"/>
          <w:szCs w:val="20"/>
        </w:rPr>
        <w:t>National Association for Schools of Art and Design (NASAD)</w:t>
      </w:r>
      <w:r w:rsidRPr="004B0D00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sz w:val="22"/>
          <w:szCs w:val="20"/>
        </w:rPr>
        <w:t xml:space="preserve">– </w:t>
      </w:r>
      <w:r w:rsidRPr="004B0D00">
        <w:rPr>
          <w:rFonts w:asciiTheme="minorHAnsi" w:hAnsiTheme="minorHAnsi" w:cstheme="minorHAnsi"/>
          <w:b/>
          <w:bCs/>
          <w:sz w:val="22"/>
          <w:szCs w:val="20"/>
        </w:rPr>
        <w:t xml:space="preserve">Submitted self-study March 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12, </w:t>
      </w:r>
      <w:r w:rsidRPr="004B0D00">
        <w:rPr>
          <w:rFonts w:asciiTheme="minorHAnsi" w:hAnsiTheme="minorHAnsi" w:cstheme="minorHAnsi"/>
          <w:b/>
          <w:bCs/>
          <w:sz w:val="22"/>
          <w:szCs w:val="20"/>
        </w:rPr>
        <w:t>2021</w:t>
      </w:r>
      <w:r>
        <w:rPr>
          <w:rFonts w:asciiTheme="minorHAnsi" w:hAnsiTheme="minorHAnsi" w:cstheme="minorHAnsi"/>
          <w:sz w:val="22"/>
          <w:szCs w:val="20"/>
        </w:rPr>
        <w:t xml:space="preserve">. </w:t>
      </w:r>
    </w:p>
    <w:sectPr w:rsidR="00FE1590" w:rsidRPr="004B0D00" w:rsidSect="00D16B88">
      <w:footerReference w:type="default" r:id="rId50"/>
      <w:pgSz w:w="15840" w:h="12240" w:orient="landscape" w:code="1"/>
      <w:pgMar w:top="720" w:right="720" w:bottom="720" w:left="72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9328" w14:textId="77777777" w:rsidR="00720A60" w:rsidRDefault="00720A60" w:rsidP="00D16B88">
      <w:r>
        <w:separator/>
      </w:r>
    </w:p>
  </w:endnote>
  <w:endnote w:type="continuationSeparator" w:id="0">
    <w:p w14:paraId="1D71506D" w14:textId="77777777" w:rsidR="00720A60" w:rsidRDefault="00720A60" w:rsidP="00D1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5D2D" w14:textId="2929C7FD" w:rsidR="00720A60" w:rsidRDefault="00720A60">
    <w:pPr>
      <w:pStyle w:val="Footer"/>
    </w:pPr>
    <w:r>
      <w:fldChar w:fldCharType="begin"/>
    </w:r>
    <w:r>
      <w:instrText xml:space="preserve"> DATE \@ "dddd, MMMM d, yyyy" </w:instrText>
    </w:r>
    <w:r>
      <w:fldChar w:fldCharType="separate"/>
    </w:r>
    <w:r w:rsidR="00A6416B">
      <w:rPr>
        <w:noProof/>
      </w:rPr>
      <w:t>Friday, April 9, 2021</w:t>
    </w:r>
    <w:r>
      <w:fldChar w:fldCharType="end"/>
    </w:r>
  </w:p>
  <w:p w14:paraId="52614AB5" w14:textId="77777777" w:rsidR="00720A60" w:rsidRDefault="00720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064E" w14:textId="77777777" w:rsidR="00720A60" w:rsidRDefault="00720A60" w:rsidP="00D16B88">
      <w:r>
        <w:separator/>
      </w:r>
    </w:p>
  </w:footnote>
  <w:footnote w:type="continuationSeparator" w:id="0">
    <w:p w14:paraId="74FDD6D5" w14:textId="77777777" w:rsidR="00720A60" w:rsidRDefault="00720A60" w:rsidP="00D1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9B1"/>
    <w:multiLevelType w:val="hybridMultilevel"/>
    <w:tmpl w:val="7774FB2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9F40DF"/>
    <w:multiLevelType w:val="hybridMultilevel"/>
    <w:tmpl w:val="115E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422D8"/>
    <w:multiLevelType w:val="hybridMultilevel"/>
    <w:tmpl w:val="FDBCC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BA"/>
    <w:rsid w:val="000122FB"/>
    <w:rsid w:val="00012AA9"/>
    <w:rsid w:val="00017A9F"/>
    <w:rsid w:val="0003096A"/>
    <w:rsid w:val="00031254"/>
    <w:rsid w:val="00031E87"/>
    <w:rsid w:val="00037968"/>
    <w:rsid w:val="00047BC5"/>
    <w:rsid w:val="00053118"/>
    <w:rsid w:val="00057830"/>
    <w:rsid w:val="0008164C"/>
    <w:rsid w:val="00081A58"/>
    <w:rsid w:val="000918B6"/>
    <w:rsid w:val="00095A98"/>
    <w:rsid w:val="000A31F6"/>
    <w:rsid w:val="000D472C"/>
    <w:rsid w:val="000E07B8"/>
    <w:rsid w:val="000F353D"/>
    <w:rsid w:val="000F5558"/>
    <w:rsid w:val="001037FA"/>
    <w:rsid w:val="00104FCA"/>
    <w:rsid w:val="001241C6"/>
    <w:rsid w:val="00126A29"/>
    <w:rsid w:val="00136978"/>
    <w:rsid w:val="00137BFD"/>
    <w:rsid w:val="00141D8E"/>
    <w:rsid w:val="001611E2"/>
    <w:rsid w:val="001620E2"/>
    <w:rsid w:val="0016332B"/>
    <w:rsid w:val="00165B4D"/>
    <w:rsid w:val="001678C9"/>
    <w:rsid w:val="00176E22"/>
    <w:rsid w:val="00183BE3"/>
    <w:rsid w:val="00184D4F"/>
    <w:rsid w:val="001907FA"/>
    <w:rsid w:val="001A3475"/>
    <w:rsid w:val="001A3C1D"/>
    <w:rsid w:val="001A7EB1"/>
    <w:rsid w:val="001B2489"/>
    <w:rsid w:val="001B52EC"/>
    <w:rsid w:val="001C5D51"/>
    <w:rsid w:val="001D0C06"/>
    <w:rsid w:val="001D3C5C"/>
    <w:rsid w:val="001D7C0E"/>
    <w:rsid w:val="001E6068"/>
    <w:rsid w:val="001F6A56"/>
    <w:rsid w:val="00210D17"/>
    <w:rsid w:val="00235CC5"/>
    <w:rsid w:val="00244BB1"/>
    <w:rsid w:val="00250DBB"/>
    <w:rsid w:val="0025432B"/>
    <w:rsid w:val="002722F1"/>
    <w:rsid w:val="002808BD"/>
    <w:rsid w:val="0028213B"/>
    <w:rsid w:val="002832BA"/>
    <w:rsid w:val="00286D8B"/>
    <w:rsid w:val="00293F63"/>
    <w:rsid w:val="002C0719"/>
    <w:rsid w:val="002C0B73"/>
    <w:rsid w:val="002C50FB"/>
    <w:rsid w:val="002D39E7"/>
    <w:rsid w:val="002D6988"/>
    <w:rsid w:val="002D6C4E"/>
    <w:rsid w:val="002E1ECB"/>
    <w:rsid w:val="002E52D4"/>
    <w:rsid w:val="00304824"/>
    <w:rsid w:val="00312949"/>
    <w:rsid w:val="00313BCA"/>
    <w:rsid w:val="0032022C"/>
    <w:rsid w:val="00320464"/>
    <w:rsid w:val="0032576F"/>
    <w:rsid w:val="00346DD9"/>
    <w:rsid w:val="00350372"/>
    <w:rsid w:val="0036797D"/>
    <w:rsid w:val="003940F3"/>
    <w:rsid w:val="003972F5"/>
    <w:rsid w:val="003A031E"/>
    <w:rsid w:val="003A744E"/>
    <w:rsid w:val="003B435E"/>
    <w:rsid w:val="003C4C6F"/>
    <w:rsid w:val="003D5156"/>
    <w:rsid w:val="003F0C2F"/>
    <w:rsid w:val="003F304C"/>
    <w:rsid w:val="003F5507"/>
    <w:rsid w:val="003F7050"/>
    <w:rsid w:val="00411D35"/>
    <w:rsid w:val="004125B2"/>
    <w:rsid w:val="004143FA"/>
    <w:rsid w:val="00440E4D"/>
    <w:rsid w:val="00441E78"/>
    <w:rsid w:val="00450500"/>
    <w:rsid w:val="00451C93"/>
    <w:rsid w:val="0046327E"/>
    <w:rsid w:val="00470B02"/>
    <w:rsid w:val="0047300B"/>
    <w:rsid w:val="004767DF"/>
    <w:rsid w:val="004844E7"/>
    <w:rsid w:val="004A760B"/>
    <w:rsid w:val="004B0D00"/>
    <w:rsid w:val="004B291B"/>
    <w:rsid w:val="004B6DDB"/>
    <w:rsid w:val="004C5C08"/>
    <w:rsid w:val="004C5DE2"/>
    <w:rsid w:val="004D045A"/>
    <w:rsid w:val="004E3051"/>
    <w:rsid w:val="004E607B"/>
    <w:rsid w:val="004E60B6"/>
    <w:rsid w:val="004E7713"/>
    <w:rsid w:val="005171B7"/>
    <w:rsid w:val="0052454F"/>
    <w:rsid w:val="00526615"/>
    <w:rsid w:val="0052661B"/>
    <w:rsid w:val="00530CE8"/>
    <w:rsid w:val="00554E72"/>
    <w:rsid w:val="00587A99"/>
    <w:rsid w:val="00595825"/>
    <w:rsid w:val="005A10A4"/>
    <w:rsid w:val="005A661B"/>
    <w:rsid w:val="005E7832"/>
    <w:rsid w:val="005E7D65"/>
    <w:rsid w:val="005F50C0"/>
    <w:rsid w:val="00601A5A"/>
    <w:rsid w:val="006075DE"/>
    <w:rsid w:val="00621D40"/>
    <w:rsid w:val="00626694"/>
    <w:rsid w:val="0063042E"/>
    <w:rsid w:val="006326C5"/>
    <w:rsid w:val="00635BC7"/>
    <w:rsid w:val="0064195F"/>
    <w:rsid w:val="00643479"/>
    <w:rsid w:val="00647EDB"/>
    <w:rsid w:val="00651C38"/>
    <w:rsid w:val="00655824"/>
    <w:rsid w:val="00655F55"/>
    <w:rsid w:val="006603BD"/>
    <w:rsid w:val="00665C24"/>
    <w:rsid w:val="00665D22"/>
    <w:rsid w:val="0066712E"/>
    <w:rsid w:val="006722F7"/>
    <w:rsid w:val="006802BE"/>
    <w:rsid w:val="00690E74"/>
    <w:rsid w:val="006A0168"/>
    <w:rsid w:val="006C0E30"/>
    <w:rsid w:val="006C2319"/>
    <w:rsid w:val="006C47D4"/>
    <w:rsid w:val="00715CCA"/>
    <w:rsid w:val="00720A60"/>
    <w:rsid w:val="00727D83"/>
    <w:rsid w:val="00744AD9"/>
    <w:rsid w:val="00744C16"/>
    <w:rsid w:val="00750B05"/>
    <w:rsid w:val="00760435"/>
    <w:rsid w:val="00761626"/>
    <w:rsid w:val="0076451C"/>
    <w:rsid w:val="00781E40"/>
    <w:rsid w:val="007A2FBF"/>
    <w:rsid w:val="007A5B2C"/>
    <w:rsid w:val="007B0635"/>
    <w:rsid w:val="007B46DC"/>
    <w:rsid w:val="007D0AE6"/>
    <w:rsid w:val="007D45E4"/>
    <w:rsid w:val="007E7A27"/>
    <w:rsid w:val="007F2626"/>
    <w:rsid w:val="00806237"/>
    <w:rsid w:val="008122D6"/>
    <w:rsid w:val="008168FA"/>
    <w:rsid w:val="008415E5"/>
    <w:rsid w:val="008477B2"/>
    <w:rsid w:val="00855599"/>
    <w:rsid w:val="00856052"/>
    <w:rsid w:val="008565C4"/>
    <w:rsid w:val="00862D05"/>
    <w:rsid w:val="00864617"/>
    <w:rsid w:val="00870DC1"/>
    <w:rsid w:val="00871E5D"/>
    <w:rsid w:val="008776E9"/>
    <w:rsid w:val="00881E30"/>
    <w:rsid w:val="00890BE0"/>
    <w:rsid w:val="00895CE7"/>
    <w:rsid w:val="008B1B27"/>
    <w:rsid w:val="008D054E"/>
    <w:rsid w:val="008D4A3F"/>
    <w:rsid w:val="008D7363"/>
    <w:rsid w:val="008D7B73"/>
    <w:rsid w:val="008E51B4"/>
    <w:rsid w:val="008F4A29"/>
    <w:rsid w:val="008F7F6D"/>
    <w:rsid w:val="00914FF7"/>
    <w:rsid w:val="00917082"/>
    <w:rsid w:val="00921097"/>
    <w:rsid w:val="009264DF"/>
    <w:rsid w:val="0093011D"/>
    <w:rsid w:val="00932F71"/>
    <w:rsid w:val="0095623E"/>
    <w:rsid w:val="009622F6"/>
    <w:rsid w:val="00994335"/>
    <w:rsid w:val="009B47D4"/>
    <w:rsid w:val="009C4B4B"/>
    <w:rsid w:val="009C61B2"/>
    <w:rsid w:val="009D459C"/>
    <w:rsid w:val="009D648D"/>
    <w:rsid w:val="009D68A1"/>
    <w:rsid w:val="00A20F39"/>
    <w:rsid w:val="00A235AC"/>
    <w:rsid w:val="00A2365F"/>
    <w:rsid w:val="00A24226"/>
    <w:rsid w:val="00A41B6D"/>
    <w:rsid w:val="00A45E5D"/>
    <w:rsid w:val="00A475F3"/>
    <w:rsid w:val="00A542CA"/>
    <w:rsid w:val="00A56B8C"/>
    <w:rsid w:val="00A638DF"/>
    <w:rsid w:val="00A6416B"/>
    <w:rsid w:val="00A74840"/>
    <w:rsid w:val="00A8348A"/>
    <w:rsid w:val="00AA1463"/>
    <w:rsid w:val="00AC21AD"/>
    <w:rsid w:val="00AC220B"/>
    <w:rsid w:val="00AD58A0"/>
    <w:rsid w:val="00AE2800"/>
    <w:rsid w:val="00AE55B1"/>
    <w:rsid w:val="00AF6E9D"/>
    <w:rsid w:val="00B0021F"/>
    <w:rsid w:val="00B047A1"/>
    <w:rsid w:val="00B0662E"/>
    <w:rsid w:val="00B11C68"/>
    <w:rsid w:val="00B26BF0"/>
    <w:rsid w:val="00B33B00"/>
    <w:rsid w:val="00B54342"/>
    <w:rsid w:val="00B55BB5"/>
    <w:rsid w:val="00B56C71"/>
    <w:rsid w:val="00B6173D"/>
    <w:rsid w:val="00B72FDD"/>
    <w:rsid w:val="00B84869"/>
    <w:rsid w:val="00B93C9F"/>
    <w:rsid w:val="00BA1DC2"/>
    <w:rsid w:val="00BA6503"/>
    <w:rsid w:val="00BB0633"/>
    <w:rsid w:val="00BC3A40"/>
    <w:rsid w:val="00BC3B04"/>
    <w:rsid w:val="00BD3DE0"/>
    <w:rsid w:val="00BE3539"/>
    <w:rsid w:val="00BE789C"/>
    <w:rsid w:val="00BF0792"/>
    <w:rsid w:val="00C049CF"/>
    <w:rsid w:val="00C1259D"/>
    <w:rsid w:val="00C327C3"/>
    <w:rsid w:val="00C3601D"/>
    <w:rsid w:val="00C3611F"/>
    <w:rsid w:val="00C559DB"/>
    <w:rsid w:val="00C55F12"/>
    <w:rsid w:val="00C73112"/>
    <w:rsid w:val="00C8650E"/>
    <w:rsid w:val="00CB057C"/>
    <w:rsid w:val="00CC17B2"/>
    <w:rsid w:val="00CE1D24"/>
    <w:rsid w:val="00CF5CC4"/>
    <w:rsid w:val="00D12095"/>
    <w:rsid w:val="00D16B88"/>
    <w:rsid w:val="00D21843"/>
    <w:rsid w:val="00D30C9B"/>
    <w:rsid w:val="00D3511D"/>
    <w:rsid w:val="00D43ACE"/>
    <w:rsid w:val="00D738A1"/>
    <w:rsid w:val="00D7629C"/>
    <w:rsid w:val="00D85D49"/>
    <w:rsid w:val="00D92597"/>
    <w:rsid w:val="00D9430B"/>
    <w:rsid w:val="00DA26F7"/>
    <w:rsid w:val="00DA7A07"/>
    <w:rsid w:val="00DB001E"/>
    <w:rsid w:val="00DC03D4"/>
    <w:rsid w:val="00DC1D1C"/>
    <w:rsid w:val="00DE18DA"/>
    <w:rsid w:val="00DE44BA"/>
    <w:rsid w:val="00DF38D0"/>
    <w:rsid w:val="00E16A2F"/>
    <w:rsid w:val="00E22A68"/>
    <w:rsid w:val="00E31C37"/>
    <w:rsid w:val="00E373B9"/>
    <w:rsid w:val="00E61C05"/>
    <w:rsid w:val="00E62F67"/>
    <w:rsid w:val="00E76378"/>
    <w:rsid w:val="00E92E61"/>
    <w:rsid w:val="00E96061"/>
    <w:rsid w:val="00EA17C3"/>
    <w:rsid w:val="00EA224B"/>
    <w:rsid w:val="00EA4C4E"/>
    <w:rsid w:val="00EC5280"/>
    <w:rsid w:val="00ED0B1C"/>
    <w:rsid w:val="00EE46EC"/>
    <w:rsid w:val="00EF0242"/>
    <w:rsid w:val="00F04968"/>
    <w:rsid w:val="00F063D2"/>
    <w:rsid w:val="00F20F3F"/>
    <w:rsid w:val="00F26C60"/>
    <w:rsid w:val="00F272C6"/>
    <w:rsid w:val="00F349D5"/>
    <w:rsid w:val="00F40BCE"/>
    <w:rsid w:val="00F46C03"/>
    <w:rsid w:val="00F52DBF"/>
    <w:rsid w:val="00F5529D"/>
    <w:rsid w:val="00F93CD9"/>
    <w:rsid w:val="00FB015E"/>
    <w:rsid w:val="00FB3E4F"/>
    <w:rsid w:val="00FC2A74"/>
    <w:rsid w:val="00FD17FD"/>
    <w:rsid w:val="00FD1F4F"/>
    <w:rsid w:val="00FD4C58"/>
    <w:rsid w:val="00FD5C6F"/>
    <w:rsid w:val="00FD6D5F"/>
    <w:rsid w:val="00FE1590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57410"/>
  <w15:docId w15:val="{89588A24-F376-4F3C-9C29-224A7C44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E7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7D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16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6B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B88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BD3DE0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348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70B02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B02"/>
    <w:rPr>
      <w:rFonts w:ascii="Calibri" w:hAnsi="Calibri"/>
      <w:sz w:val="22"/>
      <w:szCs w:val="21"/>
    </w:rPr>
  </w:style>
  <w:style w:type="character" w:styleId="Hyperlink">
    <w:name w:val="Hyperlink"/>
    <w:basedOn w:val="DefaultParagraphFont"/>
    <w:unhideWhenUsed/>
    <w:rsid w:val="008D05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ad.wichita.edu\VPAA\AVPAA_Share\Accreditation\Kansas%20State%20Board%20of%20Education" TargetMode="External"/><Relationship Id="rId18" Type="http://schemas.openxmlformats.org/officeDocument/2006/relationships/hyperlink" Target="file:///\\ad.wichita.edu\VPAA\AVPAA_Share\Accreditation\Kansas%20State%20Board%20of%20Education" TargetMode="External"/><Relationship Id="rId26" Type="http://schemas.openxmlformats.org/officeDocument/2006/relationships/hyperlink" Target="https://www.abet.org/" TargetMode="External"/><Relationship Id="rId39" Type="http://schemas.openxmlformats.org/officeDocument/2006/relationships/hyperlink" Target="https://www.aacnnursing.org/CCNE" TargetMode="External"/><Relationship Id="rId21" Type="http://schemas.openxmlformats.org/officeDocument/2006/relationships/hyperlink" Target="https://www.abet.org/" TargetMode="External"/><Relationship Id="rId34" Type="http://schemas.openxmlformats.org/officeDocument/2006/relationships/hyperlink" Target="https://www.adea.org/" TargetMode="External"/><Relationship Id="rId42" Type="http://schemas.openxmlformats.org/officeDocument/2006/relationships/hyperlink" Target="http://www.arc-pa.org/" TargetMode="External"/><Relationship Id="rId47" Type="http://schemas.openxmlformats.org/officeDocument/2006/relationships/hyperlink" Target="https://www.naspaa.org/accreditation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ate.net/" TargetMode="External"/><Relationship Id="rId29" Type="http://schemas.openxmlformats.org/officeDocument/2006/relationships/hyperlink" Target="https://nasm.arts-accredit.org/accreditation/" TargetMode="External"/><Relationship Id="rId11" Type="http://schemas.openxmlformats.org/officeDocument/2006/relationships/hyperlink" Target="https://www.aacsb.edu/" TargetMode="External"/><Relationship Id="rId24" Type="http://schemas.openxmlformats.org/officeDocument/2006/relationships/hyperlink" Target="https://www.abet.org/" TargetMode="External"/><Relationship Id="rId32" Type="http://schemas.openxmlformats.org/officeDocument/2006/relationships/hyperlink" Target="https://caa.asha.org/" TargetMode="External"/><Relationship Id="rId37" Type="http://schemas.openxmlformats.org/officeDocument/2006/relationships/hyperlink" Target="https://www.naacls.org/about.aspx" TargetMode="External"/><Relationship Id="rId40" Type="http://schemas.openxmlformats.org/officeDocument/2006/relationships/hyperlink" Target="https://www.aacnnursing.org/CCNE" TargetMode="External"/><Relationship Id="rId45" Type="http://schemas.openxmlformats.org/officeDocument/2006/relationships/hyperlink" Target="https://www.cswe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ad.wichita.edu\VPAA\AVPAA_Share\Accreditation\Kansas%20State%20Board%20of%20Education" TargetMode="External"/><Relationship Id="rId23" Type="http://schemas.openxmlformats.org/officeDocument/2006/relationships/hyperlink" Target="https://www.abet.org/" TargetMode="External"/><Relationship Id="rId28" Type="http://schemas.openxmlformats.org/officeDocument/2006/relationships/hyperlink" Target="https://www.abet.org/" TargetMode="External"/><Relationship Id="rId36" Type="http://schemas.openxmlformats.org/officeDocument/2006/relationships/hyperlink" Target="https://www.ada.org/en/coda" TargetMode="External"/><Relationship Id="rId49" Type="http://schemas.openxmlformats.org/officeDocument/2006/relationships/hyperlink" Target="https://www.apa.org/" TargetMode="External"/><Relationship Id="rId10" Type="http://schemas.openxmlformats.org/officeDocument/2006/relationships/hyperlink" Target="https://www.aacsb.edu/" TargetMode="External"/><Relationship Id="rId19" Type="http://schemas.openxmlformats.org/officeDocument/2006/relationships/hyperlink" Target="https://www.cosmaweb.org/" TargetMode="External"/><Relationship Id="rId31" Type="http://schemas.openxmlformats.org/officeDocument/2006/relationships/hyperlink" Target="https://nasad.arts-accredit.org/accreditation/" TargetMode="External"/><Relationship Id="rId44" Type="http://schemas.openxmlformats.org/officeDocument/2006/relationships/hyperlink" Target="https://caa.asha.org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hlcommission.org/" TargetMode="External"/><Relationship Id="rId14" Type="http://schemas.openxmlformats.org/officeDocument/2006/relationships/hyperlink" Target="http://www.ncate.org/" TargetMode="External"/><Relationship Id="rId22" Type="http://schemas.openxmlformats.org/officeDocument/2006/relationships/hyperlink" Target="https://www.abet.org/" TargetMode="External"/><Relationship Id="rId27" Type="http://schemas.openxmlformats.org/officeDocument/2006/relationships/hyperlink" Target="https://www.abet.org/" TargetMode="External"/><Relationship Id="rId30" Type="http://schemas.openxmlformats.org/officeDocument/2006/relationships/hyperlink" Target="https://nasd.arts-accredit.org/" TargetMode="External"/><Relationship Id="rId35" Type="http://schemas.openxmlformats.org/officeDocument/2006/relationships/hyperlink" Target="https://www.ada.org/en/coda" TargetMode="External"/><Relationship Id="rId43" Type="http://schemas.openxmlformats.org/officeDocument/2006/relationships/hyperlink" Target="https://caa.asha.org/" TargetMode="External"/><Relationship Id="rId48" Type="http://schemas.openxmlformats.org/officeDocument/2006/relationships/hyperlink" Target="https://www.hfes.org/home" TargetMode="External"/><Relationship Id="rId8" Type="http://schemas.openxmlformats.org/officeDocument/2006/relationships/hyperlink" Target="https://www.hlcommission.org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cacrep.org/" TargetMode="External"/><Relationship Id="rId17" Type="http://schemas.openxmlformats.org/officeDocument/2006/relationships/hyperlink" Target="https://www.nasponline.org/" TargetMode="External"/><Relationship Id="rId25" Type="http://schemas.openxmlformats.org/officeDocument/2006/relationships/hyperlink" Target="https://www.abet.org/" TargetMode="External"/><Relationship Id="rId33" Type="http://schemas.openxmlformats.org/officeDocument/2006/relationships/hyperlink" Target="https://caa.asha.org/" TargetMode="External"/><Relationship Id="rId38" Type="http://schemas.openxmlformats.org/officeDocument/2006/relationships/hyperlink" Target="https://ksbn.kansas.gov/" TargetMode="External"/><Relationship Id="rId46" Type="http://schemas.openxmlformats.org/officeDocument/2006/relationships/hyperlink" Target="https://www.acs.org/content/acs/en.html" TargetMode="External"/><Relationship Id="rId20" Type="http://schemas.openxmlformats.org/officeDocument/2006/relationships/hyperlink" Target="https://www.abet.org/" TargetMode="External"/><Relationship Id="rId41" Type="http://schemas.openxmlformats.org/officeDocument/2006/relationships/hyperlink" Target="http://www.capteonline.org/hom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F89B-1602-4C7A-849A-E2B8D790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9342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Name:</vt:lpstr>
    </vt:vector>
  </TitlesOfParts>
  <Company>KBOR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Name:</dc:title>
  <dc:creator>sfarris</dc:creator>
  <cp:lastModifiedBy>Santiago, Lydia</cp:lastModifiedBy>
  <cp:revision>2</cp:revision>
  <cp:lastPrinted>2019-10-17T21:41:00Z</cp:lastPrinted>
  <dcterms:created xsi:type="dcterms:W3CDTF">2021-04-09T16:27:00Z</dcterms:created>
  <dcterms:modified xsi:type="dcterms:W3CDTF">2021-04-09T16:27:00Z</dcterms:modified>
</cp:coreProperties>
</file>