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4170E" w14:textId="0B727B0F" w:rsidR="00C91F37" w:rsidRPr="00931C64" w:rsidRDefault="00C91F37" w:rsidP="004F22F1">
      <w:pPr>
        <w:pStyle w:val="Heading1"/>
        <w:spacing w:before="0" w:line="240" w:lineRule="auto"/>
        <w:rPr>
          <w:b/>
          <w:bCs/>
        </w:rPr>
      </w:pPr>
      <w:r w:rsidRPr="00931C64">
        <w:rPr>
          <w:b/>
          <w:bCs/>
        </w:rPr>
        <w:t>Engagement</w:t>
      </w:r>
      <w:r w:rsidR="00931C64" w:rsidRPr="00931C64">
        <w:rPr>
          <w:b/>
          <w:bCs/>
        </w:rPr>
        <w:t>, Regional, Prosperity</w:t>
      </w:r>
      <w:r w:rsidRPr="00931C64">
        <w:rPr>
          <w:b/>
          <w:bCs/>
        </w:rPr>
        <w:t xml:space="preserve"> Taskforce</w:t>
      </w:r>
    </w:p>
    <w:p w14:paraId="753618F1" w14:textId="5A93B74C" w:rsidR="00C91F37" w:rsidRPr="00931C64" w:rsidRDefault="00C91F37" w:rsidP="004F22F1">
      <w:pPr>
        <w:pStyle w:val="Subtitle"/>
        <w:spacing w:after="0" w:line="240" w:lineRule="auto"/>
        <w:rPr>
          <w:rStyle w:val="IntenseEmphasis"/>
          <w:i w:val="0"/>
          <w:iCs w:val="0"/>
          <w:color w:val="8496B0" w:themeColor="text2" w:themeTint="99"/>
        </w:rPr>
      </w:pPr>
      <w:r w:rsidRPr="00931C64">
        <w:rPr>
          <w:rStyle w:val="IntenseEmphasis"/>
          <w:i w:val="0"/>
          <w:iCs w:val="0"/>
          <w:color w:val="8496B0" w:themeColor="text2" w:themeTint="99"/>
        </w:rPr>
        <w:t xml:space="preserve">Notes from </w:t>
      </w:r>
      <w:r w:rsidR="000A2BD4">
        <w:rPr>
          <w:rStyle w:val="IntenseEmphasis"/>
          <w:i w:val="0"/>
          <w:iCs w:val="0"/>
          <w:color w:val="8496B0" w:themeColor="text2" w:themeTint="99"/>
        </w:rPr>
        <w:t xml:space="preserve">May 8, 2020 </w:t>
      </w:r>
      <w:r w:rsidR="00197824">
        <w:rPr>
          <w:rStyle w:val="IntenseEmphasis"/>
          <w:i w:val="0"/>
          <w:iCs w:val="0"/>
          <w:color w:val="8496B0" w:themeColor="text2" w:themeTint="99"/>
        </w:rPr>
        <w:t xml:space="preserve">– Zoom Call </w:t>
      </w:r>
    </w:p>
    <w:p w14:paraId="043CD902" w14:textId="79476C91" w:rsidR="004F22F1" w:rsidRDefault="0004292A" w:rsidP="004F22F1">
      <w:pPr>
        <w:spacing w:after="0" w:line="240" w:lineRule="auto"/>
      </w:pPr>
      <w:r>
        <w:t>_____________________________________________________________________________________</w:t>
      </w:r>
    </w:p>
    <w:p w14:paraId="64D74141" w14:textId="67A09B3F" w:rsidR="0004292A" w:rsidRDefault="00197824" w:rsidP="00197824">
      <w:pPr>
        <w:pStyle w:val="ListParagraph"/>
        <w:numPr>
          <w:ilvl w:val="0"/>
          <w:numId w:val="8"/>
        </w:numPr>
        <w:spacing w:before="240" w:after="0" w:line="240" w:lineRule="auto"/>
        <w:rPr>
          <w:sz w:val="24"/>
          <w:szCs w:val="24"/>
        </w:rPr>
      </w:pPr>
      <w:r w:rsidRPr="00197824">
        <w:rPr>
          <w:sz w:val="24"/>
          <w:szCs w:val="24"/>
        </w:rPr>
        <w:t xml:space="preserve">Visit from </w:t>
      </w:r>
      <w:r w:rsidR="0004292A" w:rsidRPr="00197824">
        <w:rPr>
          <w:sz w:val="24"/>
          <w:szCs w:val="24"/>
        </w:rPr>
        <w:t xml:space="preserve">Dr. Golden </w:t>
      </w:r>
    </w:p>
    <w:p w14:paraId="1770BEAB" w14:textId="438548B4" w:rsidR="00197824" w:rsidRPr="00197824" w:rsidRDefault="00BD5919" w:rsidP="00197824">
      <w:pPr>
        <w:pStyle w:val="ListParagraph"/>
        <w:numPr>
          <w:ilvl w:val="0"/>
          <w:numId w:val="8"/>
        </w:numPr>
        <w:spacing w:before="240" w:after="0" w:line="240" w:lineRule="auto"/>
        <w:rPr>
          <w:sz w:val="24"/>
          <w:szCs w:val="24"/>
        </w:rPr>
      </w:pPr>
      <w:r>
        <w:rPr>
          <w:sz w:val="24"/>
          <w:szCs w:val="24"/>
        </w:rPr>
        <w:t>Taskforce discussion</w:t>
      </w:r>
    </w:p>
    <w:p w14:paraId="3D3F791C" w14:textId="56EFB2FE" w:rsidR="0072725B" w:rsidRPr="00C94719" w:rsidRDefault="0072725B" w:rsidP="0004292A">
      <w:pPr>
        <w:spacing w:before="240" w:after="0" w:line="240" w:lineRule="auto"/>
        <w:rPr>
          <w:sz w:val="24"/>
          <w:szCs w:val="24"/>
          <w:u w:val="single"/>
        </w:rPr>
      </w:pPr>
      <w:r w:rsidRPr="00461378">
        <w:rPr>
          <w:color w:val="2F5496" w:themeColor="accent1" w:themeShade="BF"/>
          <w:sz w:val="24"/>
          <w:szCs w:val="24"/>
          <w:u w:val="single"/>
        </w:rPr>
        <w:t xml:space="preserve">What recommendations can we make for the short-term </w:t>
      </w:r>
      <w:r w:rsidR="003302DE" w:rsidRPr="00461378">
        <w:rPr>
          <w:color w:val="2F5496" w:themeColor="accent1" w:themeShade="BF"/>
          <w:sz w:val="24"/>
          <w:szCs w:val="24"/>
          <w:u w:val="single"/>
        </w:rPr>
        <w:t>in the next 12 to 18 months</w:t>
      </w:r>
      <w:r w:rsidR="00C94719" w:rsidRPr="00461378">
        <w:rPr>
          <w:color w:val="2F5496" w:themeColor="accent1" w:themeShade="BF"/>
          <w:sz w:val="24"/>
          <w:szCs w:val="24"/>
          <w:u w:val="single"/>
        </w:rPr>
        <w:t>?</w:t>
      </w:r>
      <w:r w:rsidR="003302DE" w:rsidRPr="00461378">
        <w:rPr>
          <w:color w:val="2F5496" w:themeColor="accent1" w:themeShade="BF"/>
          <w:sz w:val="24"/>
          <w:szCs w:val="24"/>
          <w:u w:val="single"/>
        </w:rPr>
        <w:t xml:space="preserve"> </w:t>
      </w:r>
    </w:p>
    <w:p w14:paraId="398F4852" w14:textId="559306CB" w:rsidR="001603FA" w:rsidRDefault="0072725B" w:rsidP="004F22F1">
      <w:pPr>
        <w:pStyle w:val="ListParagraph"/>
        <w:numPr>
          <w:ilvl w:val="0"/>
          <w:numId w:val="1"/>
        </w:numPr>
        <w:spacing w:after="0" w:line="240" w:lineRule="auto"/>
      </w:pPr>
      <w:r>
        <w:t>Decide where the concentrated efforts will take place first (</w:t>
      </w:r>
      <w:r w:rsidR="003302DE" w:rsidRPr="003302DE">
        <w:t>local versus regional</w:t>
      </w:r>
      <w:r>
        <w:t>).  For example, take the first</w:t>
      </w:r>
      <w:r w:rsidR="003302DE" w:rsidRPr="003302DE">
        <w:t xml:space="preserve"> 6 to 12 months</w:t>
      </w:r>
      <w:r>
        <w:t xml:space="preserve"> and</w:t>
      </w:r>
      <w:r w:rsidR="003302DE" w:rsidRPr="003302DE">
        <w:t xml:space="preserve"> focusing on the region or the local area and then </w:t>
      </w:r>
      <w:r>
        <w:t>look at</w:t>
      </w:r>
      <w:r w:rsidR="003302DE" w:rsidRPr="003302DE">
        <w:t xml:space="preserve"> the </w:t>
      </w:r>
      <w:r w:rsidR="001603FA" w:rsidRPr="003302DE">
        <w:t>South-Central</w:t>
      </w:r>
      <w:r w:rsidR="003302DE" w:rsidRPr="003302DE">
        <w:t xml:space="preserve"> region</w:t>
      </w:r>
      <w:r>
        <w:t xml:space="preserve">.  </w:t>
      </w:r>
    </w:p>
    <w:p w14:paraId="766CB6D8" w14:textId="77777777" w:rsidR="001603FA" w:rsidRPr="001603FA" w:rsidRDefault="0072725B" w:rsidP="004F22F1">
      <w:pPr>
        <w:pStyle w:val="ListParagraph"/>
        <w:numPr>
          <w:ilvl w:val="1"/>
          <w:numId w:val="1"/>
        </w:numPr>
        <w:spacing w:after="0" w:line="240" w:lineRule="auto"/>
      </w:pPr>
      <w:r w:rsidRPr="0072725B">
        <w:rPr>
          <w:i/>
          <w:iCs/>
        </w:rPr>
        <w:t>Scott:  Initial, do not want to limit our reach too much</w:t>
      </w:r>
      <w:r>
        <w:rPr>
          <w:i/>
          <w:iCs/>
        </w:rPr>
        <w:t>. Some of the work is statewide in nature.  If we limit too much, other universities may take ownership of the area</w:t>
      </w:r>
      <w:r w:rsidR="001603FA">
        <w:rPr>
          <w:i/>
          <w:iCs/>
        </w:rPr>
        <w:t xml:space="preserve">.  Scott’s recommendation: Keep it broad so that WSU can respond to those needs as they come up. </w:t>
      </w:r>
    </w:p>
    <w:p w14:paraId="6B49E303" w14:textId="007A5CFD" w:rsidR="0072725B" w:rsidRPr="001603FA" w:rsidRDefault="001603FA" w:rsidP="004F22F1">
      <w:pPr>
        <w:pStyle w:val="ListParagraph"/>
        <w:numPr>
          <w:ilvl w:val="1"/>
          <w:numId w:val="1"/>
        </w:numPr>
        <w:spacing w:after="0" w:line="240" w:lineRule="auto"/>
      </w:pPr>
      <w:r>
        <w:rPr>
          <w:i/>
          <w:iCs/>
        </w:rPr>
        <w:t xml:space="preserve">Andy: We were regional/statewide/nationwide and global.  WSU should not limit themselves in service areas.   </w:t>
      </w:r>
    </w:p>
    <w:p w14:paraId="637D0B37" w14:textId="4D7E26BC" w:rsidR="001603FA" w:rsidRDefault="001603FA" w:rsidP="004F22F1">
      <w:pPr>
        <w:pStyle w:val="ListParagraph"/>
        <w:numPr>
          <w:ilvl w:val="1"/>
          <w:numId w:val="1"/>
        </w:numPr>
        <w:spacing w:after="0" w:line="240" w:lineRule="auto"/>
        <w:rPr>
          <w:i/>
          <w:iCs/>
        </w:rPr>
      </w:pPr>
      <w:r>
        <w:rPr>
          <w:i/>
          <w:iCs/>
        </w:rPr>
        <w:t xml:space="preserve">Lynn: </w:t>
      </w:r>
      <w:r w:rsidRPr="001603FA">
        <w:rPr>
          <w:i/>
          <w:iCs/>
        </w:rPr>
        <w:t>The foundation is aligning themselves with the I35 corridor to host events alongside the admission and alumni association</w:t>
      </w:r>
      <w:r>
        <w:rPr>
          <w:i/>
          <w:iCs/>
        </w:rPr>
        <w:t xml:space="preserve"> in Dallas and Houston to leverage relationships built and create that synergy as well.  </w:t>
      </w:r>
    </w:p>
    <w:p w14:paraId="641C72B4" w14:textId="77777777" w:rsidR="00C91F37" w:rsidRPr="001603FA" w:rsidRDefault="00C91F37" w:rsidP="004F22F1">
      <w:pPr>
        <w:pStyle w:val="ListParagraph"/>
        <w:numPr>
          <w:ilvl w:val="1"/>
          <w:numId w:val="1"/>
        </w:numPr>
        <w:spacing w:after="0" w:line="240" w:lineRule="auto"/>
        <w:rPr>
          <w:i/>
          <w:iCs/>
        </w:rPr>
      </w:pPr>
      <w:r>
        <w:rPr>
          <w:i/>
          <w:iCs/>
        </w:rPr>
        <w:t xml:space="preserve">Kaye: No limit on the scope of services provided and certainly with focus on South-Central Kansas. </w:t>
      </w:r>
    </w:p>
    <w:p w14:paraId="1F978965" w14:textId="1CF47445" w:rsidR="001603FA" w:rsidRPr="00C91F37" w:rsidRDefault="002460D9" w:rsidP="004F22F1">
      <w:pPr>
        <w:pStyle w:val="ListParagraph"/>
        <w:numPr>
          <w:ilvl w:val="0"/>
          <w:numId w:val="1"/>
        </w:numPr>
        <w:spacing w:after="0" w:line="240" w:lineRule="auto"/>
        <w:rPr>
          <w:i/>
          <w:iCs/>
        </w:rPr>
      </w:pPr>
      <w:r>
        <w:t xml:space="preserve">Build a </w:t>
      </w:r>
      <w:r w:rsidR="001603FA">
        <w:t>group</w:t>
      </w:r>
      <w:r>
        <w:t xml:space="preserve"> that comes </w:t>
      </w:r>
      <w:r w:rsidR="001603FA">
        <w:t xml:space="preserve">together on a regular basis to discuss the efforts being made </w:t>
      </w:r>
      <w:r>
        <w:t xml:space="preserve">in the engagement task work across </w:t>
      </w:r>
      <w:r w:rsidR="005928E3">
        <w:t>the state.  That group/individual engagement leader is then able to respond as opportunities come in.</w:t>
      </w:r>
      <w:r w:rsidR="00D23777">
        <w:t xml:space="preserve"> </w:t>
      </w:r>
    </w:p>
    <w:p w14:paraId="0D1FEF2A" w14:textId="7C8E4D77" w:rsidR="00C91F37" w:rsidRPr="00C91F37" w:rsidRDefault="00C91F37" w:rsidP="004F22F1">
      <w:pPr>
        <w:pStyle w:val="ListParagraph"/>
        <w:numPr>
          <w:ilvl w:val="0"/>
          <w:numId w:val="1"/>
        </w:numPr>
        <w:spacing w:after="0" w:line="240" w:lineRule="auto"/>
        <w:rPr>
          <w:i/>
          <w:iCs/>
        </w:rPr>
      </w:pPr>
      <w:r>
        <w:t>Start a</w:t>
      </w:r>
      <w:r w:rsidR="00FB16C1">
        <w:t xml:space="preserve"> service-learning a</w:t>
      </w:r>
      <w:r>
        <w:t>cademy for those interested as a way of recognizing the importance of engagement.</w:t>
      </w:r>
    </w:p>
    <w:p w14:paraId="1D154BD0" w14:textId="35AC6D29" w:rsidR="00FB16C1" w:rsidRPr="00FB16C1" w:rsidRDefault="00FB16C1" w:rsidP="004F22F1">
      <w:pPr>
        <w:pStyle w:val="ListParagraph"/>
        <w:numPr>
          <w:ilvl w:val="0"/>
          <w:numId w:val="1"/>
        </w:numPr>
        <w:spacing w:after="0" w:line="240" w:lineRule="auto"/>
        <w:rPr>
          <w:i/>
          <w:iCs/>
        </w:rPr>
      </w:pPr>
      <w:r>
        <w:t xml:space="preserve">Student </w:t>
      </w:r>
      <w:r w:rsidR="0014582F">
        <w:t>learning opportunities (</w:t>
      </w:r>
      <w:r w:rsidR="00E24DE4">
        <w:t>like</w:t>
      </w:r>
      <w:r w:rsidR="0014582F">
        <w:t xml:space="preserve"> the AmeriCorps program).  </w:t>
      </w:r>
    </w:p>
    <w:p w14:paraId="0D002381" w14:textId="6B1844D3" w:rsidR="00C91F37" w:rsidRPr="00C91F37" w:rsidRDefault="00C91F37" w:rsidP="004F22F1">
      <w:pPr>
        <w:pStyle w:val="ListParagraph"/>
        <w:numPr>
          <w:ilvl w:val="0"/>
          <w:numId w:val="1"/>
        </w:numPr>
        <w:spacing w:after="0" w:line="240" w:lineRule="auto"/>
        <w:rPr>
          <w:i/>
          <w:iCs/>
        </w:rPr>
      </w:pPr>
      <w:r>
        <w:t xml:space="preserve">Creative communication about where are they now, a celebration of engagement. </w:t>
      </w:r>
    </w:p>
    <w:p w14:paraId="79967506" w14:textId="70B9211E" w:rsidR="00C91F37" w:rsidRPr="0014582F" w:rsidRDefault="00C91F37" w:rsidP="004F22F1">
      <w:pPr>
        <w:pStyle w:val="ListParagraph"/>
        <w:numPr>
          <w:ilvl w:val="0"/>
          <w:numId w:val="1"/>
        </w:numPr>
        <w:spacing w:after="0" w:line="240" w:lineRule="auto"/>
        <w:rPr>
          <w:i/>
          <w:iCs/>
        </w:rPr>
      </w:pPr>
      <w:r>
        <w:t xml:space="preserve">A web page listing key contacts with Engagement partners, resources, contact information and folks can see who and where to start. </w:t>
      </w:r>
    </w:p>
    <w:p w14:paraId="604AAFBF" w14:textId="54A5CBA7" w:rsidR="0014582F" w:rsidRPr="00660901" w:rsidRDefault="0014582F" w:rsidP="0014582F">
      <w:pPr>
        <w:pStyle w:val="ListParagraph"/>
        <w:numPr>
          <w:ilvl w:val="0"/>
          <w:numId w:val="1"/>
        </w:numPr>
        <w:spacing w:after="0" w:line="240" w:lineRule="auto"/>
        <w:rPr>
          <w:i/>
          <w:iCs/>
        </w:rPr>
      </w:pPr>
      <w:r>
        <w:t>Work with student groups in the community engagement (</w:t>
      </w:r>
      <w:r w:rsidR="006E7B27">
        <w:t>i.e., the community service board, the black student union)</w:t>
      </w:r>
      <w:r w:rsidR="00E55AF6">
        <w:t xml:space="preserve">.  </w:t>
      </w:r>
    </w:p>
    <w:p w14:paraId="7782B8FB" w14:textId="26479E52" w:rsidR="00660901" w:rsidRPr="00720ACD" w:rsidRDefault="00660901" w:rsidP="0014582F">
      <w:pPr>
        <w:pStyle w:val="ListParagraph"/>
        <w:numPr>
          <w:ilvl w:val="0"/>
          <w:numId w:val="1"/>
        </w:numPr>
        <w:spacing w:after="0" w:line="240" w:lineRule="auto"/>
        <w:rPr>
          <w:i/>
          <w:iCs/>
        </w:rPr>
      </w:pPr>
      <w:r>
        <w:t xml:space="preserve">In the next 12-18 months to understand </w:t>
      </w:r>
      <w:r w:rsidR="00F559F6">
        <w:t xml:space="preserve">where we might be able to help the community recover from COVID-19 and being very clear what that </w:t>
      </w:r>
      <w:r w:rsidR="002E12D6">
        <w:t xml:space="preserve">strategic agenda needs to look at when we look at engagement and prosperity that may be an opportunity for WSU to highlight what resources we have available </w:t>
      </w:r>
      <w:r w:rsidR="003E6210">
        <w:t xml:space="preserve">on campus and utilizing both faculty and staff.  In helping to address some of </w:t>
      </w:r>
      <w:r w:rsidR="00132C40">
        <w:t>those issues and making our mark in lanes where we want to have impac</w:t>
      </w:r>
      <w:r w:rsidR="00720ACD">
        <w:t xml:space="preserve">t long-term.  </w:t>
      </w:r>
    </w:p>
    <w:p w14:paraId="27E38FCB" w14:textId="3B656F89" w:rsidR="00660901" w:rsidRPr="005C2209" w:rsidRDefault="00720ACD" w:rsidP="000F6B38">
      <w:pPr>
        <w:pStyle w:val="ListParagraph"/>
        <w:numPr>
          <w:ilvl w:val="0"/>
          <w:numId w:val="1"/>
        </w:numPr>
        <w:spacing w:after="0" w:line="240" w:lineRule="auto"/>
        <w:rPr>
          <w:sz w:val="24"/>
          <w:szCs w:val="24"/>
          <w:u w:val="single"/>
        </w:rPr>
      </w:pPr>
      <w:r>
        <w:t>Look at the model of a million-cups that</w:t>
      </w:r>
      <w:r w:rsidR="00500180">
        <w:t xml:space="preserve"> would allow WSU to showcase community engagement and celebrate and build awareness of what is happening and really a showcase</w:t>
      </w:r>
      <w:r w:rsidR="000F6B38">
        <w:t xml:space="preserve">.  </w:t>
      </w:r>
    </w:p>
    <w:p w14:paraId="5982A865" w14:textId="32425C18" w:rsidR="00CE28BF" w:rsidRPr="00CE28BF" w:rsidRDefault="00CE28BF" w:rsidP="000F6B38">
      <w:pPr>
        <w:pStyle w:val="ListParagraph"/>
        <w:numPr>
          <w:ilvl w:val="0"/>
          <w:numId w:val="1"/>
        </w:numPr>
        <w:spacing w:after="0" w:line="240" w:lineRule="auto"/>
        <w:rPr>
          <w:sz w:val="24"/>
          <w:szCs w:val="24"/>
          <w:u w:val="single"/>
        </w:rPr>
      </w:pPr>
      <w:r>
        <w:t xml:space="preserve">Be willing to develop ideas and </w:t>
      </w:r>
      <w:r w:rsidR="005B1580">
        <w:t xml:space="preserve">giving </w:t>
      </w:r>
      <w:r>
        <w:t xml:space="preserve">room to grow, fail and rebuild. </w:t>
      </w:r>
    </w:p>
    <w:p w14:paraId="495FC758" w14:textId="77777777" w:rsidR="005C2209" w:rsidRPr="005C2209" w:rsidRDefault="005C2209" w:rsidP="005C2209">
      <w:pPr>
        <w:spacing w:after="0" w:line="240" w:lineRule="auto"/>
        <w:rPr>
          <w:sz w:val="24"/>
          <w:szCs w:val="24"/>
          <w:u w:val="single"/>
        </w:rPr>
      </w:pPr>
    </w:p>
    <w:p w14:paraId="7E67CEC2" w14:textId="53C2EEF0" w:rsidR="00D23777" w:rsidRPr="00461378" w:rsidRDefault="004F22F1" w:rsidP="00E24DE4">
      <w:pPr>
        <w:spacing w:before="240" w:after="0" w:line="240" w:lineRule="auto"/>
        <w:rPr>
          <w:color w:val="2F5496" w:themeColor="accent1" w:themeShade="BF"/>
          <w:sz w:val="24"/>
          <w:szCs w:val="24"/>
          <w:u w:val="single"/>
        </w:rPr>
      </w:pPr>
      <w:r w:rsidRPr="00461378">
        <w:rPr>
          <w:color w:val="2F5496" w:themeColor="accent1" w:themeShade="BF"/>
          <w:sz w:val="24"/>
          <w:szCs w:val="24"/>
          <w:u w:val="single"/>
        </w:rPr>
        <w:t>W</w:t>
      </w:r>
      <w:r w:rsidR="00454F8B" w:rsidRPr="00461378">
        <w:rPr>
          <w:color w:val="2F5496" w:themeColor="accent1" w:themeShade="BF"/>
          <w:sz w:val="24"/>
          <w:szCs w:val="24"/>
          <w:u w:val="single"/>
        </w:rPr>
        <w:t xml:space="preserve">ill we have a lean and mean setup or something more robust? </w:t>
      </w:r>
    </w:p>
    <w:p w14:paraId="0878448E" w14:textId="52867805" w:rsidR="00C91F37" w:rsidRPr="00E24DE4" w:rsidRDefault="008D1FCA" w:rsidP="00E24DE4">
      <w:pPr>
        <w:pStyle w:val="ListParagraph"/>
        <w:numPr>
          <w:ilvl w:val="0"/>
          <w:numId w:val="5"/>
        </w:numPr>
        <w:spacing w:after="0" w:line="240" w:lineRule="auto"/>
        <w:rPr>
          <w:i/>
          <w:iCs/>
        </w:rPr>
      </w:pPr>
      <w:r>
        <w:t xml:space="preserve">What did </w:t>
      </w:r>
      <w:r w:rsidR="006209B6">
        <w:t xml:space="preserve">Jay mean when he said lean &amp; mean or robust? </w:t>
      </w:r>
      <w:r w:rsidR="001B1AB4">
        <w:t>The space could be a</w:t>
      </w:r>
      <w:r w:rsidR="00674C5A">
        <w:t xml:space="preserve"> </w:t>
      </w:r>
      <w:r w:rsidR="001B1AB4">
        <w:t>VP and an admin</w:t>
      </w:r>
      <w:r w:rsidR="004F22F1">
        <w:t>.  Or it could be a</w:t>
      </w:r>
      <w:r w:rsidR="00CF6ED2">
        <w:t>n office with several directors.  Is it a space</w:t>
      </w:r>
      <w:r w:rsidR="00E24DE4">
        <w:t>?  O</w:t>
      </w:r>
      <w:r w:rsidR="00CF6ED2">
        <w:t xml:space="preserve">r </w:t>
      </w:r>
      <w:r w:rsidR="00466E2A">
        <w:t xml:space="preserve">is it a </w:t>
      </w:r>
      <w:r w:rsidR="00CF6ED2">
        <w:t>solution hub</w:t>
      </w:r>
      <w:r w:rsidR="0036565A">
        <w:t xml:space="preserve"> that </w:t>
      </w:r>
      <w:r w:rsidR="000310A5">
        <w:t xml:space="preserve">has additional staff with </w:t>
      </w:r>
      <w:r w:rsidR="004F22F1">
        <w:t xml:space="preserve">a person who specializes in </w:t>
      </w:r>
      <w:r w:rsidR="0036565A">
        <w:t xml:space="preserve">each area </w:t>
      </w:r>
      <w:r w:rsidR="004F22F1">
        <w:t xml:space="preserve">of focus </w:t>
      </w:r>
      <w:r w:rsidR="0036565A">
        <w:t xml:space="preserve">(health, </w:t>
      </w:r>
      <w:r w:rsidR="000310A5">
        <w:t xml:space="preserve">education, </w:t>
      </w:r>
      <w:r w:rsidR="0036565A">
        <w:t xml:space="preserve">economic </w:t>
      </w:r>
      <w:r w:rsidR="000310A5">
        <w:t>development)</w:t>
      </w:r>
      <w:r w:rsidR="004F22F1">
        <w:t xml:space="preserve">?  </w:t>
      </w:r>
    </w:p>
    <w:p w14:paraId="51F6BCF9" w14:textId="7DEC17F5" w:rsidR="004F22F1" w:rsidRPr="00E24DE4" w:rsidRDefault="004F22F1" w:rsidP="00E24DE4">
      <w:pPr>
        <w:pStyle w:val="ListParagraph"/>
        <w:numPr>
          <w:ilvl w:val="0"/>
          <w:numId w:val="5"/>
        </w:numPr>
        <w:spacing w:after="0" w:line="240" w:lineRule="auto"/>
        <w:rPr>
          <w:i/>
          <w:iCs/>
        </w:rPr>
      </w:pPr>
      <w:r>
        <w:t>The or</w:t>
      </w:r>
      <w:r w:rsidR="00B85DDC">
        <w:t xml:space="preserve">ganizational structure can be lean and mean but the breath and scope </w:t>
      </w:r>
      <w:r w:rsidR="000321E1">
        <w:t>must</w:t>
      </w:r>
      <w:r w:rsidR="00656532">
        <w:t xml:space="preserve"> be big and robust.  </w:t>
      </w:r>
      <w:r w:rsidR="000352D7">
        <w:t>Who is</w:t>
      </w:r>
      <w:r w:rsidR="00656532">
        <w:t xml:space="preserve"> running the data, </w:t>
      </w:r>
      <w:r w:rsidR="00E76474">
        <w:t>who is</w:t>
      </w:r>
      <w:r w:rsidR="00656532">
        <w:t xml:space="preserve"> keeping the data and who</w:t>
      </w:r>
      <w:r w:rsidR="00261341">
        <w:t xml:space="preserve"> are all </w:t>
      </w:r>
      <w:r w:rsidR="0090674A">
        <w:t xml:space="preserve">of </w:t>
      </w:r>
      <w:r w:rsidR="00261341">
        <w:t>the people</w:t>
      </w:r>
      <w:r w:rsidR="000321E1">
        <w:t xml:space="preserve">? And then how often </w:t>
      </w:r>
      <w:r w:rsidR="0090674A">
        <w:t xml:space="preserve">they meet </w:t>
      </w:r>
      <w:r w:rsidR="000321E1">
        <w:t>t</w:t>
      </w:r>
      <w:r w:rsidR="0090674A">
        <w:t>o</w:t>
      </w:r>
      <w:r w:rsidR="002E7E8E">
        <w:t xml:space="preserve"> </w:t>
      </w:r>
      <w:r w:rsidR="000352D7">
        <w:t xml:space="preserve">understand </w:t>
      </w:r>
      <w:r w:rsidR="002E7E8E">
        <w:t xml:space="preserve">the big </w:t>
      </w:r>
      <w:r w:rsidR="000352D7">
        <w:t xml:space="preserve">picture of the </w:t>
      </w:r>
      <w:r w:rsidR="000321E1">
        <w:t>opportunities presented.  B</w:t>
      </w:r>
      <w:r w:rsidR="0090674A">
        <w:t xml:space="preserve">uild some sort of hybrid model </w:t>
      </w:r>
      <w:r w:rsidR="002E7E8E">
        <w:t xml:space="preserve">that the department is </w:t>
      </w:r>
      <w:r w:rsidR="000352D7">
        <w:t>this,</w:t>
      </w:r>
      <w:r w:rsidR="002E7E8E">
        <w:t xml:space="preserve"> </w:t>
      </w:r>
      <w:r w:rsidR="000352D7">
        <w:t xml:space="preserve">but it works with the group and share that information to be effective. </w:t>
      </w:r>
    </w:p>
    <w:p w14:paraId="40032792" w14:textId="11B600A4" w:rsidR="00467ED2" w:rsidRPr="00467ED2" w:rsidRDefault="00E76474" w:rsidP="00E76474">
      <w:pPr>
        <w:pStyle w:val="ListParagraph"/>
        <w:numPr>
          <w:ilvl w:val="1"/>
          <w:numId w:val="1"/>
        </w:numPr>
        <w:spacing w:after="0" w:line="240" w:lineRule="auto"/>
        <w:rPr>
          <w:i/>
          <w:iCs/>
        </w:rPr>
      </w:pPr>
      <w:r>
        <w:t xml:space="preserve">We </w:t>
      </w:r>
      <w:r w:rsidR="00F83BB3">
        <w:t>must</w:t>
      </w:r>
      <w:r>
        <w:t xml:space="preserve"> determine </w:t>
      </w:r>
      <w:r w:rsidR="00F83BB3">
        <w:t xml:space="preserve">what </w:t>
      </w:r>
      <w:r w:rsidR="00721084">
        <w:t>“</w:t>
      </w:r>
      <w:r w:rsidR="00467ED2">
        <w:t>lean and mean</w:t>
      </w:r>
      <w:r w:rsidR="00721084">
        <w:t>”</w:t>
      </w:r>
      <w:r w:rsidR="00F83BB3">
        <w:t xml:space="preserve"> means.  Is it 25 or 1?  </w:t>
      </w:r>
      <w:r w:rsidR="00777784">
        <w:t xml:space="preserve">A department should be as small as they can.  </w:t>
      </w:r>
      <w:r w:rsidR="00AB6E05">
        <w:t>T</w:t>
      </w:r>
      <w:r w:rsidR="00777784">
        <w:t xml:space="preserve">hen </w:t>
      </w:r>
      <w:r w:rsidR="005421D3">
        <w:t xml:space="preserve">the “engagement </w:t>
      </w:r>
      <w:r w:rsidR="00CD2E2F">
        <w:t>department”</w:t>
      </w:r>
      <w:r w:rsidR="00F83BB3">
        <w:t xml:space="preserve"> leverage</w:t>
      </w:r>
      <w:r w:rsidR="00CD2E2F">
        <w:t>s</w:t>
      </w:r>
      <w:r w:rsidR="00F83BB3">
        <w:t xml:space="preserve"> the resources of the university </w:t>
      </w:r>
      <w:r w:rsidR="00777784">
        <w:t>to pull in the</w:t>
      </w:r>
      <w:r w:rsidR="00CD2E2F">
        <w:t xml:space="preserve"> needed</w:t>
      </w:r>
      <w:r w:rsidR="00777784">
        <w:t xml:space="preserve"> directio</w:t>
      </w:r>
      <w:r w:rsidR="00AB6E05">
        <w:t xml:space="preserve">n.  </w:t>
      </w:r>
      <w:r w:rsidR="00AB6E05">
        <w:t>The department focuses on it but</w:t>
      </w:r>
      <w:r w:rsidR="00390067">
        <w:t xml:space="preserve"> </w:t>
      </w:r>
      <w:r w:rsidR="005421D3">
        <w:t xml:space="preserve">it’s the place you go to, that place </w:t>
      </w:r>
      <w:r w:rsidR="003E0A0B">
        <w:t>has the contacts and the relationship</w:t>
      </w:r>
      <w:r w:rsidR="00945C28">
        <w:t xml:space="preserve">s to say here is how the university can help.  </w:t>
      </w:r>
      <w:r w:rsidR="008432FB">
        <w:t xml:space="preserve">The </w:t>
      </w:r>
      <w:r w:rsidR="0046396C">
        <w:t>university</w:t>
      </w:r>
      <w:r w:rsidR="008432FB">
        <w:t xml:space="preserve"> </w:t>
      </w:r>
      <w:r w:rsidR="00466E2A">
        <w:t>needs</w:t>
      </w:r>
      <w:r w:rsidR="008432FB">
        <w:t xml:space="preserve"> to understand that this </w:t>
      </w:r>
      <w:r w:rsidR="0046396C">
        <w:t>group</w:t>
      </w:r>
      <w:r w:rsidR="008432FB">
        <w:t xml:space="preserve"> is </w:t>
      </w:r>
      <w:r w:rsidR="0046396C">
        <w:t>running</w:t>
      </w:r>
      <w:r w:rsidR="003D5669">
        <w:t xml:space="preserve"> the “engagement pool” and that </w:t>
      </w:r>
      <w:r w:rsidR="0046396C">
        <w:t xml:space="preserve">they need to share </w:t>
      </w:r>
      <w:r w:rsidR="00D633CE">
        <w:t xml:space="preserve">their information.  </w:t>
      </w:r>
    </w:p>
    <w:p w14:paraId="33329C43" w14:textId="77777777" w:rsidR="000042A7" w:rsidRPr="000042A7" w:rsidRDefault="00721084" w:rsidP="00466E2A">
      <w:pPr>
        <w:pStyle w:val="ListParagraph"/>
        <w:numPr>
          <w:ilvl w:val="0"/>
          <w:numId w:val="1"/>
        </w:numPr>
        <w:spacing w:after="0" w:line="240" w:lineRule="auto"/>
        <w:rPr>
          <w:i/>
          <w:iCs/>
        </w:rPr>
      </w:pPr>
      <w:r>
        <w:t>Lean &amp; mean could be a</w:t>
      </w:r>
      <w:r w:rsidR="00467ED2">
        <w:t xml:space="preserve"> web-like </w:t>
      </w:r>
      <w:r>
        <w:t xml:space="preserve">structure </w:t>
      </w:r>
      <w:r w:rsidR="001714B3">
        <w:t>using RACI principles (responsible, a</w:t>
      </w:r>
      <w:r w:rsidR="008502A9">
        <w:t xml:space="preserve">ccountable, </w:t>
      </w:r>
      <w:r w:rsidR="001714B3">
        <w:t>consulted and informed</w:t>
      </w:r>
      <w:r w:rsidR="00391BA3">
        <w:t>).  Identifying each person or person</w:t>
      </w:r>
      <w:r w:rsidR="00D578EE">
        <w:t xml:space="preserve">s or department to give agility.  </w:t>
      </w:r>
    </w:p>
    <w:p w14:paraId="116E6469" w14:textId="19725A11" w:rsidR="00CC1ED2" w:rsidRPr="00337D02" w:rsidRDefault="00CC1ED2" w:rsidP="00466E2A">
      <w:pPr>
        <w:pStyle w:val="ListParagraph"/>
        <w:numPr>
          <w:ilvl w:val="0"/>
          <w:numId w:val="1"/>
        </w:numPr>
        <w:spacing w:after="0" w:line="240" w:lineRule="auto"/>
        <w:rPr>
          <w:i/>
          <w:iCs/>
        </w:rPr>
      </w:pPr>
      <w:r>
        <w:t>It could be h</w:t>
      </w:r>
      <w:r w:rsidR="00D578EE">
        <w:t xml:space="preserve">aving a person </w:t>
      </w:r>
      <w:r w:rsidR="000042A7">
        <w:t xml:space="preserve">that would </w:t>
      </w:r>
      <w:r w:rsidR="00650930">
        <w:t xml:space="preserve">serve as the internal specialist per the university’s level of </w:t>
      </w:r>
      <w:r w:rsidR="00EA2BD6">
        <w:t>interest</w:t>
      </w:r>
      <w:r w:rsidR="00650930">
        <w:t xml:space="preserve">.  </w:t>
      </w:r>
    </w:p>
    <w:p w14:paraId="52236241" w14:textId="40BD88FD" w:rsidR="00337D02" w:rsidRDefault="00337D02" w:rsidP="00337D02">
      <w:pPr>
        <w:pStyle w:val="ListParagraph"/>
        <w:numPr>
          <w:ilvl w:val="0"/>
          <w:numId w:val="1"/>
        </w:numPr>
        <w:spacing w:after="0" w:line="240" w:lineRule="auto"/>
      </w:pPr>
      <w:r w:rsidRPr="00337D02">
        <w:t>Gaining</w:t>
      </w:r>
      <w:r>
        <w:t xml:space="preserve"> clarity whether it’s </w:t>
      </w:r>
      <w:r w:rsidR="008616BC">
        <w:t>the Shocker Solutions Hub</w:t>
      </w:r>
      <w:r w:rsidR="00ED138E">
        <w:t xml:space="preserve"> or something else.  </w:t>
      </w:r>
      <w:r w:rsidR="004D419C">
        <w:t xml:space="preserve">How that group can operate </w:t>
      </w:r>
      <w:r w:rsidR="003F6812">
        <w:t xml:space="preserve">in a way to get our internal structure foundationally set to deal with the external needs? </w:t>
      </w:r>
    </w:p>
    <w:p w14:paraId="423D2A07" w14:textId="02AE05B6" w:rsidR="003F6812" w:rsidRPr="00337D02" w:rsidRDefault="003F6812" w:rsidP="00337D02">
      <w:pPr>
        <w:pStyle w:val="ListParagraph"/>
        <w:numPr>
          <w:ilvl w:val="0"/>
          <w:numId w:val="1"/>
        </w:numPr>
        <w:spacing w:after="0" w:line="240" w:lineRule="auto"/>
      </w:pPr>
      <w:r>
        <w:t>Bring all current</w:t>
      </w:r>
      <w:r w:rsidR="00E94D97">
        <w:t xml:space="preserve"> resources</w:t>
      </w:r>
      <w:r>
        <w:t xml:space="preserve"> </w:t>
      </w:r>
      <w:r w:rsidR="00E94D97">
        <w:t xml:space="preserve">to the table to discuss and set work moving forward. </w:t>
      </w:r>
    </w:p>
    <w:p w14:paraId="43CDE81B" w14:textId="1FE32718" w:rsidR="00337D02" w:rsidRPr="00827925" w:rsidRDefault="00337D02" w:rsidP="00337D02">
      <w:pPr>
        <w:pStyle w:val="ListParagraph"/>
        <w:numPr>
          <w:ilvl w:val="0"/>
          <w:numId w:val="1"/>
        </w:numPr>
        <w:spacing w:after="0" w:line="240" w:lineRule="auto"/>
        <w:rPr>
          <w:sz w:val="24"/>
          <w:szCs w:val="24"/>
          <w:u w:val="single"/>
        </w:rPr>
      </w:pPr>
      <w:r>
        <w:t>Addressing a loss or perceived loss. It is going to be important to work across divisions and departments. Intentional or unintentional sometimes we get "territorial." Much like Scott was talking about overlapping service areas between institutions.</w:t>
      </w:r>
    </w:p>
    <w:p w14:paraId="685F8F8B" w14:textId="47E7E665" w:rsidR="00827925" w:rsidRPr="00827925" w:rsidRDefault="00827925" w:rsidP="00337D02">
      <w:pPr>
        <w:pStyle w:val="ListParagraph"/>
        <w:numPr>
          <w:ilvl w:val="0"/>
          <w:numId w:val="1"/>
        </w:numPr>
        <w:spacing w:after="0" w:line="240" w:lineRule="auto"/>
        <w:rPr>
          <w:sz w:val="24"/>
          <w:szCs w:val="24"/>
          <w:u w:val="single"/>
        </w:rPr>
      </w:pPr>
      <w:r>
        <w:t>T</w:t>
      </w:r>
      <w:r>
        <w:t xml:space="preserve">his is where the idea of a constellation as the "structure" seems to resonate.  "Anyone" can be a star within a group of WSU entities supporting an initiative, </w:t>
      </w:r>
      <w:r>
        <w:t>etc.  Al</w:t>
      </w:r>
      <w:r>
        <w:t>l the constellations</w:t>
      </w:r>
      <w:r>
        <w:t xml:space="preserve"> </w:t>
      </w:r>
      <w:r>
        <w:t xml:space="preserve">live in the "sky" called WSU.....and the point is to name and recognize each of those </w:t>
      </w:r>
      <w:r>
        <w:t>constellations</w:t>
      </w:r>
      <w:r>
        <w:t>;  some stars being part of several constellations</w:t>
      </w:r>
      <w:r>
        <w:t>.</w:t>
      </w:r>
    </w:p>
    <w:p w14:paraId="7BAB5550" w14:textId="2CBFE9A8" w:rsidR="00466E2A" w:rsidRPr="00E24DE4" w:rsidRDefault="00466E2A" w:rsidP="00466E2A">
      <w:pPr>
        <w:spacing w:before="240" w:after="0" w:line="240" w:lineRule="auto"/>
        <w:rPr>
          <w:sz w:val="24"/>
          <w:szCs w:val="24"/>
          <w:u w:val="single"/>
        </w:rPr>
      </w:pPr>
      <w:r>
        <w:rPr>
          <w:sz w:val="24"/>
          <w:szCs w:val="24"/>
          <w:u w:val="single"/>
        </w:rPr>
        <w:t>How does micro-enterprises fit in the engagement model</w:t>
      </w:r>
      <w:r w:rsidRPr="00E24DE4">
        <w:rPr>
          <w:sz w:val="24"/>
          <w:szCs w:val="24"/>
          <w:u w:val="single"/>
        </w:rPr>
        <w:t xml:space="preserve">? </w:t>
      </w:r>
    </w:p>
    <w:p w14:paraId="60D58DBC" w14:textId="0FCECF6C" w:rsidR="00466E2A" w:rsidRPr="00CC6539" w:rsidRDefault="00466E2A" w:rsidP="00466E2A">
      <w:pPr>
        <w:pStyle w:val="ListParagraph"/>
        <w:numPr>
          <w:ilvl w:val="0"/>
          <w:numId w:val="6"/>
        </w:numPr>
        <w:spacing w:after="0" w:line="240" w:lineRule="auto"/>
        <w:rPr>
          <w:i/>
          <w:iCs/>
        </w:rPr>
      </w:pPr>
      <w:r>
        <w:t xml:space="preserve">What is starting in the fall 2020? </w:t>
      </w:r>
    </w:p>
    <w:p w14:paraId="0BF82766" w14:textId="2BB9179E" w:rsidR="00CC6539" w:rsidRPr="00CC6539" w:rsidRDefault="00CC6539" w:rsidP="00CC6539">
      <w:pPr>
        <w:pStyle w:val="ListParagraph"/>
        <w:numPr>
          <w:ilvl w:val="1"/>
          <w:numId w:val="6"/>
        </w:numPr>
        <w:spacing w:after="0" w:line="240" w:lineRule="auto"/>
        <w:rPr>
          <w:i/>
          <w:iCs/>
        </w:rPr>
      </w:pPr>
      <w:r>
        <w:t xml:space="preserve">No, it’s not an area of engagement. </w:t>
      </w:r>
    </w:p>
    <w:p w14:paraId="7932387B" w14:textId="4D1CC68C" w:rsidR="00CC6539" w:rsidRPr="00CC6539" w:rsidRDefault="00CC6539" w:rsidP="00CC6539">
      <w:pPr>
        <w:pStyle w:val="ListParagraph"/>
        <w:numPr>
          <w:ilvl w:val="1"/>
          <w:numId w:val="6"/>
        </w:numPr>
        <w:spacing w:after="0" w:line="240" w:lineRule="auto"/>
        <w:rPr>
          <w:i/>
          <w:iCs/>
        </w:rPr>
      </w:pPr>
      <w:r>
        <w:t xml:space="preserve">How can people come and leverage resources? </w:t>
      </w:r>
    </w:p>
    <w:p w14:paraId="606BFE16" w14:textId="277EA736" w:rsidR="00CC6539" w:rsidRPr="008006DE" w:rsidRDefault="00CC6539" w:rsidP="00CC6539">
      <w:pPr>
        <w:pStyle w:val="ListParagraph"/>
        <w:numPr>
          <w:ilvl w:val="1"/>
          <w:numId w:val="6"/>
        </w:numPr>
        <w:spacing w:after="0" w:line="240" w:lineRule="auto"/>
        <w:rPr>
          <w:i/>
          <w:iCs/>
        </w:rPr>
      </w:pPr>
      <w:r>
        <w:t>The program pieces is how to move the applied learning students move into micro-enterprises.</w:t>
      </w:r>
    </w:p>
    <w:p w14:paraId="430BB8E9" w14:textId="55B3005F" w:rsidR="00EC7960" w:rsidRPr="00FB47F0" w:rsidRDefault="008006DE" w:rsidP="008006DE">
      <w:pPr>
        <w:pStyle w:val="ListParagraph"/>
        <w:numPr>
          <w:ilvl w:val="0"/>
          <w:numId w:val="6"/>
        </w:numPr>
        <w:spacing w:after="0" w:line="240" w:lineRule="auto"/>
        <w:rPr>
          <w:i/>
          <w:iCs/>
        </w:rPr>
      </w:pPr>
      <w:r>
        <w:t xml:space="preserve">Identify the small business </w:t>
      </w:r>
      <w:r w:rsidR="00111021">
        <w:t xml:space="preserve">development, the entrepreneurship and those areas on campus that are focused on the area. </w:t>
      </w:r>
      <w:r w:rsidR="00FB47F0">
        <w:t>Using those areas to make c</w:t>
      </w:r>
      <w:r w:rsidR="00EC7960">
        <w:t xml:space="preserve">onnections </w:t>
      </w:r>
      <w:r w:rsidR="00FB47F0">
        <w:t xml:space="preserve">with people </w:t>
      </w:r>
      <w:r w:rsidR="00EC7960">
        <w:t xml:space="preserve">to the university. </w:t>
      </w:r>
    </w:p>
    <w:p w14:paraId="498D86F5" w14:textId="2E8AF3DC" w:rsidR="005A55E4" w:rsidRDefault="005A55E4" w:rsidP="005A55E4">
      <w:pPr>
        <w:spacing w:after="0" w:line="240" w:lineRule="auto"/>
        <w:rPr>
          <w:i/>
          <w:iCs/>
        </w:rPr>
      </w:pPr>
    </w:p>
    <w:p w14:paraId="169BEF64" w14:textId="43F882FF" w:rsidR="003D3B1E" w:rsidRPr="005C2209" w:rsidRDefault="005C2209" w:rsidP="005A55E4">
      <w:pPr>
        <w:spacing w:after="0" w:line="240" w:lineRule="auto"/>
        <w:rPr>
          <w:sz w:val="24"/>
          <w:szCs w:val="24"/>
          <w:u w:val="single"/>
        </w:rPr>
      </w:pPr>
      <w:r w:rsidRPr="005C2209">
        <w:rPr>
          <w:sz w:val="24"/>
          <w:szCs w:val="24"/>
          <w:u w:val="single"/>
        </w:rPr>
        <w:t>Final thoughts</w:t>
      </w:r>
    </w:p>
    <w:p w14:paraId="5095B212" w14:textId="77777777" w:rsidR="00206D8E" w:rsidRDefault="00206D8E" w:rsidP="00206D8E">
      <w:pPr>
        <w:pStyle w:val="ListParagraph"/>
        <w:numPr>
          <w:ilvl w:val="0"/>
          <w:numId w:val="7"/>
        </w:numPr>
        <w:spacing w:after="0" w:line="240" w:lineRule="auto"/>
      </w:pPr>
      <w:r>
        <w:t>The report is being provided to you via email today.  Please make any recommendations by next Friday, May 15</w:t>
      </w:r>
      <w:r w:rsidRPr="00206D8E">
        <w:rPr>
          <w:vertAlign w:val="superscript"/>
        </w:rPr>
        <w:t>th</w:t>
      </w:r>
      <w:r>
        <w:t xml:space="preserve">.   </w:t>
      </w:r>
    </w:p>
    <w:p w14:paraId="38F95B25" w14:textId="7BAB09AB" w:rsidR="00243A53" w:rsidRDefault="00243A53" w:rsidP="005C2209">
      <w:pPr>
        <w:pStyle w:val="ListParagraph"/>
        <w:numPr>
          <w:ilvl w:val="0"/>
          <w:numId w:val="7"/>
        </w:numPr>
        <w:spacing w:after="0" w:line="240" w:lineRule="auto"/>
      </w:pPr>
      <w:r>
        <w:t>We will meet May 21</w:t>
      </w:r>
      <w:r w:rsidRPr="00243A53">
        <w:rPr>
          <w:vertAlign w:val="superscript"/>
        </w:rPr>
        <w:t>st</w:t>
      </w:r>
      <w:r>
        <w:t xml:space="preserve"> to go over the final draft. </w:t>
      </w:r>
      <w:r w:rsidR="00E4349A">
        <w:t>The draft that both Kaye &amp; Scott are creating, the inventory and the one-sheet</w:t>
      </w:r>
      <w:r w:rsidR="00206D8E">
        <w:t xml:space="preserve"> that the president’s office has requested. </w:t>
      </w:r>
    </w:p>
    <w:p w14:paraId="6B9ECC85" w14:textId="256049CC" w:rsidR="00206D8E" w:rsidRDefault="00206D8E" w:rsidP="005C2209">
      <w:pPr>
        <w:pStyle w:val="ListParagraph"/>
        <w:numPr>
          <w:ilvl w:val="0"/>
          <w:numId w:val="7"/>
        </w:numPr>
        <w:spacing w:after="0" w:line="240" w:lineRule="auto"/>
      </w:pPr>
      <w:r>
        <w:t>We will submit May 22</w:t>
      </w:r>
      <w:r w:rsidRPr="00206D8E">
        <w:rPr>
          <w:vertAlign w:val="superscript"/>
        </w:rPr>
        <w:t>nd</w:t>
      </w:r>
      <w:r>
        <w:t xml:space="preserve">. </w:t>
      </w:r>
    </w:p>
    <w:p w14:paraId="2893D525" w14:textId="77777777" w:rsidR="003D3B1E" w:rsidRPr="003D3B1E" w:rsidRDefault="003D3B1E" w:rsidP="005A55E4">
      <w:pPr>
        <w:spacing w:after="0" w:line="240" w:lineRule="auto"/>
      </w:pPr>
    </w:p>
    <w:p w14:paraId="68882784" w14:textId="77777777" w:rsidR="003D3B1E" w:rsidRPr="005A55E4" w:rsidRDefault="003D3B1E" w:rsidP="005A55E4">
      <w:pPr>
        <w:spacing w:after="0" w:line="240" w:lineRule="auto"/>
        <w:rPr>
          <w:i/>
          <w:iCs/>
        </w:rPr>
      </w:pPr>
    </w:p>
    <w:sectPr w:rsidR="003D3B1E" w:rsidRPr="005A5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51394"/>
    <w:multiLevelType w:val="hybridMultilevel"/>
    <w:tmpl w:val="9EDCEDB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20910CE0"/>
    <w:multiLevelType w:val="hybridMultilevel"/>
    <w:tmpl w:val="39F623B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2A0E0DD9"/>
    <w:multiLevelType w:val="hybridMultilevel"/>
    <w:tmpl w:val="ED4C448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cs="Wingdings" w:hint="default"/>
      </w:rPr>
    </w:lvl>
    <w:lvl w:ilvl="3" w:tplc="04090001" w:tentative="1">
      <w:start w:val="1"/>
      <w:numFmt w:val="bullet"/>
      <w:lvlText w:val=""/>
      <w:lvlJc w:val="left"/>
      <w:pPr>
        <w:ind w:left="1800" w:hanging="360"/>
      </w:pPr>
      <w:rPr>
        <w:rFonts w:ascii="Symbol" w:hAnsi="Symbol" w:cs="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cs="Wingdings" w:hint="default"/>
      </w:rPr>
    </w:lvl>
    <w:lvl w:ilvl="6" w:tplc="04090001" w:tentative="1">
      <w:start w:val="1"/>
      <w:numFmt w:val="bullet"/>
      <w:lvlText w:val=""/>
      <w:lvlJc w:val="left"/>
      <w:pPr>
        <w:ind w:left="3960" w:hanging="360"/>
      </w:pPr>
      <w:rPr>
        <w:rFonts w:ascii="Symbol" w:hAnsi="Symbol" w:cs="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cs="Wingdings" w:hint="default"/>
      </w:rPr>
    </w:lvl>
  </w:abstractNum>
  <w:abstractNum w:abstractNumId="3" w15:restartNumberingAfterBreak="0">
    <w:nsid w:val="2FC56299"/>
    <w:multiLevelType w:val="hybridMultilevel"/>
    <w:tmpl w:val="ACB8C0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8A41E74"/>
    <w:multiLevelType w:val="hybridMultilevel"/>
    <w:tmpl w:val="B8E0FE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41D844BA"/>
    <w:multiLevelType w:val="hybridMultilevel"/>
    <w:tmpl w:val="9D20745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50631D5D"/>
    <w:multiLevelType w:val="hybridMultilevel"/>
    <w:tmpl w:val="7C3C9F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cs="Wingdings" w:hint="default"/>
      </w:rPr>
    </w:lvl>
    <w:lvl w:ilvl="3" w:tplc="04090001" w:tentative="1">
      <w:start w:val="1"/>
      <w:numFmt w:val="bullet"/>
      <w:lvlText w:val=""/>
      <w:lvlJc w:val="left"/>
      <w:pPr>
        <w:ind w:left="1800" w:hanging="360"/>
      </w:pPr>
      <w:rPr>
        <w:rFonts w:ascii="Symbol" w:hAnsi="Symbol" w:cs="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cs="Wingdings" w:hint="default"/>
      </w:rPr>
    </w:lvl>
    <w:lvl w:ilvl="6" w:tplc="04090001" w:tentative="1">
      <w:start w:val="1"/>
      <w:numFmt w:val="bullet"/>
      <w:lvlText w:val=""/>
      <w:lvlJc w:val="left"/>
      <w:pPr>
        <w:ind w:left="3960" w:hanging="360"/>
      </w:pPr>
      <w:rPr>
        <w:rFonts w:ascii="Symbol" w:hAnsi="Symbol" w:cs="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cs="Wingdings" w:hint="default"/>
      </w:rPr>
    </w:lvl>
  </w:abstractNum>
  <w:abstractNum w:abstractNumId="7" w15:restartNumberingAfterBreak="0">
    <w:nsid w:val="57EF40DB"/>
    <w:multiLevelType w:val="hybridMultilevel"/>
    <w:tmpl w:val="B810C2F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7"/>
  </w:num>
  <w:num w:numId="2">
    <w:abstractNumId w:val="5"/>
  </w:num>
  <w:num w:numId="3">
    <w:abstractNumId w:val="4"/>
  </w:num>
  <w:num w:numId="4">
    <w:abstractNumId w:val="6"/>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D1"/>
    <w:rsid w:val="000042A7"/>
    <w:rsid w:val="000310A5"/>
    <w:rsid w:val="000321E1"/>
    <w:rsid w:val="000352D7"/>
    <w:rsid w:val="0004292A"/>
    <w:rsid w:val="000819EE"/>
    <w:rsid w:val="000A2BD4"/>
    <w:rsid w:val="000F6B38"/>
    <w:rsid w:val="00111021"/>
    <w:rsid w:val="00132C40"/>
    <w:rsid w:val="0014582F"/>
    <w:rsid w:val="001603FA"/>
    <w:rsid w:val="0016315C"/>
    <w:rsid w:val="001714B3"/>
    <w:rsid w:val="00197824"/>
    <w:rsid w:val="001B1AB4"/>
    <w:rsid w:val="00206D8E"/>
    <w:rsid w:val="00243A53"/>
    <w:rsid w:val="002460D9"/>
    <w:rsid w:val="00261341"/>
    <w:rsid w:val="002879D1"/>
    <w:rsid w:val="002E12D6"/>
    <w:rsid w:val="002E7E8E"/>
    <w:rsid w:val="003302DE"/>
    <w:rsid w:val="00337D02"/>
    <w:rsid w:val="0036565A"/>
    <w:rsid w:val="00390067"/>
    <w:rsid w:val="00391BA3"/>
    <w:rsid w:val="003A62A7"/>
    <w:rsid w:val="003D3B1E"/>
    <w:rsid w:val="003D5669"/>
    <w:rsid w:val="003E0A0B"/>
    <w:rsid w:val="003E6210"/>
    <w:rsid w:val="003F6812"/>
    <w:rsid w:val="00454F8B"/>
    <w:rsid w:val="00461378"/>
    <w:rsid w:val="0046396C"/>
    <w:rsid w:val="00466E2A"/>
    <w:rsid w:val="00467ED2"/>
    <w:rsid w:val="004D419C"/>
    <w:rsid w:val="004E07D3"/>
    <w:rsid w:val="004F22F1"/>
    <w:rsid w:val="00500180"/>
    <w:rsid w:val="005421D3"/>
    <w:rsid w:val="005928E3"/>
    <w:rsid w:val="005A55E4"/>
    <w:rsid w:val="005B1580"/>
    <w:rsid w:val="005C2209"/>
    <w:rsid w:val="00617C2E"/>
    <w:rsid w:val="006209B6"/>
    <w:rsid w:val="00650930"/>
    <w:rsid w:val="00656532"/>
    <w:rsid w:val="00660901"/>
    <w:rsid w:val="00674C5A"/>
    <w:rsid w:val="00692A6E"/>
    <w:rsid w:val="006B7193"/>
    <w:rsid w:val="006E74DA"/>
    <w:rsid w:val="006E7B27"/>
    <w:rsid w:val="00720ACD"/>
    <w:rsid w:val="00721084"/>
    <w:rsid w:val="0072725B"/>
    <w:rsid w:val="00777784"/>
    <w:rsid w:val="008006DE"/>
    <w:rsid w:val="00827925"/>
    <w:rsid w:val="008432FB"/>
    <w:rsid w:val="008502A9"/>
    <w:rsid w:val="008616BC"/>
    <w:rsid w:val="008D1FCA"/>
    <w:rsid w:val="0090674A"/>
    <w:rsid w:val="00931C64"/>
    <w:rsid w:val="00945C28"/>
    <w:rsid w:val="00A80F6B"/>
    <w:rsid w:val="00AB6E05"/>
    <w:rsid w:val="00B74C5B"/>
    <w:rsid w:val="00B85DDC"/>
    <w:rsid w:val="00BD5919"/>
    <w:rsid w:val="00C20B8A"/>
    <w:rsid w:val="00C46B3D"/>
    <w:rsid w:val="00C91F37"/>
    <w:rsid w:val="00C94719"/>
    <w:rsid w:val="00CC1ED2"/>
    <w:rsid w:val="00CC6539"/>
    <w:rsid w:val="00CD2E2F"/>
    <w:rsid w:val="00CE28BF"/>
    <w:rsid w:val="00CF6ED2"/>
    <w:rsid w:val="00D23777"/>
    <w:rsid w:val="00D578EE"/>
    <w:rsid w:val="00D633CE"/>
    <w:rsid w:val="00D77426"/>
    <w:rsid w:val="00E24DE4"/>
    <w:rsid w:val="00E4349A"/>
    <w:rsid w:val="00E55AF6"/>
    <w:rsid w:val="00E76474"/>
    <w:rsid w:val="00E94D97"/>
    <w:rsid w:val="00EA2BD6"/>
    <w:rsid w:val="00EA75D2"/>
    <w:rsid w:val="00EC7960"/>
    <w:rsid w:val="00ED138E"/>
    <w:rsid w:val="00EF35FC"/>
    <w:rsid w:val="00F559F6"/>
    <w:rsid w:val="00F83BB3"/>
    <w:rsid w:val="00FB16C1"/>
    <w:rsid w:val="00FB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EB80"/>
  <w15:chartTrackingRefBased/>
  <w15:docId w15:val="{851BC272-6D33-4EAF-BB85-B3E18C0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F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25B"/>
    <w:pPr>
      <w:ind w:left="720"/>
      <w:contextualSpacing/>
    </w:pPr>
  </w:style>
  <w:style w:type="character" w:customStyle="1" w:styleId="Heading1Char">
    <w:name w:val="Heading 1 Char"/>
    <w:basedOn w:val="DefaultParagraphFont"/>
    <w:link w:val="Heading1"/>
    <w:uiPriority w:val="9"/>
    <w:rsid w:val="00C91F3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91F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F37"/>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C91F37"/>
    <w:rPr>
      <w:i/>
      <w:iCs/>
      <w:color w:val="4472C4" w:themeColor="accent1"/>
    </w:rPr>
  </w:style>
  <w:style w:type="paragraph" w:styleId="Subtitle">
    <w:name w:val="Subtitle"/>
    <w:basedOn w:val="Normal"/>
    <w:next w:val="Normal"/>
    <w:link w:val="SubtitleChar"/>
    <w:uiPriority w:val="11"/>
    <w:qFormat/>
    <w:rsid w:val="00C91F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91F3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98DB1B835E548B9A8E32D90D1F8AF" ma:contentTypeVersion="10" ma:contentTypeDescription="Create a new document." ma:contentTypeScope="" ma:versionID="324da232b95f04e2cfb7833e1059c7f1">
  <xsd:schema xmlns:xsd="http://www.w3.org/2001/XMLSchema" xmlns:xs="http://www.w3.org/2001/XMLSchema" xmlns:p="http://schemas.microsoft.com/office/2006/metadata/properties" xmlns:ns3="0717d975-6f7f-45fc-967d-50c2851656ee" xmlns:ns4="0808902d-f345-4b87-a94b-b322c9152f91" targetNamespace="http://schemas.microsoft.com/office/2006/metadata/properties" ma:root="true" ma:fieldsID="c3b9c63615d4fab0e96443cb592b30e4" ns3:_="" ns4:_="">
    <xsd:import namespace="0717d975-6f7f-45fc-967d-50c2851656ee"/>
    <xsd:import namespace="0808902d-f345-4b87-a94b-b322c9152f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7d975-6f7f-45fc-967d-50c285165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8902d-f345-4b87-a94b-b322c9152f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C2C35-2446-4B24-A98C-0D640462F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7d975-6f7f-45fc-967d-50c2851656ee"/>
    <ds:schemaRef ds:uri="0808902d-f345-4b87-a94b-b322c9152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E3957-E270-44EE-AFC8-3BDA1F9FE3FD}">
  <ds:schemaRefs>
    <ds:schemaRef ds:uri="http://schemas.microsoft.com/sharepoint/v3/contenttype/forms"/>
  </ds:schemaRefs>
</ds:datastoreItem>
</file>

<file path=customXml/itemProps3.xml><?xml version="1.0" encoding="utf-8"?>
<ds:datastoreItem xmlns:ds="http://schemas.openxmlformats.org/officeDocument/2006/customXml" ds:itemID="{71D9BA7D-6E41-4424-8C9E-E9A0A678B4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Lydia</dc:creator>
  <cp:keywords/>
  <dc:description/>
  <cp:lastModifiedBy>Santiago, Lydia</cp:lastModifiedBy>
  <cp:revision>94</cp:revision>
  <dcterms:created xsi:type="dcterms:W3CDTF">2020-05-11T14:17:00Z</dcterms:created>
  <dcterms:modified xsi:type="dcterms:W3CDTF">2020-05-11T18:06:00Z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0x0101007CC98DB1B835E548B9A8E32D90D1F8AF</vt:lpwstr>
  </property>
</Properties>
</file>