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F4F29" w14:textId="77777777" w:rsidR="00007ABF" w:rsidRPr="00007ABF" w:rsidRDefault="00007ABF" w:rsidP="00007ABF">
      <w:pPr>
        <w:shd w:val="clear" w:color="auto" w:fill="FFFFFF"/>
        <w:spacing w:before="300" w:after="150" w:line="240" w:lineRule="auto"/>
        <w:outlineLvl w:val="0"/>
        <w:rPr>
          <w:rFonts w:ascii="Verdana" w:eastAsia="Times New Roman" w:hAnsi="Verdana" w:cs="Times New Roman"/>
          <w:color w:val="333333"/>
          <w:kern w:val="36"/>
          <w:sz w:val="54"/>
          <w:szCs w:val="54"/>
        </w:rPr>
      </w:pPr>
      <w:r w:rsidRPr="00007ABF">
        <w:rPr>
          <w:rFonts w:ascii="Verdana" w:eastAsia="Times New Roman" w:hAnsi="Verdana" w:cs="Times New Roman"/>
          <w:color w:val="333333"/>
          <w:kern w:val="36"/>
          <w:sz w:val="54"/>
          <w:szCs w:val="54"/>
        </w:rPr>
        <w:t>49 CFR § 173.199 - Category B infectious substances.</w:t>
      </w:r>
    </w:p>
    <w:p w14:paraId="147CC1EC" w14:textId="77777777" w:rsidR="00007ABF" w:rsidRPr="00007ABF" w:rsidRDefault="00007ABF" w:rsidP="00007ABF">
      <w:pPr>
        <w:numPr>
          <w:ilvl w:val="0"/>
          <w:numId w:val="1"/>
        </w:numPr>
        <w:pBdr>
          <w:bottom w:val="single" w:sz="24" w:space="0" w:color="F3565D"/>
        </w:pBdr>
        <w:shd w:val="clear" w:color="auto" w:fill="FFFFFF"/>
        <w:spacing w:before="100" w:beforeAutospacing="1" w:after="0" w:line="240" w:lineRule="auto"/>
        <w:ind w:right="30"/>
        <w:rPr>
          <w:rFonts w:ascii="Verdana" w:eastAsia="Times New Roman" w:hAnsi="Verdana" w:cs="Times New Roman"/>
          <w:color w:val="333333"/>
          <w:sz w:val="24"/>
          <w:szCs w:val="24"/>
        </w:rPr>
      </w:pPr>
      <w:hyperlink r:id="rId5" w:anchor="tab_default_1" w:history="1">
        <w:r w:rsidRPr="00007ABF">
          <w:rPr>
            <w:rFonts w:ascii="Verdana" w:eastAsia="Times New Roman" w:hAnsi="Verdana" w:cs="Times New Roman"/>
            <w:color w:val="0068AC"/>
            <w:sz w:val="24"/>
            <w:szCs w:val="24"/>
            <w:u w:val="single"/>
            <w:bdr w:val="none" w:sz="0" w:space="0" w:color="auto" w:frame="1"/>
            <w:shd w:val="clear" w:color="auto" w:fill="FFFFFF"/>
          </w:rPr>
          <w:t>CFR</w:t>
        </w:r>
      </w:hyperlink>
    </w:p>
    <w:p w14:paraId="4DA13DDE" w14:textId="77777777" w:rsidR="00007ABF" w:rsidRPr="00007ABF" w:rsidRDefault="00007ABF" w:rsidP="00007ABF">
      <w:pPr>
        <w:shd w:val="clear" w:color="auto" w:fill="FFFFFF"/>
        <w:spacing w:after="0" w:line="240" w:lineRule="auto"/>
        <w:rPr>
          <w:rFonts w:ascii="Verdana" w:eastAsia="Times New Roman" w:hAnsi="Verdana" w:cs="Times New Roman"/>
          <w:b/>
          <w:bCs/>
          <w:color w:val="333333"/>
          <w:sz w:val="29"/>
          <w:szCs w:val="29"/>
        </w:rPr>
      </w:pPr>
      <w:r w:rsidRPr="00007ABF">
        <w:rPr>
          <w:rFonts w:ascii="Verdana" w:eastAsia="Times New Roman" w:hAnsi="Verdana" w:cs="Times New Roman"/>
          <w:b/>
          <w:bCs/>
          <w:color w:val="333333"/>
          <w:sz w:val="29"/>
          <w:szCs w:val="29"/>
        </w:rPr>
        <w:t>§ 173.199 Category B infectious substances.</w:t>
      </w:r>
    </w:p>
    <w:p w14:paraId="3DCF4012" w14:textId="77777777" w:rsidR="00007ABF" w:rsidRPr="00007ABF" w:rsidRDefault="00007ABF" w:rsidP="00007ABF">
      <w:pPr>
        <w:shd w:val="clear" w:color="auto" w:fill="FFFFFF"/>
        <w:spacing w:before="150" w:after="150" w:line="240" w:lineRule="auto"/>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(a)</w:t>
      </w:r>
      <w:r w:rsidRPr="00007ABF">
        <w:rPr>
          <w:rFonts w:ascii="Verdana" w:eastAsia="Times New Roman" w:hAnsi="Verdana" w:cs="Times New Roman"/>
          <w:color w:val="333333"/>
          <w:sz w:val="24"/>
          <w:szCs w:val="24"/>
        </w:rPr>
        <w:t> </w:t>
      </w:r>
      <w:r w:rsidRPr="00007ABF">
        <w:rPr>
          <w:rFonts w:ascii="Verdana" w:eastAsia="Times New Roman" w:hAnsi="Verdana" w:cs="Times New Roman"/>
          <w:b/>
          <w:bCs/>
          <w:i/>
          <w:iCs/>
          <w:color w:val="333333"/>
          <w:sz w:val="24"/>
          <w:szCs w:val="24"/>
        </w:rPr>
        <w:t>Category B infectious substances.</w:t>
      </w:r>
      <w:r w:rsidRPr="00007ABF">
        <w:rPr>
          <w:rFonts w:ascii="Verdana" w:eastAsia="Times New Roman" w:hAnsi="Verdana" w:cs="Times New Roman"/>
          <w:color w:val="333333"/>
          <w:sz w:val="24"/>
          <w:szCs w:val="24"/>
        </w:rPr>
        <w:t> Except as provided in this paragraph (a), Category B infectious substances are excepted from all other requirements of this subchapter when offered for transportation or transported in accordance with this section. Category B infectious substances offered for transportation or transported under the provisions of this section are subject to the incident reporting requirements in §§ </w:t>
      </w:r>
      <w:hyperlink r:id="rId6" w:history="1">
        <w:r w:rsidRPr="00007ABF">
          <w:rPr>
            <w:rFonts w:ascii="Verdana" w:eastAsia="Times New Roman" w:hAnsi="Verdana" w:cs="Times New Roman"/>
            <w:color w:val="0068AC"/>
            <w:sz w:val="24"/>
            <w:szCs w:val="24"/>
            <w:u w:val="single"/>
          </w:rPr>
          <w:t>171.15</w:t>
        </w:r>
      </w:hyperlink>
      <w:r w:rsidRPr="00007ABF">
        <w:rPr>
          <w:rFonts w:ascii="Verdana" w:eastAsia="Times New Roman" w:hAnsi="Verdana" w:cs="Times New Roman"/>
          <w:color w:val="333333"/>
          <w:sz w:val="24"/>
          <w:szCs w:val="24"/>
        </w:rPr>
        <w:t> and </w:t>
      </w:r>
      <w:hyperlink r:id="rId7" w:history="1">
        <w:r w:rsidRPr="00007ABF">
          <w:rPr>
            <w:rFonts w:ascii="Verdana" w:eastAsia="Times New Roman" w:hAnsi="Verdana" w:cs="Times New Roman"/>
            <w:color w:val="0068AC"/>
            <w:sz w:val="24"/>
            <w:szCs w:val="24"/>
            <w:u w:val="single"/>
          </w:rPr>
          <w:t>171.16</w:t>
        </w:r>
      </w:hyperlink>
      <w:r w:rsidRPr="00007ABF">
        <w:rPr>
          <w:rFonts w:ascii="Verdana" w:eastAsia="Times New Roman" w:hAnsi="Verdana" w:cs="Times New Roman"/>
          <w:color w:val="333333"/>
          <w:sz w:val="24"/>
          <w:szCs w:val="24"/>
        </w:rPr>
        <w:t> of this subchapter and to the requirements in </w:t>
      </w:r>
      <w:hyperlink r:id="rId8" w:anchor="b" w:history="1">
        <w:r w:rsidRPr="00007ABF">
          <w:rPr>
            <w:rFonts w:ascii="Verdana" w:eastAsia="Times New Roman" w:hAnsi="Verdana" w:cs="Times New Roman"/>
            <w:color w:val="0068AC"/>
            <w:sz w:val="24"/>
            <w:szCs w:val="24"/>
            <w:u w:val="single"/>
          </w:rPr>
          <w:t>§ 175.75(b)</w:t>
        </w:r>
      </w:hyperlink>
      <w:r w:rsidRPr="00007ABF">
        <w:rPr>
          <w:rFonts w:ascii="Verdana" w:eastAsia="Times New Roman" w:hAnsi="Verdana" w:cs="Times New Roman"/>
          <w:color w:val="333333"/>
          <w:sz w:val="24"/>
          <w:szCs w:val="24"/>
        </w:rPr>
        <w:t> of this subchapter concerning cargo location. Except as provided in paragraph (a)(9) of this section, a Category B infectious substance meeting the </w:t>
      </w:r>
      <w:hyperlink r:id="rId9" w:history="1">
        <w:r w:rsidRPr="00007ABF">
          <w:rPr>
            <w:rFonts w:ascii="Verdana" w:eastAsia="Times New Roman" w:hAnsi="Verdana" w:cs="Times New Roman"/>
            <w:color w:val="0068AC"/>
            <w:sz w:val="24"/>
            <w:szCs w:val="24"/>
            <w:u w:val="single"/>
          </w:rPr>
          <w:t>definition</w:t>
        </w:r>
      </w:hyperlink>
      <w:r w:rsidRPr="00007ABF">
        <w:rPr>
          <w:rFonts w:ascii="Verdana" w:eastAsia="Times New Roman" w:hAnsi="Verdana" w:cs="Times New Roman"/>
          <w:color w:val="333333"/>
          <w:sz w:val="24"/>
          <w:szCs w:val="24"/>
        </w:rPr>
        <w:t> of a </w:t>
      </w:r>
      <w:hyperlink r:id="rId10" w:history="1">
        <w:r w:rsidRPr="00007ABF">
          <w:rPr>
            <w:rFonts w:ascii="Verdana" w:eastAsia="Times New Roman" w:hAnsi="Verdana" w:cs="Times New Roman"/>
            <w:color w:val="0068AC"/>
            <w:sz w:val="24"/>
            <w:szCs w:val="24"/>
            <w:u w:val="single"/>
          </w:rPr>
          <w:t>hazard class</w:t>
        </w:r>
      </w:hyperlink>
      <w:r w:rsidRPr="00007ABF">
        <w:rPr>
          <w:rFonts w:ascii="Verdana" w:eastAsia="Times New Roman" w:hAnsi="Verdana" w:cs="Times New Roman"/>
          <w:color w:val="333333"/>
          <w:sz w:val="24"/>
          <w:szCs w:val="24"/>
        </w:rPr>
        <w:t> other than </w:t>
      </w:r>
      <w:hyperlink r:id="rId11" w:history="1">
        <w:r w:rsidRPr="00007ABF">
          <w:rPr>
            <w:rFonts w:ascii="Verdana" w:eastAsia="Times New Roman" w:hAnsi="Verdana" w:cs="Times New Roman"/>
            <w:color w:val="0068AC"/>
            <w:sz w:val="24"/>
            <w:szCs w:val="24"/>
            <w:u w:val="single"/>
          </w:rPr>
          <w:t>Division</w:t>
        </w:r>
      </w:hyperlink>
      <w:r w:rsidRPr="00007ABF">
        <w:rPr>
          <w:rFonts w:ascii="Verdana" w:eastAsia="Times New Roman" w:hAnsi="Verdana" w:cs="Times New Roman"/>
          <w:color w:val="333333"/>
          <w:sz w:val="24"/>
          <w:szCs w:val="24"/>
        </w:rPr>
        <w:t> 6.2 must be offered for transportation or transported in accordance with applicable requirements of this subchapter.</w:t>
      </w:r>
    </w:p>
    <w:p w14:paraId="52D9C4E2"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(1)</w:t>
      </w:r>
      <w:r w:rsidRPr="00007ABF">
        <w:rPr>
          <w:rFonts w:ascii="Verdana" w:eastAsia="Times New Roman" w:hAnsi="Verdana" w:cs="Times New Roman"/>
          <w:color w:val="333333"/>
          <w:sz w:val="24"/>
          <w:szCs w:val="24"/>
        </w:rPr>
        <w:t> A Category B infectious substance must be </w:t>
      </w:r>
      <w:hyperlink r:id="rId12" w:history="1">
        <w:r w:rsidRPr="00007ABF">
          <w:rPr>
            <w:rFonts w:ascii="Verdana" w:eastAsia="Times New Roman" w:hAnsi="Verdana" w:cs="Times New Roman"/>
            <w:color w:val="0068AC"/>
            <w:sz w:val="24"/>
            <w:szCs w:val="24"/>
            <w:u w:val="single"/>
          </w:rPr>
          <w:t>packaged</w:t>
        </w:r>
      </w:hyperlink>
      <w:r w:rsidRPr="00007ABF">
        <w:rPr>
          <w:rFonts w:ascii="Verdana" w:eastAsia="Times New Roman" w:hAnsi="Verdana" w:cs="Times New Roman"/>
          <w:color w:val="333333"/>
          <w:sz w:val="24"/>
          <w:szCs w:val="24"/>
        </w:rPr>
        <w:t> in a triple </w:t>
      </w:r>
      <w:hyperlink r:id="rId13"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consisting of a primary </w:t>
      </w:r>
      <w:hyperlink r:id="rId14"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a secondary </w:t>
      </w:r>
      <w:hyperlink r:id="rId15"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and a rigid </w:t>
      </w:r>
      <w:hyperlink r:id="rId16"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w:t>
      </w:r>
    </w:p>
    <w:p w14:paraId="076303D9"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(2)</w:t>
      </w:r>
      <w:r w:rsidRPr="00007ABF">
        <w:rPr>
          <w:rFonts w:ascii="Verdana" w:eastAsia="Times New Roman" w:hAnsi="Verdana" w:cs="Times New Roman"/>
          <w:color w:val="333333"/>
          <w:sz w:val="24"/>
          <w:szCs w:val="24"/>
        </w:rPr>
        <w:t> Primary </w:t>
      </w:r>
      <w:hyperlink r:id="rId17" w:history="1">
        <w:r w:rsidRPr="00007ABF">
          <w:rPr>
            <w:rFonts w:ascii="Verdana" w:eastAsia="Times New Roman" w:hAnsi="Verdana" w:cs="Times New Roman"/>
            <w:color w:val="0068AC"/>
            <w:sz w:val="24"/>
            <w:szCs w:val="24"/>
            <w:u w:val="single"/>
          </w:rPr>
          <w:t>receptacles</w:t>
        </w:r>
      </w:hyperlink>
      <w:r w:rsidRPr="00007ABF">
        <w:rPr>
          <w:rFonts w:ascii="Verdana" w:eastAsia="Times New Roman" w:hAnsi="Verdana" w:cs="Times New Roman"/>
          <w:color w:val="333333"/>
          <w:sz w:val="24"/>
          <w:szCs w:val="24"/>
        </w:rPr>
        <w:t> must be packed in secondary </w:t>
      </w:r>
      <w:hyperlink r:id="rId18"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in such a way that, under normal conditions of transport, they cannot break, be punctured, or leak their contents into the secondary </w:t>
      </w:r>
      <w:hyperlink r:id="rId19"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w:t>
      </w:r>
    </w:p>
    <w:p w14:paraId="7C9744F7"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(3)</w:t>
      </w:r>
      <w:r w:rsidRPr="00007ABF">
        <w:rPr>
          <w:rFonts w:ascii="Verdana" w:eastAsia="Times New Roman" w:hAnsi="Verdana" w:cs="Times New Roman"/>
          <w:color w:val="333333"/>
          <w:sz w:val="24"/>
          <w:szCs w:val="24"/>
        </w:rPr>
        <w:t> Secondary </w:t>
      </w:r>
      <w:proofErr w:type="spellStart"/>
      <w:r w:rsidRPr="00007ABF">
        <w:rPr>
          <w:rFonts w:ascii="Verdana" w:eastAsia="Times New Roman" w:hAnsi="Verdana" w:cs="Times New Roman"/>
          <w:color w:val="333333"/>
          <w:sz w:val="24"/>
          <w:szCs w:val="24"/>
        </w:rPr>
        <w:fldChar w:fldCharType="begin"/>
      </w:r>
      <w:r w:rsidRPr="00007ABF">
        <w:rPr>
          <w:rFonts w:ascii="Verdana" w:eastAsia="Times New Roman" w:hAnsi="Verdana" w:cs="Times New Roman"/>
          <w:color w:val="333333"/>
          <w:sz w:val="24"/>
          <w:szCs w:val="24"/>
        </w:rPr>
        <w:instrText xml:space="preserve"> HYPERLINK "https://www.law.cornell.edu/definitions/index.php?width=840&amp;height=800&amp;iframe=true&amp;def_id=83a453a0c107c9f6872bb4adbbcaa9cb&amp;term_occur=999&amp;term_src=Title:49:Subtitle:B:Chapter:I:Subchapter:C:Part:173:Subpart:E:173.199" </w:instrText>
      </w:r>
      <w:r w:rsidRPr="00007ABF">
        <w:rPr>
          <w:rFonts w:ascii="Verdana" w:eastAsia="Times New Roman" w:hAnsi="Verdana" w:cs="Times New Roman"/>
          <w:color w:val="333333"/>
          <w:sz w:val="24"/>
          <w:szCs w:val="24"/>
        </w:rPr>
        <w:fldChar w:fldCharType="separate"/>
      </w:r>
      <w:r w:rsidRPr="00007ABF">
        <w:rPr>
          <w:rFonts w:ascii="Verdana" w:eastAsia="Times New Roman" w:hAnsi="Verdana" w:cs="Times New Roman"/>
          <w:color w:val="0068AC"/>
          <w:sz w:val="24"/>
          <w:szCs w:val="24"/>
          <w:u w:val="single"/>
        </w:rPr>
        <w:t>packagings</w:t>
      </w:r>
      <w:proofErr w:type="spellEnd"/>
      <w:r w:rsidRPr="00007ABF">
        <w:rPr>
          <w:rFonts w:ascii="Verdana" w:eastAsia="Times New Roman" w:hAnsi="Verdana" w:cs="Times New Roman"/>
          <w:color w:val="333333"/>
          <w:sz w:val="24"/>
          <w:szCs w:val="24"/>
        </w:rPr>
        <w:fldChar w:fldCharType="end"/>
      </w:r>
      <w:r w:rsidRPr="00007ABF">
        <w:rPr>
          <w:rFonts w:ascii="Verdana" w:eastAsia="Times New Roman" w:hAnsi="Verdana" w:cs="Times New Roman"/>
          <w:color w:val="333333"/>
          <w:sz w:val="24"/>
          <w:szCs w:val="24"/>
        </w:rPr>
        <w:t> must be secured in rigid </w:t>
      </w:r>
      <w:hyperlink r:id="rId20" w:history="1">
        <w:r w:rsidRPr="00007ABF">
          <w:rPr>
            <w:rFonts w:ascii="Verdana" w:eastAsia="Times New Roman" w:hAnsi="Verdana" w:cs="Times New Roman"/>
            <w:color w:val="0068AC"/>
            <w:sz w:val="24"/>
            <w:szCs w:val="24"/>
            <w:u w:val="single"/>
          </w:rPr>
          <w:t xml:space="preserve">outer </w:t>
        </w:r>
        <w:proofErr w:type="spellStart"/>
        <w:r w:rsidRPr="00007ABF">
          <w:rPr>
            <w:rFonts w:ascii="Verdana" w:eastAsia="Times New Roman" w:hAnsi="Verdana" w:cs="Times New Roman"/>
            <w:color w:val="0068AC"/>
            <w:sz w:val="24"/>
            <w:szCs w:val="24"/>
            <w:u w:val="single"/>
          </w:rPr>
          <w:t>packagings</w:t>
        </w:r>
        <w:proofErr w:type="spellEnd"/>
      </w:hyperlink>
      <w:r w:rsidRPr="00007ABF">
        <w:rPr>
          <w:rFonts w:ascii="Verdana" w:eastAsia="Times New Roman" w:hAnsi="Verdana" w:cs="Times New Roman"/>
          <w:color w:val="333333"/>
          <w:sz w:val="24"/>
          <w:szCs w:val="24"/>
        </w:rPr>
        <w:t> with suitable cushioning material such that any leakage of the contents will not impair the protective properties of the cushioning material or the </w:t>
      </w:r>
      <w:hyperlink r:id="rId21"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w:t>
      </w:r>
    </w:p>
    <w:p w14:paraId="523DAD38"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(4)</w:t>
      </w:r>
      <w:r w:rsidRPr="00007ABF">
        <w:rPr>
          <w:rFonts w:ascii="Verdana" w:eastAsia="Times New Roman" w:hAnsi="Verdana" w:cs="Times New Roman"/>
          <w:color w:val="333333"/>
          <w:sz w:val="24"/>
          <w:szCs w:val="24"/>
        </w:rPr>
        <w:t> The completed </w:t>
      </w:r>
      <w:hyperlink r:id="rId22"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must be designed, constructed, maintained, filled, its contents limited, and closed so that under conditions normally encountered in transportation, including removal from a pallet or </w:t>
      </w:r>
      <w:hyperlink r:id="rId23"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 for subsequent handling, there will be no release of </w:t>
      </w:r>
      <w:hyperlink r:id="rId24" w:history="1">
        <w:r w:rsidRPr="00007ABF">
          <w:rPr>
            <w:rFonts w:ascii="Verdana" w:eastAsia="Times New Roman" w:hAnsi="Verdana" w:cs="Times New Roman"/>
            <w:color w:val="0068AC"/>
            <w:sz w:val="24"/>
            <w:szCs w:val="24"/>
            <w:u w:val="single"/>
          </w:rPr>
          <w:t>hazardous material</w:t>
        </w:r>
      </w:hyperlink>
      <w:r w:rsidRPr="00007ABF">
        <w:rPr>
          <w:rFonts w:ascii="Verdana" w:eastAsia="Times New Roman" w:hAnsi="Verdana" w:cs="Times New Roman"/>
          <w:color w:val="333333"/>
          <w:sz w:val="24"/>
          <w:szCs w:val="24"/>
        </w:rPr>
        <w:t> into the environment. </w:t>
      </w:r>
      <w:hyperlink r:id="rId25"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effectiveness must not be substantially reduced for minimum and maximum temperatures, changes in humidity and pressure, and shocks, loadings and vibrations normally encountered during transportation. The </w:t>
      </w:r>
      <w:hyperlink r:id="rId26"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be capable of successfully passing the drop test in </w:t>
      </w:r>
      <w:hyperlink r:id="rId27" w:anchor="d" w:history="1">
        <w:r w:rsidRPr="00007ABF">
          <w:rPr>
            <w:rFonts w:ascii="Verdana" w:eastAsia="Times New Roman" w:hAnsi="Verdana" w:cs="Times New Roman"/>
            <w:color w:val="0068AC"/>
            <w:sz w:val="24"/>
            <w:szCs w:val="24"/>
            <w:u w:val="single"/>
          </w:rPr>
          <w:t>§ 178.609(d)</w:t>
        </w:r>
      </w:hyperlink>
      <w:r w:rsidRPr="00007ABF">
        <w:rPr>
          <w:rFonts w:ascii="Verdana" w:eastAsia="Times New Roman" w:hAnsi="Verdana" w:cs="Times New Roman"/>
          <w:color w:val="333333"/>
          <w:sz w:val="24"/>
          <w:szCs w:val="24"/>
        </w:rPr>
        <w:t xml:space="preserve"> of this subchapter at a drop height of at least 1.2 meters (3.9 feet). Following the drop test, there </w:t>
      </w:r>
      <w:r w:rsidRPr="00007ABF">
        <w:rPr>
          <w:rFonts w:ascii="Verdana" w:eastAsia="Times New Roman" w:hAnsi="Verdana" w:cs="Times New Roman"/>
          <w:color w:val="333333"/>
          <w:sz w:val="24"/>
          <w:szCs w:val="24"/>
        </w:rPr>
        <w:lastRenderedPageBreak/>
        <w:t>must be no leakage from the primary </w:t>
      </w:r>
      <w:hyperlink r:id="rId28"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which must remain protected by absorbent material, when required, in the secondary </w:t>
      </w:r>
      <w:hyperlink r:id="rId29"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At least one surface of the </w:t>
      </w:r>
      <w:hyperlink r:id="rId30"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must have a minimum dimension of 100 mm by 100 mm (3.9 inches).</w:t>
      </w:r>
    </w:p>
    <w:p w14:paraId="232B0FFE"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(5)</w:t>
      </w:r>
      <w:r w:rsidRPr="00007ABF">
        <w:rPr>
          <w:rFonts w:ascii="Verdana" w:eastAsia="Times New Roman" w:hAnsi="Verdana" w:cs="Times New Roman"/>
          <w:color w:val="333333"/>
          <w:sz w:val="24"/>
          <w:szCs w:val="24"/>
        </w:rPr>
        <w:t> The following square-on-point mark must be displayed on the </w:t>
      </w:r>
      <w:hyperlink r:id="rId31"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on a background of contrasting color. The width of the line forming the border must be at least 2 mm (0.08 inches) and the letters and numbers must be at least 6 mm (0.24 inches) high. The size of the mark must be such that no side of the diamond is less than 50 mm (1.97 inches) in length as measured from the outside of the lines forming the border. The </w:t>
      </w:r>
      <w:hyperlink r:id="rId32" w:history="1">
        <w:r w:rsidRPr="00007ABF">
          <w:rPr>
            <w:rFonts w:ascii="Verdana" w:eastAsia="Times New Roman" w:hAnsi="Verdana" w:cs="Times New Roman"/>
            <w:color w:val="0068AC"/>
            <w:sz w:val="24"/>
            <w:szCs w:val="24"/>
            <w:u w:val="single"/>
          </w:rPr>
          <w:t>proper shipping name</w:t>
        </w:r>
      </w:hyperlink>
      <w:r w:rsidRPr="00007ABF">
        <w:rPr>
          <w:rFonts w:ascii="Verdana" w:eastAsia="Times New Roman" w:hAnsi="Verdana" w:cs="Times New Roman"/>
          <w:color w:val="333333"/>
          <w:sz w:val="24"/>
          <w:szCs w:val="24"/>
        </w:rPr>
        <w:t> “Biological substances, Category B” must be marked on the </w:t>
      </w:r>
      <w:hyperlink r:id="rId33"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adjacent to the diamond-shaped mark in letters that are at least 6 mm (0.24 inches) high.</w:t>
      </w:r>
    </w:p>
    <w:p w14:paraId="46114429" w14:textId="5632EC08" w:rsidR="00007ABF" w:rsidRPr="00007ABF" w:rsidRDefault="00007ABF" w:rsidP="00007ABF">
      <w:pPr>
        <w:shd w:val="clear" w:color="auto" w:fill="FFFFFF"/>
        <w:spacing w:after="0" w:line="240" w:lineRule="auto"/>
        <w:rPr>
          <w:rFonts w:ascii="Verdana" w:eastAsia="Times New Roman" w:hAnsi="Verdana" w:cs="Times New Roman"/>
          <w:color w:val="333333"/>
          <w:sz w:val="24"/>
          <w:szCs w:val="24"/>
        </w:rPr>
      </w:pPr>
      <w:r w:rsidRPr="00007ABF">
        <w:rPr>
          <w:rFonts w:ascii="Verdana" w:eastAsia="Times New Roman" w:hAnsi="Verdana" w:cs="Times New Roman"/>
          <w:noProof/>
          <w:color w:val="333333"/>
          <w:sz w:val="24"/>
          <w:szCs w:val="24"/>
        </w:rPr>
        <mc:AlternateContent>
          <mc:Choice Requires="wps">
            <w:drawing>
              <wp:inline distT="0" distB="0" distL="0" distR="0" wp14:anchorId="6C744CB3" wp14:editId="0EA11F1A">
                <wp:extent cx="307340" cy="307340"/>
                <wp:effectExtent l="0" t="0" r="0" b="0"/>
                <wp:docPr id="1" name="Rectangle 1" descr="Cattegory B Infectious Substan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7F463" id="Rectangle 1" o:spid="_x0000_s1026" alt="Cattegory B Infectious Substance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" filled="f" stroked="f">
                <o:lock v:ext="edit" aspectratio="t"/>
                <w10:anchorlock/>
              </v:rect>
            </w:pict>
          </mc:Fallback>
        </mc:AlternateContent>
      </w:r>
    </w:p>
    <w:p w14:paraId="1F70BE46" w14:textId="77777777" w:rsidR="00007ABF" w:rsidRPr="00007ABF" w:rsidRDefault="00007ABF" w:rsidP="00007ABF">
      <w:pPr>
        <w:shd w:val="clear" w:color="auto" w:fill="FFFFFF"/>
        <w:spacing w:after="150" w:line="240" w:lineRule="auto"/>
        <w:ind w:left="48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w:t>
      </w:r>
      <w:proofErr w:type="spellStart"/>
      <w:r w:rsidRPr="00007ABF">
        <w:rPr>
          <w:rFonts w:ascii="Verdana" w:eastAsia="Times New Roman" w:hAnsi="Verdana" w:cs="Times New Roman"/>
          <w:b/>
          <w:bCs/>
          <w:color w:val="333333"/>
          <w:sz w:val="24"/>
          <w:szCs w:val="24"/>
        </w:rPr>
        <w:t>i</w:t>
      </w:r>
      <w:proofErr w:type="spellEnd"/>
      <w:r w:rsidRPr="00007ABF">
        <w:rPr>
          <w:rFonts w:ascii="Verdana" w:eastAsia="Times New Roman" w:hAnsi="Verdana" w:cs="Times New Roman"/>
          <w:b/>
          <w:bCs/>
          <w:color w:val="333333"/>
          <w:sz w:val="24"/>
          <w:szCs w:val="24"/>
        </w:rPr>
        <w:t>)</w:t>
      </w:r>
      <w:r w:rsidRPr="00007ABF">
        <w:rPr>
          <w:rFonts w:ascii="Verdana" w:eastAsia="Times New Roman" w:hAnsi="Verdana" w:cs="Times New Roman"/>
          <w:color w:val="333333"/>
          <w:sz w:val="24"/>
          <w:szCs w:val="24"/>
        </w:rPr>
        <w:t> Transitional exception - A </w:t>
      </w:r>
      <w:hyperlink r:id="rId34" w:history="1">
        <w:r w:rsidRPr="00007ABF">
          <w:rPr>
            <w:rFonts w:ascii="Verdana" w:eastAsia="Times New Roman" w:hAnsi="Verdana" w:cs="Times New Roman"/>
            <w:color w:val="0068AC"/>
            <w:sz w:val="24"/>
            <w:szCs w:val="24"/>
            <w:u w:val="single"/>
          </w:rPr>
          <w:t>marking</w:t>
        </w:r>
      </w:hyperlink>
      <w:r w:rsidRPr="00007ABF">
        <w:rPr>
          <w:rFonts w:ascii="Verdana" w:eastAsia="Times New Roman" w:hAnsi="Verdana" w:cs="Times New Roman"/>
          <w:color w:val="333333"/>
          <w:sz w:val="24"/>
          <w:szCs w:val="24"/>
        </w:rPr>
        <w:t> in conformance with the requirements of this paragraph in effect on December 31, 2014, may continue to be used until December 31, 2016.</w:t>
      </w:r>
    </w:p>
    <w:p w14:paraId="4340540D" w14:textId="77777777" w:rsidR="00007ABF" w:rsidRPr="00007ABF" w:rsidRDefault="00007ABF" w:rsidP="00007ABF">
      <w:pPr>
        <w:shd w:val="clear" w:color="auto" w:fill="FFFFFF"/>
        <w:spacing w:after="150" w:line="240" w:lineRule="auto"/>
        <w:ind w:left="48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(ii)</w:t>
      </w:r>
      <w:r w:rsidRPr="00007ABF">
        <w:rPr>
          <w:rFonts w:ascii="Verdana" w:eastAsia="Times New Roman" w:hAnsi="Verdana" w:cs="Times New Roman"/>
          <w:color w:val="333333"/>
          <w:sz w:val="24"/>
          <w:szCs w:val="24"/>
        </w:rPr>
        <w:t> For </w:t>
      </w:r>
      <w:hyperlink r:id="rId35" w:history="1">
        <w:r w:rsidRPr="00007ABF">
          <w:rPr>
            <w:rFonts w:ascii="Verdana" w:eastAsia="Times New Roman" w:hAnsi="Verdana" w:cs="Times New Roman"/>
            <w:color w:val="0068AC"/>
            <w:sz w:val="24"/>
            <w:szCs w:val="24"/>
            <w:u w:val="single"/>
          </w:rPr>
          <w:t>domestic transportation</w:t>
        </w:r>
      </w:hyperlink>
      <w:r w:rsidRPr="00007ABF">
        <w:rPr>
          <w:rFonts w:ascii="Verdana" w:eastAsia="Times New Roman" w:hAnsi="Verdana" w:cs="Times New Roman"/>
          <w:color w:val="333333"/>
          <w:sz w:val="24"/>
          <w:szCs w:val="24"/>
        </w:rPr>
        <w:t>, a </w:t>
      </w:r>
      <w:hyperlink r:id="rId36"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marked prior to January 1, 2017 and in conformance with the requirements of this paragraph in effect on December 31, 2014, may continue in service until the end of its useful life.</w:t>
      </w:r>
    </w:p>
    <w:p w14:paraId="15E561A6"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(6)</w:t>
      </w:r>
      <w:r w:rsidRPr="00007ABF">
        <w:rPr>
          <w:rFonts w:ascii="Verdana" w:eastAsia="Times New Roman" w:hAnsi="Verdana" w:cs="Times New Roman"/>
          <w:color w:val="333333"/>
          <w:sz w:val="24"/>
          <w:szCs w:val="24"/>
        </w:rPr>
        <w:t> When </w:t>
      </w:r>
      <w:hyperlink r:id="rId37" w:history="1">
        <w:r w:rsidRPr="00007ABF">
          <w:rPr>
            <w:rFonts w:ascii="Verdana" w:eastAsia="Times New Roman" w:hAnsi="Verdana" w:cs="Times New Roman"/>
            <w:color w:val="0068AC"/>
            <w:sz w:val="24"/>
            <w:szCs w:val="24"/>
            <w:u w:val="single"/>
          </w:rPr>
          <w:t>packages</w:t>
        </w:r>
      </w:hyperlink>
      <w:r w:rsidRPr="00007ABF">
        <w:rPr>
          <w:rFonts w:ascii="Verdana" w:eastAsia="Times New Roman" w:hAnsi="Verdana" w:cs="Times New Roman"/>
          <w:color w:val="333333"/>
          <w:sz w:val="24"/>
          <w:szCs w:val="24"/>
        </w:rPr>
        <w:t> are placed in an </w:t>
      </w:r>
      <w:hyperlink r:id="rId38"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 the </w:t>
      </w:r>
      <w:hyperlink r:id="rId39"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markings required by this section must be either clearly visible or reproduced on the outside of the </w:t>
      </w:r>
      <w:hyperlink r:id="rId40"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w:t>
      </w:r>
    </w:p>
    <w:p w14:paraId="1BDFD880"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(7)</w:t>
      </w:r>
      <w:r w:rsidRPr="00007ABF">
        <w:rPr>
          <w:rFonts w:ascii="Verdana" w:eastAsia="Times New Roman" w:hAnsi="Verdana" w:cs="Times New Roman"/>
          <w:color w:val="333333"/>
          <w:sz w:val="24"/>
          <w:szCs w:val="24"/>
        </w:rPr>
        <w:t> The name and telephone number of a </w:t>
      </w:r>
      <w:hyperlink r:id="rId41" w:history="1">
        <w:r w:rsidRPr="00007ABF">
          <w:rPr>
            <w:rFonts w:ascii="Verdana" w:eastAsia="Times New Roman" w:hAnsi="Verdana" w:cs="Times New Roman"/>
            <w:color w:val="0068AC"/>
            <w:sz w:val="24"/>
            <w:szCs w:val="24"/>
            <w:u w:val="single"/>
          </w:rPr>
          <w:t>person</w:t>
        </w:r>
      </w:hyperlink>
      <w:r w:rsidRPr="00007ABF">
        <w:rPr>
          <w:rFonts w:ascii="Verdana" w:eastAsia="Times New Roman" w:hAnsi="Verdana" w:cs="Times New Roman"/>
          <w:color w:val="333333"/>
          <w:sz w:val="24"/>
          <w:szCs w:val="24"/>
        </w:rPr>
        <w:t> who is either knowledgeable about the material being shipped and has comprehensive emergency response and incident mitigation information for the material, or has immediate access to a </w:t>
      </w:r>
      <w:hyperlink r:id="rId42" w:history="1">
        <w:r w:rsidRPr="00007ABF">
          <w:rPr>
            <w:rFonts w:ascii="Verdana" w:eastAsia="Times New Roman" w:hAnsi="Verdana" w:cs="Times New Roman"/>
            <w:color w:val="0068AC"/>
            <w:sz w:val="24"/>
            <w:szCs w:val="24"/>
            <w:u w:val="single"/>
          </w:rPr>
          <w:t>person</w:t>
        </w:r>
      </w:hyperlink>
      <w:r w:rsidRPr="00007ABF">
        <w:rPr>
          <w:rFonts w:ascii="Verdana" w:eastAsia="Times New Roman" w:hAnsi="Verdana" w:cs="Times New Roman"/>
          <w:color w:val="333333"/>
          <w:sz w:val="24"/>
          <w:szCs w:val="24"/>
        </w:rPr>
        <w:t> who possesses such knowledge and information, must be included on a written document (such as an air waybill or bill of lading) or on the </w:t>
      </w:r>
      <w:hyperlink r:id="rId43"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w:t>
      </w:r>
    </w:p>
    <w:p w14:paraId="75816D01"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(8)</w:t>
      </w:r>
      <w:r w:rsidRPr="00007ABF">
        <w:rPr>
          <w:rFonts w:ascii="Verdana" w:eastAsia="Times New Roman" w:hAnsi="Verdana" w:cs="Times New Roman"/>
          <w:color w:val="333333"/>
          <w:sz w:val="24"/>
          <w:szCs w:val="24"/>
        </w:rPr>
        <w:t> For transportation by aircraft, each </w:t>
      </w:r>
      <w:hyperlink r:id="rId44"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w:t>
      </w:r>
      <w:hyperlink r:id="rId45"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 pallet, or </w:t>
      </w:r>
      <w:hyperlink r:id="rId46" w:history="1">
        <w:r w:rsidRPr="00007ABF">
          <w:rPr>
            <w:rFonts w:ascii="Verdana" w:eastAsia="Times New Roman" w:hAnsi="Verdana" w:cs="Times New Roman"/>
            <w:color w:val="0068AC"/>
            <w:sz w:val="24"/>
            <w:szCs w:val="24"/>
            <w:u w:val="single"/>
          </w:rPr>
          <w:t>unit load device</w:t>
        </w:r>
      </w:hyperlink>
      <w:r w:rsidRPr="00007ABF">
        <w:rPr>
          <w:rFonts w:ascii="Verdana" w:eastAsia="Times New Roman" w:hAnsi="Verdana" w:cs="Times New Roman"/>
          <w:color w:val="333333"/>
          <w:sz w:val="24"/>
          <w:szCs w:val="24"/>
        </w:rPr>
        <w:t> containing a Category B infectious substance must be inspected for leakage when it is unloaded from the aircraft. If evidence of leakage is found, the cargo compartment in which the </w:t>
      </w:r>
      <w:hyperlink r:id="rId47"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w:t>
      </w:r>
      <w:hyperlink r:id="rId48"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 pallet, or </w:t>
      </w:r>
      <w:hyperlink r:id="rId49" w:history="1">
        <w:r w:rsidRPr="00007ABF">
          <w:rPr>
            <w:rFonts w:ascii="Verdana" w:eastAsia="Times New Roman" w:hAnsi="Verdana" w:cs="Times New Roman"/>
            <w:color w:val="0068AC"/>
            <w:sz w:val="24"/>
            <w:szCs w:val="24"/>
            <w:u w:val="single"/>
          </w:rPr>
          <w:t>unit load device</w:t>
        </w:r>
      </w:hyperlink>
      <w:r w:rsidRPr="00007ABF">
        <w:rPr>
          <w:rFonts w:ascii="Verdana" w:eastAsia="Times New Roman" w:hAnsi="Verdana" w:cs="Times New Roman"/>
          <w:color w:val="333333"/>
          <w:sz w:val="24"/>
          <w:szCs w:val="24"/>
        </w:rPr>
        <w:t> was transported must be disinfected. Disinfection may be by any means that will make the material released ineffective at transmitting disease.</w:t>
      </w:r>
    </w:p>
    <w:p w14:paraId="013FBCA6"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(9)</w:t>
      </w:r>
      <w:r w:rsidRPr="00007ABF">
        <w:rPr>
          <w:rFonts w:ascii="Verdana" w:eastAsia="Times New Roman" w:hAnsi="Verdana" w:cs="Times New Roman"/>
          <w:color w:val="333333"/>
          <w:sz w:val="24"/>
          <w:szCs w:val="24"/>
        </w:rPr>
        <w:t> A </w:t>
      </w:r>
      <w:hyperlink r:id="rId50"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containing </w:t>
      </w:r>
      <w:hyperlink r:id="rId51" w:history="1">
        <w:r w:rsidRPr="00007ABF">
          <w:rPr>
            <w:rFonts w:ascii="Verdana" w:eastAsia="Times New Roman" w:hAnsi="Verdana" w:cs="Times New Roman"/>
            <w:color w:val="0068AC"/>
            <w:sz w:val="24"/>
            <w:szCs w:val="24"/>
            <w:u w:val="single"/>
          </w:rPr>
          <w:t xml:space="preserve">inner </w:t>
        </w:r>
        <w:proofErr w:type="spellStart"/>
        <w:r w:rsidRPr="00007ABF">
          <w:rPr>
            <w:rFonts w:ascii="Verdana" w:eastAsia="Times New Roman" w:hAnsi="Verdana" w:cs="Times New Roman"/>
            <w:color w:val="0068AC"/>
            <w:sz w:val="24"/>
            <w:szCs w:val="24"/>
            <w:u w:val="single"/>
          </w:rPr>
          <w:t>packagings</w:t>
        </w:r>
        <w:proofErr w:type="spellEnd"/>
      </w:hyperlink>
      <w:r w:rsidRPr="00007ABF">
        <w:rPr>
          <w:rFonts w:ascii="Verdana" w:eastAsia="Times New Roman" w:hAnsi="Verdana" w:cs="Times New Roman"/>
          <w:color w:val="333333"/>
          <w:sz w:val="24"/>
          <w:szCs w:val="24"/>
        </w:rPr>
        <w:t> of Category B infectious substances may not contain other </w:t>
      </w:r>
      <w:hyperlink r:id="rId52" w:history="1">
        <w:r w:rsidRPr="00007ABF">
          <w:rPr>
            <w:rFonts w:ascii="Verdana" w:eastAsia="Times New Roman" w:hAnsi="Verdana" w:cs="Times New Roman"/>
            <w:color w:val="0068AC"/>
            <w:sz w:val="24"/>
            <w:szCs w:val="24"/>
            <w:u w:val="single"/>
          </w:rPr>
          <w:t>hazardous materials</w:t>
        </w:r>
      </w:hyperlink>
      <w:r w:rsidRPr="00007ABF">
        <w:rPr>
          <w:rFonts w:ascii="Verdana" w:eastAsia="Times New Roman" w:hAnsi="Verdana" w:cs="Times New Roman"/>
          <w:color w:val="333333"/>
          <w:sz w:val="24"/>
          <w:szCs w:val="24"/>
        </w:rPr>
        <w:t> except -</w:t>
      </w:r>
    </w:p>
    <w:p w14:paraId="0534D465" w14:textId="77777777" w:rsidR="00007ABF" w:rsidRPr="00007ABF" w:rsidRDefault="00007ABF" w:rsidP="00007ABF">
      <w:pPr>
        <w:shd w:val="clear" w:color="auto" w:fill="FFFFFF"/>
        <w:spacing w:after="150" w:line="240" w:lineRule="auto"/>
        <w:ind w:left="48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lastRenderedPageBreak/>
        <w:t>(</w:t>
      </w:r>
      <w:proofErr w:type="spellStart"/>
      <w:r w:rsidRPr="00007ABF">
        <w:rPr>
          <w:rFonts w:ascii="Verdana" w:eastAsia="Times New Roman" w:hAnsi="Verdana" w:cs="Times New Roman"/>
          <w:b/>
          <w:bCs/>
          <w:color w:val="333333"/>
          <w:sz w:val="24"/>
          <w:szCs w:val="24"/>
        </w:rPr>
        <w:t>i</w:t>
      </w:r>
      <w:proofErr w:type="spellEnd"/>
      <w:r w:rsidRPr="00007ABF">
        <w:rPr>
          <w:rFonts w:ascii="Verdana" w:eastAsia="Times New Roman" w:hAnsi="Verdana" w:cs="Times New Roman"/>
          <w:b/>
          <w:bCs/>
          <w:color w:val="333333"/>
          <w:sz w:val="24"/>
          <w:szCs w:val="24"/>
        </w:rPr>
        <w:t>)</w:t>
      </w:r>
      <w:r w:rsidRPr="00007ABF">
        <w:rPr>
          <w:rFonts w:ascii="Verdana" w:eastAsia="Times New Roman" w:hAnsi="Verdana" w:cs="Times New Roman"/>
          <w:color w:val="333333"/>
          <w:sz w:val="24"/>
          <w:szCs w:val="24"/>
        </w:rPr>
        <w:t> Refrigerants, such as dry ice or </w:t>
      </w:r>
      <w:hyperlink r:id="rId53"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nitrogen, as authorized under </w:t>
      </w:r>
      <w:hyperlink r:id="rId54" w:anchor="d" w:history="1">
        <w:r w:rsidRPr="00007ABF">
          <w:rPr>
            <w:rFonts w:ascii="Verdana" w:eastAsia="Times New Roman" w:hAnsi="Verdana" w:cs="Times New Roman"/>
            <w:color w:val="0068AC"/>
            <w:sz w:val="24"/>
            <w:szCs w:val="24"/>
            <w:u w:val="single"/>
          </w:rPr>
          <w:t>paragraph (d)</w:t>
        </w:r>
      </w:hyperlink>
      <w:r w:rsidRPr="00007ABF">
        <w:rPr>
          <w:rFonts w:ascii="Verdana" w:eastAsia="Times New Roman" w:hAnsi="Verdana" w:cs="Times New Roman"/>
          <w:color w:val="333333"/>
          <w:sz w:val="24"/>
          <w:szCs w:val="24"/>
        </w:rPr>
        <w:t> of this section;</w:t>
      </w:r>
    </w:p>
    <w:p w14:paraId="56C4E0FC" w14:textId="77777777" w:rsidR="00007ABF" w:rsidRPr="00007ABF" w:rsidRDefault="00007ABF" w:rsidP="00007ABF">
      <w:pPr>
        <w:shd w:val="clear" w:color="auto" w:fill="FFFFFF"/>
        <w:spacing w:after="150" w:line="240" w:lineRule="auto"/>
        <w:ind w:left="48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(ii)</w:t>
      </w:r>
      <w:r w:rsidRPr="00007ABF">
        <w:rPr>
          <w:rFonts w:ascii="Verdana" w:eastAsia="Times New Roman" w:hAnsi="Verdana" w:cs="Times New Roman"/>
          <w:color w:val="333333"/>
          <w:sz w:val="24"/>
          <w:szCs w:val="24"/>
        </w:rPr>
        <w:t> Anticoagulants used to stabilize blood or plasma; or</w:t>
      </w:r>
    </w:p>
    <w:p w14:paraId="59F81505" w14:textId="77777777" w:rsidR="00007ABF" w:rsidRPr="00007ABF" w:rsidRDefault="00007ABF" w:rsidP="00007ABF">
      <w:pPr>
        <w:shd w:val="clear" w:color="auto" w:fill="FFFFFF"/>
        <w:spacing w:after="150" w:line="240" w:lineRule="auto"/>
        <w:ind w:left="48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(iii)</w:t>
      </w:r>
      <w:r w:rsidRPr="00007ABF">
        <w:rPr>
          <w:rFonts w:ascii="Verdana" w:eastAsia="Times New Roman" w:hAnsi="Verdana" w:cs="Times New Roman"/>
          <w:color w:val="333333"/>
          <w:sz w:val="24"/>
          <w:szCs w:val="24"/>
        </w:rPr>
        <w:t> Small quantities of </w:t>
      </w:r>
      <w:hyperlink r:id="rId55" w:history="1">
        <w:r w:rsidRPr="00007ABF">
          <w:rPr>
            <w:rFonts w:ascii="Verdana" w:eastAsia="Times New Roman" w:hAnsi="Verdana" w:cs="Times New Roman"/>
            <w:color w:val="0068AC"/>
            <w:sz w:val="24"/>
            <w:szCs w:val="24"/>
            <w:u w:val="single"/>
          </w:rPr>
          <w:t>Class</w:t>
        </w:r>
      </w:hyperlink>
      <w:r w:rsidRPr="00007ABF">
        <w:rPr>
          <w:rFonts w:ascii="Verdana" w:eastAsia="Times New Roman" w:hAnsi="Verdana" w:cs="Times New Roman"/>
          <w:color w:val="333333"/>
          <w:sz w:val="24"/>
          <w:szCs w:val="24"/>
        </w:rPr>
        <w:t> 3, </w:t>
      </w:r>
      <w:hyperlink r:id="rId56" w:history="1">
        <w:r w:rsidRPr="00007ABF">
          <w:rPr>
            <w:rFonts w:ascii="Verdana" w:eastAsia="Times New Roman" w:hAnsi="Verdana" w:cs="Times New Roman"/>
            <w:color w:val="0068AC"/>
            <w:sz w:val="24"/>
            <w:szCs w:val="24"/>
            <w:u w:val="single"/>
          </w:rPr>
          <w:t>Class</w:t>
        </w:r>
      </w:hyperlink>
      <w:r w:rsidRPr="00007ABF">
        <w:rPr>
          <w:rFonts w:ascii="Verdana" w:eastAsia="Times New Roman" w:hAnsi="Verdana" w:cs="Times New Roman"/>
          <w:color w:val="333333"/>
          <w:sz w:val="24"/>
          <w:szCs w:val="24"/>
        </w:rPr>
        <w:t> 8, </w:t>
      </w:r>
      <w:hyperlink r:id="rId57" w:history="1">
        <w:r w:rsidRPr="00007ABF">
          <w:rPr>
            <w:rFonts w:ascii="Verdana" w:eastAsia="Times New Roman" w:hAnsi="Verdana" w:cs="Times New Roman"/>
            <w:color w:val="0068AC"/>
            <w:sz w:val="24"/>
            <w:szCs w:val="24"/>
            <w:u w:val="single"/>
          </w:rPr>
          <w:t>Class</w:t>
        </w:r>
      </w:hyperlink>
      <w:r w:rsidRPr="00007ABF">
        <w:rPr>
          <w:rFonts w:ascii="Verdana" w:eastAsia="Times New Roman" w:hAnsi="Verdana" w:cs="Times New Roman"/>
          <w:color w:val="333333"/>
          <w:sz w:val="24"/>
          <w:szCs w:val="24"/>
        </w:rPr>
        <w:t> 9, or other materials in Packing Groups II and III used to stabilize or prevent degradation of the sample, provided the quantity of such materials does not exceed 30 mL (1 ounce) or 30 g (1 ounce) in each </w:t>
      </w:r>
      <w:hyperlink r:id="rId58" w:history="1">
        <w:r w:rsidRPr="00007ABF">
          <w:rPr>
            <w:rFonts w:ascii="Verdana" w:eastAsia="Times New Roman" w:hAnsi="Verdana" w:cs="Times New Roman"/>
            <w:color w:val="0068AC"/>
            <w:sz w:val="24"/>
            <w:szCs w:val="24"/>
            <w:u w:val="single"/>
          </w:rPr>
          <w:t>inner packaging</w:t>
        </w:r>
      </w:hyperlink>
      <w:r w:rsidRPr="00007ABF">
        <w:rPr>
          <w:rFonts w:ascii="Verdana" w:eastAsia="Times New Roman" w:hAnsi="Verdana" w:cs="Times New Roman"/>
          <w:color w:val="333333"/>
          <w:sz w:val="24"/>
          <w:szCs w:val="24"/>
        </w:rPr>
        <w:t>. Such preservatives are not subject to the requirements of this subchapter.</w:t>
      </w:r>
    </w:p>
    <w:p w14:paraId="1D4B49DE"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(10)</w:t>
      </w:r>
      <w:r w:rsidRPr="00007ABF">
        <w:rPr>
          <w:rFonts w:ascii="Verdana" w:eastAsia="Times New Roman" w:hAnsi="Verdana" w:cs="Times New Roman"/>
          <w:color w:val="333333"/>
          <w:sz w:val="24"/>
          <w:szCs w:val="24"/>
        </w:rPr>
        <w:t> Clear instructions on filling and closing a </w:t>
      </w:r>
      <w:hyperlink r:id="rId59"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used to transport a Category B infectious substance must be provided by the </w:t>
      </w:r>
      <w:hyperlink r:id="rId60"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w:t>
      </w:r>
      <w:hyperlink r:id="rId61" w:history="1">
        <w:r w:rsidRPr="00007ABF">
          <w:rPr>
            <w:rFonts w:ascii="Verdana" w:eastAsia="Times New Roman" w:hAnsi="Verdana" w:cs="Times New Roman"/>
            <w:color w:val="0068AC"/>
            <w:sz w:val="24"/>
            <w:szCs w:val="24"/>
            <w:u w:val="single"/>
          </w:rPr>
          <w:t>manufacturer</w:t>
        </w:r>
      </w:hyperlink>
      <w:r w:rsidRPr="00007ABF">
        <w:rPr>
          <w:rFonts w:ascii="Verdana" w:eastAsia="Times New Roman" w:hAnsi="Verdana" w:cs="Times New Roman"/>
          <w:color w:val="333333"/>
          <w:sz w:val="24"/>
          <w:szCs w:val="24"/>
        </w:rPr>
        <w:t> and subsequent distributors to the consignor or </w:t>
      </w:r>
      <w:hyperlink r:id="rId62" w:history="1">
        <w:r w:rsidRPr="00007ABF">
          <w:rPr>
            <w:rFonts w:ascii="Verdana" w:eastAsia="Times New Roman" w:hAnsi="Verdana" w:cs="Times New Roman"/>
            <w:color w:val="0068AC"/>
            <w:sz w:val="24"/>
            <w:szCs w:val="24"/>
            <w:u w:val="single"/>
          </w:rPr>
          <w:t>person</w:t>
        </w:r>
      </w:hyperlink>
      <w:r w:rsidRPr="00007ABF">
        <w:rPr>
          <w:rFonts w:ascii="Verdana" w:eastAsia="Times New Roman" w:hAnsi="Verdana" w:cs="Times New Roman"/>
          <w:color w:val="333333"/>
          <w:sz w:val="24"/>
          <w:szCs w:val="24"/>
        </w:rPr>
        <w:t> who prepares the </w:t>
      </w:r>
      <w:hyperlink r:id="rId63"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to enable the </w:t>
      </w:r>
      <w:hyperlink r:id="rId64"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to be correctly prepared for transport. A copy or electronic image of these instructions must be retained by the </w:t>
      </w:r>
      <w:hyperlink r:id="rId65" w:history="1">
        <w:r w:rsidRPr="00007ABF">
          <w:rPr>
            <w:rFonts w:ascii="Verdana" w:eastAsia="Times New Roman" w:hAnsi="Verdana" w:cs="Times New Roman"/>
            <w:color w:val="0068AC"/>
            <w:sz w:val="24"/>
            <w:szCs w:val="24"/>
            <w:u w:val="single"/>
          </w:rPr>
          <w:t>manufacturer</w:t>
        </w:r>
      </w:hyperlink>
      <w:r w:rsidRPr="00007ABF">
        <w:rPr>
          <w:rFonts w:ascii="Verdana" w:eastAsia="Times New Roman" w:hAnsi="Verdana" w:cs="Times New Roman"/>
          <w:color w:val="333333"/>
          <w:sz w:val="24"/>
          <w:szCs w:val="24"/>
        </w:rPr>
        <w:t> and subsequent distributors for at least one year from the date of issuance, and made available for inspection by a Federal or </w:t>
      </w:r>
      <w:hyperlink r:id="rId66" w:history="1">
        <w:r w:rsidRPr="00007ABF">
          <w:rPr>
            <w:rFonts w:ascii="Verdana" w:eastAsia="Times New Roman" w:hAnsi="Verdana" w:cs="Times New Roman"/>
            <w:color w:val="0068AC"/>
            <w:sz w:val="24"/>
            <w:szCs w:val="24"/>
            <w:u w:val="single"/>
          </w:rPr>
          <w:t>state</w:t>
        </w:r>
      </w:hyperlink>
      <w:r w:rsidRPr="00007ABF">
        <w:rPr>
          <w:rFonts w:ascii="Verdana" w:eastAsia="Times New Roman" w:hAnsi="Verdana" w:cs="Times New Roman"/>
          <w:color w:val="333333"/>
          <w:sz w:val="24"/>
          <w:szCs w:val="24"/>
        </w:rPr>
        <w:t> government representative upon request. </w:t>
      </w:r>
      <w:proofErr w:type="spellStart"/>
      <w:r w:rsidRPr="00007ABF">
        <w:rPr>
          <w:rFonts w:ascii="Verdana" w:eastAsia="Times New Roman" w:hAnsi="Verdana" w:cs="Times New Roman"/>
          <w:color w:val="333333"/>
          <w:sz w:val="24"/>
          <w:szCs w:val="24"/>
        </w:rPr>
        <w:fldChar w:fldCharType="begin"/>
      </w:r>
      <w:r w:rsidRPr="00007ABF">
        <w:rPr>
          <w:rFonts w:ascii="Verdana" w:eastAsia="Times New Roman" w:hAnsi="Verdana" w:cs="Times New Roman"/>
          <w:color w:val="333333"/>
          <w:sz w:val="24"/>
          <w:szCs w:val="24"/>
        </w:rPr>
        <w:instrText xml:space="preserve"> HYPERLINK "https://www.law.cornell.edu/definitions/index.php?width=840&amp;height=800&amp;iframe=true&amp;def_id=83a453a0c107c9f6872bb4adbbcaa9cb&amp;term_occur=999&amp;term_src=Title:49:Subtitle:B:Chapter:I:Subchapter:C:Part:173:Subpart:E:173.199" </w:instrText>
      </w:r>
      <w:r w:rsidRPr="00007ABF">
        <w:rPr>
          <w:rFonts w:ascii="Verdana" w:eastAsia="Times New Roman" w:hAnsi="Verdana" w:cs="Times New Roman"/>
          <w:color w:val="333333"/>
          <w:sz w:val="24"/>
          <w:szCs w:val="24"/>
        </w:rPr>
        <w:fldChar w:fldCharType="separate"/>
      </w:r>
      <w:r w:rsidRPr="00007ABF">
        <w:rPr>
          <w:rFonts w:ascii="Verdana" w:eastAsia="Times New Roman" w:hAnsi="Verdana" w:cs="Times New Roman"/>
          <w:color w:val="0068AC"/>
          <w:sz w:val="24"/>
          <w:szCs w:val="24"/>
          <w:u w:val="single"/>
        </w:rPr>
        <w:t>Packagings</w:t>
      </w:r>
      <w:proofErr w:type="spellEnd"/>
      <w:r w:rsidRPr="00007ABF">
        <w:rPr>
          <w:rFonts w:ascii="Verdana" w:eastAsia="Times New Roman" w:hAnsi="Verdana" w:cs="Times New Roman"/>
          <w:color w:val="333333"/>
          <w:sz w:val="24"/>
          <w:szCs w:val="24"/>
        </w:rPr>
        <w:fldChar w:fldCharType="end"/>
      </w:r>
      <w:r w:rsidRPr="00007ABF">
        <w:rPr>
          <w:rFonts w:ascii="Verdana" w:eastAsia="Times New Roman" w:hAnsi="Verdana" w:cs="Times New Roman"/>
          <w:color w:val="333333"/>
          <w:sz w:val="24"/>
          <w:szCs w:val="24"/>
        </w:rPr>
        <w:t> must be filled and closed in accordance with the information provided by the </w:t>
      </w:r>
      <w:hyperlink r:id="rId67"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w:t>
      </w:r>
      <w:hyperlink r:id="rId68" w:history="1">
        <w:r w:rsidRPr="00007ABF">
          <w:rPr>
            <w:rFonts w:ascii="Verdana" w:eastAsia="Times New Roman" w:hAnsi="Verdana" w:cs="Times New Roman"/>
            <w:color w:val="0068AC"/>
            <w:sz w:val="24"/>
            <w:szCs w:val="24"/>
            <w:u w:val="single"/>
          </w:rPr>
          <w:t>manufacturer</w:t>
        </w:r>
      </w:hyperlink>
      <w:r w:rsidRPr="00007ABF">
        <w:rPr>
          <w:rFonts w:ascii="Verdana" w:eastAsia="Times New Roman" w:hAnsi="Verdana" w:cs="Times New Roman"/>
          <w:color w:val="333333"/>
          <w:sz w:val="24"/>
          <w:szCs w:val="24"/>
        </w:rPr>
        <w:t> or subsequent distributor.</w:t>
      </w:r>
    </w:p>
    <w:p w14:paraId="6C5D9673" w14:textId="77777777" w:rsidR="00007ABF" w:rsidRPr="00007ABF" w:rsidRDefault="00007ABF" w:rsidP="00007ABF">
      <w:pPr>
        <w:shd w:val="clear" w:color="auto" w:fill="FFFFFF"/>
        <w:spacing w:before="150" w:after="150" w:line="240" w:lineRule="auto"/>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(b)</w:t>
      </w:r>
      <w:r w:rsidRPr="00007ABF">
        <w:rPr>
          <w:rFonts w:ascii="Verdana" w:eastAsia="Times New Roman" w:hAnsi="Verdana" w:cs="Times New Roman"/>
          <w:color w:val="333333"/>
          <w:sz w:val="24"/>
          <w:szCs w:val="24"/>
        </w:rPr>
        <w:t> </w:t>
      </w:r>
      <w:r w:rsidRPr="00007ABF">
        <w:rPr>
          <w:rFonts w:ascii="Verdana" w:eastAsia="Times New Roman" w:hAnsi="Verdana" w:cs="Times New Roman"/>
          <w:b/>
          <w:bCs/>
          <w:i/>
          <w:iCs/>
          <w:color w:val="333333"/>
          <w:sz w:val="24"/>
          <w:szCs w:val="24"/>
        </w:rPr>
        <w:t>Liquid Category B infectious substances.</w:t>
      </w:r>
      <w:r w:rsidRPr="00007ABF">
        <w:rPr>
          <w:rFonts w:ascii="Verdana" w:eastAsia="Times New Roman" w:hAnsi="Verdana" w:cs="Times New Roman"/>
          <w:color w:val="333333"/>
          <w:sz w:val="24"/>
          <w:szCs w:val="24"/>
        </w:rPr>
        <w:t> </w:t>
      </w:r>
      <w:hyperlink r:id="rId69"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Category B infectious substances must be </w:t>
      </w:r>
      <w:hyperlink r:id="rId70" w:history="1">
        <w:r w:rsidRPr="00007ABF">
          <w:rPr>
            <w:rFonts w:ascii="Verdana" w:eastAsia="Times New Roman" w:hAnsi="Verdana" w:cs="Times New Roman"/>
            <w:color w:val="0068AC"/>
            <w:sz w:val="24"/>
            <w:szCs w:val="24"/>
            <w:u w:val="single"/>
          </w:rPr>
          <w:t>packaged</w:t>
        </w:r>
      </w:hyperlink>
      <w:r w:rsidRPr="00007ABF">
        <w:rPr>
          <w:rFonts w:ascii="Verdana" w:eastAsia="Times New Roman" w:hAnsi="Verdana" w:cs="Times New Roman"/>
          <w:color w:val="333333"/>
          <w:sz w:val="24"/>
          <w:szCs w:val="24"/>
        </w:rPr>
        <w:t> in conformance with the following provisions:</w:t>
      </w:r>
    </w:p>
    <w:p w14:paraId="5D619A95"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(1)</w:t>
      </w:r>
      <w:r w:rsidRPr="00007ABF">
        <w:rPr>
          <w:rFonts w:ascii="Verdana" w:eastAsia="Times New Roman" w:hAnsi="Verdana" w:cs="Times New Roman"/>
          <w:color w:val="333333"/>
          <w:sz w:val="24"/>
          <w:szCs w:val="24"/>
        </w:rPr>
        <w:t> The primary </w:t>
      </w:r>
      <w:hyperlink r:id="rId71"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must be leakproof.</w:t>
      </w:r>
    </w:p>
    <w:p w14:paraId="04743A0C"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(2)</w:t>
      </w:r>
      <w:r w:rsidRPr="00007ABF">
        <w:rPr>
          <w:rFonts w:ascii="Verdana" w:eastAsia="Times New Roman" w:hAnsi="Verdana" w:cs="Times New Roman"/>
          <w:color w:val="333333"/>
          <w:sz w:val="24"/>
          <w:szCs w:val="24"/>
        </w:rPr>
        <w:t> Absorbent material must be placed between the primary </w:t>
      </w:r>
      <w:hyperlink r:id="rId72"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and secondary </w:t>
      </w:r>
      <w:hyperlink r:id="rId73"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If several fragile primary </w:t>
      </w:r>
      <w:hyperlink r:id="rId74" w:history="1">
        <w:r w:rsidRPr="00007ABF">
          <w:rPr>
            <w:rFonts w:ascii="Verdana" w:eastAsia="Times New Roman" w:hAnsi="Verdana" w:cs="Times New Roman"/>
            <w:color w:val="0068AC"/>
            <w:sz w:val="24"/>
            <w:szCs w:val="24"/>
            <w:u w:val="single"/>
          </w:rPr>
          <w:t>receptacles</w:t>
        </w:r>
      </w:hyperlink>
      <w:r w:rsidRPr="00007ABF">
        <w:rPr>
          <w:rFonts w:ascii="Verdana" w:eastAsia="Times New Roman" w:hAnsi="Verdana" w:cs="Times New Roman"/>
          <w:color w:val="333333"/>
          <w:sz w:val="24"/>
          <w:szCs w:val="24"/>
        </w:rPr>
        <w:t> are placed in a single secondary </w:t>
      </w:r>
      <w:hyperlink r:id="rId75"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they must be either individually wrapped or separated to prevent contact between them. The absorbent material must be of sufficient quantity to absorb the entire contents of the primary </w:t>
      </w:r>
      <w:hyperlink r:id="rId76" w:history="1">
        <w:r w:rsidRPr="00007ABF">
          <w:rPr>
            <w:rFonts w:ascii="Verdana" w:eastAsia="Times New Roman" w:hAnsi="Verdana" w:cs="Times New Roman"/>
            <w:color w:val="0068AC"/>
            <w:sz w:val="24"/>
            <w:szCs w:val="24"/>
            <w:u w:val="single"/>
          </w:rPr>
          <w:t>receptacles</w:t>
        </w:r>
      </w:hyperlink>
      <w:r w:rsidRPr="00007ABF">
        <w:rPr>
          <w:rFonts w:ascii="Verdana" w:eastAsia="Times New Roman" w:hAnsi="Verdana" w:cs="Times New Roman"/>
          <w:color w:val="333333"/>
          <w:sz w:val="24"/>
          <w:szCs w:val="24"/>
        </w:rPr>
        <w:t> and not compromise the integrity of the cushioning material or the </w:t>
      </w:r>
      <w:hyperlink r:id="rId77"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w:t>
      </w:r>
    </w:p>
    <w:p w14:paraId="79E391C2"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(3)</w:t>
      </w:r>
      <w:r w:rsidRPr="00007ABF">
        <w:rPr>
          <w:rFonts w:ascii="Verdana" w:eastAsia="Times New Roman" w:hAnsi="Verdana" w:cs="Times New Roman"/>
          <w:color w:val="333333"/>
          <w:sz w:val="24"/>
          <w:szCs w:val="24"/>
        </w:rPr>
        <w:t> The secondary </w:t>
      </w:r>
      <w:hyperlink r:id="rId78"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be leakproof.</w:t>
      </w:r>
    </w:p>
    <w:p w14:paraId="2A5BB08C"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(4)</w:t>
      </w:r>
      <w:r w:rsidRPr="00007ABF">
        <w:rPr>
          <w:rFonts w:ascii="Verdana" w:eastAsia="Times New Roman" w:hAnsi="Verdana" w:cs="Times New Roman"/>
          <w:color w:val="333333"/>
          <w:sz w:val="24"/>
          <w:szCs w:val="24"/>
        </w:rPr>
        <w:t> For </w:t>
      </w:r>
      <w:hyperlink r:id="rId79" w:history="1">
        <w:r w:rsidRPr="00007ABF">
          <w:rPr>
            <w:rFonts w:ascii="Verdana" w:eastAsia="Times New Roman" w:hAnsi="Verdana" w:cs="Times New Roman"/>
            <w:color w:val="0068AC"/>
            <w:sz w:val="24"/>
            <w:szCs w:val="24"/>
            <w:u w:val="single"/>
          </w:rPr>
          <w:t>shipments</w:t>
        </w:r>
      </w:hyperlink>
      <w:r w:rsidRPr="00007ABF">
        <w:rPr>
          <w:rFonts w:ascii="Verdana" w:eastAsia="Times New Roman" w:hAnsi="Verdana" w:cs="Times New Roman"/>
          <w:color w:val="333333"/>
          <w:sz w:val="24"/>
          <w:szCs w:val="24"/>
        </w:rPr>
        <w:t> by aircraft, the primary </w:t>
      </w:r>
      <w:hyperlink r:id="rId80"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or the secondary </w:t>
      </w:r>
      <w:hyperlink r:id="rId81"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be capable of withstanding without leakage an internal pressure producing a pressure differential of not less than 95 kPa (0.95 </w:t>
      </w:r>
      <w:hyperlink r:id="rId82" w:history="1">
        <w:r w:rsidRPr="00007ABF">
          <w:rPr>
            <w:rFonts w:ascii="Verdana" w:eastAsia="Times New Roman" w:hAnsi="Verdana" w:cs="Times New Roman"/>
            <w:color w:val="0068AC"/>
            <w:sz w:val="24"/>
            <w:szCs w:val="24"/>
            <w:u w:val="single"/>
          </w:rPr>
          <w:t>bar</w:t>
        </w:r>
      </w:hyperlink>
      <w:r w:rsidRPr="00007ABF">
        <w:rPr>
          <w:rFonts w:ascii="Verdana" w:eastAsia="Times New Roman" w:hAnsi="Verdana" w:cs="Times New Roman"/>
          <w:color w:val="333333"/>
          <w:sz w:val="24"/>
          <w:szCs w:val="24"/>
        </w:rPr>
        <w:t>, 14 psi).</w:t>
      </w:r>
    </w:p>
    <w:p w14:paraId="1A90A216"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(5)</w:t>
      </w:r>
      <w:r w:rsidRPr="00007ABF">
        <w:rPr>
          <w:rFonts w:ascii="Verdana" w:eastAsia="Times New Roman" w:hAnsi="Verdana" w:cs="Times New Roman"/>
          <w:color w:val="333333"/>
          <w:sz w:val="24"/>
          <w:szCs w:val="24"/>
        </w:rPr>
        <w:t> For </w:t>
      </w:r>
      <w:hyperlink r:id="rId83" w:history="1">
        <w:r w:rsidRPr="00007ABF">
          <w:rPr>
            <w:rFonts w:ascii="Verdana" w:eastAsia="Times New Roman" w:hAnsi="Verdana" w:cs="Times New Roman"/>
            <w:color w:val="0068AC"/>
            <w:sz w:val="24"/>
            <w:szCs w:val="24"/>
            <w:u w:val="single"/>
          </w:rPr>
          <w:t>shipments</w:t>
        </w:r>
      </w:hyperlink>
      <w:r w:rsidRPr="00007ABF">
        <w:rPr>
          <w:rFonts w:ascii="Verdana" w:eastAsia="Times New Roman" w:hAnsi="Verdana" w:cs="Times New Roman"/>
          <w:color w:val="333333"/>
          <w:sz w:val="24"/>
          <w:szCs w:val="24"/>
        </w:rPr>
        <w:t> by aircraft, the maximum quantity contained in each primary </w:t>
      </w:r>
      <w:hyperlink r:id="rId84"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including any material used to stabilize or prevent degradation of the sample, may not exceed 1 L (34 ounces), and the maximum quantity contained in each </w:t>
      </w:r>
      <w:hyperlink r:id="rId85"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xml:space="preserve">, including any </w:t>
      </w:r>
      <w:r w:rsidRPr="00007ABF">
        <w:rPr>
          <w:rFonts w:ascii="Verdana" w:eastAsia="Times New Roman" w:hAnsi="Verdana" w:cs="Times New Roman"/>
          <w:color w:val="333333"/>
          <w:sz w:val="24"/>
          <w:szCs w:val="24"/>
        </w:rPr>
        <w:lastRenderedPageBreak/>
        <w:t>material used to stabilize or prevent degradation of the samples, may not exceed 4 L (1 gallon). The </w:t>
      </w:r>
      <w:hyperlink r:id="rId86"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limitation does not include ice, dry ice, or </w:t>
      </w:r>
      <w:hyperlink r:id="rId87"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nitrogen when used to maintain the integrity of the material.</w:t>
      </w:r>
    </w:p>
    <w:p w14:paraId="39A6D473" w14:textId="77777777" w:rsidR="00007ABF" w:rsidRPr="00007ABF" w:rsidRDefault="00007ABF" w:rsidP="00007ABF">
      <w:pPr>
        <w:shd w:val="clear" w:color="auto" w:fill="FFFFFF"/>
        <w:spacing w:before="150" w:after="150" w:line="240" w:lineRule="auto"/>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(c)</w:t>
      </w:r>
      <w:r w:rsidRPr="00007ABF">
        <w:rPr>
          <w:rFonts w:ascii="Verdana" w:eastAsia="Times New Roman" w:hAnsi="Verdana" w:cs="Times New Roman"/>
          <w:color w:val="333333"/>
          <w:sz w:val="24"/>
          <w:szCs w:val="24"/>
        </w:rPr>
        <w:t> </w:t>
      </w:r>
      <w:r w:rsidRPr="00007ABF">
        <w:rPr>
          <w:rFonts w:ascii="Verdana" w:eastAsia="Times New Roman" w:hAnsi="Verdana" w:cs="Times New Roman"/>
          <w:b/>
          <w:bCs/>
          <w:i/>
          <w:iCs/>
          <w:color w:val="333333"/>
          <w:sz w:val="24"/>
          <w:szCs w:val="24"/>
        </w:rPr>
        <w:t>Solid Category B infectious substances.</w:t>
      </w:r>
      <w:r w:rsidRPr="00007ABF">
        <w:rPr>
          <w:rFonts w:ascii="Verdana" w:eastAsia="Times New Roman" w:hAnsi="Verdana" w:cs="Times New Roman"/>
          <w:color w:val="333333"/>
          <w:sz w:val="24"/>
          <w:szCs w:val="24"/>
        </w:rPr>
        <w:t> </w:t>
      </w:r>
      <w:hyperlink r:id="rId88" w:history="1">
        <w:r w:rsidRPr="00007ABF">
          <w:rPr>
            <w:rFonts w:ascii="Verdana" w:eastAsia="Times New Roman" w:hAnsi="Verdana" w:cs="Times New Roman"/>
            <w:color w:val="0068AC"/>
            <w:sz w:val="24"/>
            <w:szCs w:val="24"/>
            <w:u w:val="single"/>
          </w:rPr>
          <w:t>Solid</w:t>
        </w:r>
      </w:hyperlink>
      <w:r w:rsidRPr="00007ABF">
        <w:rPr>
          <w:rFonts w:ascii="Verdana" w:eastAsia="Times New Roman" w:hAnsi="Verdana" w:cs="Times New Roman"/>
          <w:color w:val="333333"/>
          <w:sz w:val="24"/>
          <w:szCs w:val="24"/>
        </w:rPr>
        <w:t> Category B infectious substances must be </w:t>
      </w:r>
      <w:hyperlink r:id="rId89" w:history="1">
        <w:r w:rsidRPr="00007ABF">
          <w:rPr>
            <w:rFonts w:ascii="Verdana" w:eastAsia="Times New Roman" w:hAnsi="Verdana" w:cs="Times New Roman"/>
            <w:color w:val="0068AC"/>
            <w:sz w:val="24"/>
            <w:szCs w:val="24"/>
            <w:u w:val="single"/>
          </w:rPr>
          <w:t>packaged</w:t>
        </w:r>
      </w:hyperlink>
      <w:r w:rsidRPr="00007ABF">
        <w:rPr>
          <w:rFonts w:ascii="Verdana" w:eastAsia="Times New Roman" w:hAnsi="Verdana" w:cs="Times New Roman"/>
          <w:color w:val="333333"/>
          <w:sz w:val="24"/>
          <w:szCs w:val="24"/>
        </w:rPr>
        <w:t> in a triple </w:t>
      </w:r>
      <w:hyperlink r:id="rId90"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consisting of a primary </w:t>
      </w:r>
      <w:hyperlink r:id="rId91"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secondary </w:t>
      </w:r>
      <w:hyperlink r:id="rId92"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and </w:t>
      </w:r>
      <w:hyperlink r:id="rId93"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conforming to the following provisions:</w:t>
      </w:r>
    </w:p>
    <w:p w14:paraId="50310AEE"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(1)</w:t>
      </w:r>
      <w:r w:rsidRPr="00007ABF">
        <w:rPr>
          <w:rFonts w:ascii="Verdana" w:eastAsia="Times New Roman" w:hAnsi="Verdana" w:cs="Times New Roman"/>
          <w:color w:val="333333"/>
          <w:sz w:val="24"/>
          <w:szCs w:val="24"/>
        </w:rPr>
        <w:t> The primary </w:t>
      </w:r>
      <w:hyperlink r:id="rId94"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xml:space="preserve"> must be </w:t>
      </w:r>
      <w:proofErr w:type="spellStart"/>
      <w:r w:rsidRPr="00007ABF">
        <w:rPr>
          <w:rFonts w:ascii="Verdana" w:eastAsia="Times New Roman" w:hAnsi="Verdana" w:cs="Times New Roman"/>
          <w:color w:val="333333"/>
          <w:sz w:val="24"/>
          <w:szCs w:val="24"/>
        </w:rPr>
        <w:t>siftproof</w:t>
      </w:r>
      <w:proofErr w:type="spellEnd"/>
      <w:r w:rsidRPr="00007ABF">
        <w:rPr>
          <w:rFonts w:ascii="Verdana" w:eastAsia="Times New Roman" w:hAnsi="Verdana" w:cs="Times New Roman"/>
          <w:color w:val="333333"/>
          <w:sz w:val="24"/>
          <w:szCs w:val="24"/>
        </w:rPr>
        <w:t>.</w:t>
      </w:r>
    </w:p>
    <w:p w14:paraId="047D2D6C"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(2)</w:t>
      </w:r>
      <w:r w:rsidRPr="00007ABF">
        <w:rPr>
          <w:rFonts w:ascii="Verdana" w:eastAsia="Times New Roman" w:hAnsi="Verdana" w:cs="Times New Roman"/>
          <w:color w:val="333333"/>
          <w:sz w:val="24"/>
          <w:szCs w:val="24"/>
        </w:rPr>
        <w:t> If several fragile primary </w:t>
      </w:r>
      <w:hyperlink r:id="rId95" w:history="1">
        <w:r w:rsidRPr="00007ABF">
          <w:rPr>
            <w:rFonts w:ascii="Verdana" w:eastAsia="Times New Roman" w:hAnsi="Verdana" w:cs="Times New Roman"/>
            <w:color w:val="0068AC"/>
            <w:sz w:val="24"/>
            <w:szCs w:val="24"/>
            <w:u w:val="single"/>
          </w:rPr>
          <w:t>receptacles</w:t>
        </w:r>
      </w:hyperlink>
      <w:r w:rsidRPr="00007ABF">
        <w:rPr>
          <w:rFonts w:ascii="Verdana" w:eastAsia="Times New Roman" w:hAnsi="Verdana" w:cs="Times New Roman"/>
          <w:color w:val="333333"/>
          <w:sz w:val="24"/>
          <w:szCs w:val="24"/>
        </w:rPr>
        <w:t> are placed in a single secondary </w:t>
      </w:r>
      <w:hyperlink r:id="rId96"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they must be either individually wrapped or separated to prevent contact between them.</w:t>
      </w:r>
    </w:p>
    <w:p w14:paraId="51443D5C"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(3)</w:t>
      </w:r>
      <w:r w:rsidRPr="00007ABF">
        <w:rPr>
          <w:rFonts w:ascii="Verdana" w:eastAsia="Times New Roman" w:hAnsi="Verdana" w:cs="Times New Roman"/>
          <w:color w:val="333333"/>
          <w:sz w:val="24"/>
          <w:szCs w:val="24"/>
        </w:rPr>
        <w:t> The secondary </w:t>
      </w:r>
      <w:hyperlink r:id="rId97"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xml:space="preserve"> must be </w:t>
      </w:r>
      <w:proofErr w:type="spellStart"/>
      <w:r w:rsidRPr="00007ABF">
        <w:rPr>
          <w:rFonts w:ascii="Verdana" w:eastAsia="Times New Roman" w:hAnsi="Verdana" w:cs="Times New Roman"/>
          <w:color w:val="333333"/>
          <w:sz w:val="24"/>
          <w:szCs w:val="24"/>
        </w:rPr>
        <w:t>siftproof</w:t>
      </w:r>
      <w:proofErr w:type="spellEnd"/>
      <w:r w:rsidRPr="00007ABF">
        <w:rPr>
          <w:rFonts w:ascii="Verdana" w:eastAsia="Times New Roman" w:hAnsi="Verdana" w:cs="Times New Roman"/>
          <w:color w:val="333333"/>
          <w:sz w:val="24"/>
          <w:szCs w:val="24"/>
        </w:rPr>
        <w:t>.</w:t>
      </w:r>
    </w:p>
    <w:p w14:paraId="41F2C3F2"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(4)</w:t>
      </w:r>
      <w:r w:rsidRPr="00007ABF">
        <w:rPr>
          <w:rFonts w:ascii="Verdana" w:eastAsia="Times New Roman" w:hAnsi="Verdana" w:cs="Times New Roman"/>
          <w:color w:val="333333"/>
          <w:sz w:val="24"/>
          <w:szCs w:val="24"/>
        </w:rPr>
        <w:t> If residual </w:t>
      </w:r>
      <w:hyperlink r:id="rId98"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may be present in the primary </w:t>
      </w:r>
      <w:hyperlink r:id="rId99"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during transportation, then the material must be transported in accordance with requirements in </w:t>
      </w:r>
      <w:hyperlink r:id="rId100" w:anchor="b" w:history="1">
        <w:r w:rsidRPr="00007ABF">
          <w:rPr>
            <w:rFonts w:ascii="Verdana" w:eastAsia="Times New Roman" w:hAnsi="Verdana" w:cs="Times New Roman"/>
            <w:color w:val="0068AC"/>
            <w:sz w:val="24"/>
            <w:szCs w:val="24"/>
            <w:u w:val="single"/>
          </w:rPr>
          <w:t>paragraph (b)</w:t>
        </w:r>
      </w:hyperlink>
      <w:r w:rsidRPr="00007ABF">
        <w:rPr>
          <w:rFonts w:ascii="Verdana" w:eastAsia="Times New Roman" w:hAnsi="Verdana" w:cs="Times New Roman"/>
          <w:color w:val="333333"/>
          <w:sz w:val="24"/>
          <w:szCs w:val="24"/>
        </w:rPr>
        <w:t> of this section. A </w:t>
      </w:r>
      <w:hyperlink r:id="rId101" w:history="1">
        <w:r w:rsidRPr="00007ABF">
          <w:rPr>
            <w:rFonts w:ascii="Verdana" w:eastAsia="Times New Roman" w:hAnsi="Verdana" w:cs="Times New Roman"/>
            <w:color w:val="0068AC"/>
            <w:sz w:val="24"/>
            <w:szCs w:val="24"/>
            <w:u w:val="single"/>
          </w:rPr>
          <w:t>solid</w:t>
        </w:r>
      </w:hyperlink>
      <w:r w:rsidRPr="00007ABF">
        <w:rPr>
          <w:rFonts w:ascii="Verdana" w:eastAsia="Times New Roman" w:hAnsi="Verdana" w:cs="Times New Roman"/>
          <w:color w:val="333333"/>
          <w:sz w:val="24"/>
          <w:szCs w:val="24"/>
        </w:rPr>
        <w:t> material that may become </w:t>
      </w:r>
      <w:hyperlink r:id="rId102"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during transportation must be transported in accordance with </w:t>
      </w:r>
      <w:hyperlink r:id="rId103" w:anchor="b" w:history="1">
        <w:r w:rsidRPr="00007ABF">
          <w:rPr>
            <w:rFonts w:ascii="Verdana" w:eastAsia="Times New Roman" w:hAnsi="Verdana" w:cs="Times New Roman"/>
            <w:color w:val="0068AC"/>
            <w:sz w:val="24"/>
            <w:szCs w:val="24"/>
            <w:u w:val="single"/>
          </w:rPr>
          <w:t>paragraph (b)</w:t>
        </w:r>
      </w:hyperlink>
      <w:r w:rsidRPr="00007ABF">
        <w:rPr>
          <w:rFonts w:ascii="Verdana" w:eastAsia="Times New Roman" w:hAnsi="Verdana" w:cs="Times New Roman"/>
          <w:color w:val="333333"/>
          <w:sz w:val="24"/>
          <w:szCs w:val="24"/>
        </w:rPr>
        <w:t> of this section.</w:t>
      </w:r>
    </w:p>
    <w:p w14:paraId="1953E65F"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(5)</w:t>
      </w:r>
      <w:r w:rsidRPr="00007ABF">
        <w:rPr>
          <w:rFonts w:ascii="Verdana" w:eastAsia="Times New Roman" w:hAnsi="Verdana" w:cs="Times New Roman"/>
          <w:color w:val="333333"/>
          <w:sz w:val="24"/>
          <w:szCs w:val="24"/>
        </w:rPr>
        <w:t> Except for </w:t>
      </w:r>
      <w:hyperlink r:id="rId104" w:history="1">
        <w:r w:rsidRPr="00007ABF">
          <w:rPr>
            <w:rFonts w:ascii="Verdana" w:eastAsia="Times New Roman" w:hAnsi="Verdana" w:cs="Times New Roman"/>
            <w:color w:val="0068AC"/>
            <w:sz w:val="24"/>
            <w:szCs w:val="24"/>
            <w:u w:val="single"/>
          </w:rPr>
          <w:t>packages</w:t>
        </w:r>
      </w:hyperlink>
      <w:r w:rsidRPr="00007ABF">
        <w:rPr>
          <w:rFonts w:ascii="Verdana" w:eastAsia="Times New Roman" w:hAnsi="Verdana" w:cs="Times New Roman"/>
          <w:color w:val="333333"/>
          <w:sz w:val="24"/>
          <w:szCs w:val="24"/>
        </w:rPr>
        <w:t> containing body parts, organs, or whole bodies, for </w:t>
      </w:r>
      <w:hyperlink r:id="rId105" w:history="1">
        <w:r w:rsidRPr="00007ABF">
          <w:rPr>
            <w:rFonts w:ascii="Verdana" w:eastAsia="Times New Roman" w:hAnsi="Verdana" w:cs="Times New Roman"/>
            <w:color w:val="0068AC"/>
            <w:sz w:val="24"/>
            <w:szCs w:val="24"/>
            <w:u w:val="single"/>
          </w:rPr>
          <w:t>shipment</w:t>
        </w:r>
      </w:hyperlink>
      <w:r w:rsidRPr="00007ABF">
        <w:rPr>
          <w:rFonts w:ascii="Verdana" w:eastAsia="Times New Roman" w:hAnsi="Verdana" w:cs="Times New Roman"/>
          <w:color w:val="333333"/>
          <w:sz w:val="24"/>
          <w:szCs w:val="24"/>
        </w:rPr>
        <w:t> by aircraft, the </w:t>
      </w:r>
      <w:hyperlink r:id="rId106"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may not contain more than 4 kg (8.8 pounds), including any material used to stabilize or prevent degradation of the samples. The </w:t>
      </w:r>
      <w:hyperlink r:id="rId107" w:history="1">
        <w:r w:rsidRPr="00007ABF">
          <w:rPr>
            <w:rFonts w:ascii="Verdana" w:eastAsia="Times New Roman" w:hAnsi="Verdana" w:cs="Times New Roman"/>
            <w:color w:val="0068AC"/>
            <w:sz w:val="24"/>
            <w:szCs w:val="24"/>
            <w:u w:val="single"/>
          </w:rPr>
          <w:t>outer packaging</w:t>
        </w:r>
      </w:hyperlink>
      <w:r w:rsidRPr="00007ABF">
        <w:rPr>
          <w:rFonts w:ascii="Verdana" w:eastAsia="Times New Roman" w:hAnsi="Verdana" w:cs="Times New Roman"/>
          <w:color w:val="333333"/>
          <w:sz w:val="24"/>
          <w:szCs w:val="24"/>
        </w:rPr>
        <w:t> limitation does not include ice, dry ice, or </w:t>
      </w:r>
      <w:hyperlink r:id="rId108"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nitrogen when used to maintain the integrity of the material.</w:t>
      </w:r>
    </w:p>
    <w:p w14:paraId="42B97A9E" w14:textId="77777777" w:rsidR="00007ABF" w:rsidRPr="00007ABF" w:rsidRDefault="00007ABF" w:rsidP="00007ABF">
      <w:pPr>
        <w:shd w:val="clear" w:color="auto" w:fill="FFFFFF"/>
        <w:spacing w:before="150" w:after="150" w:line="240" w:lineRule="auto"/>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(d)</w:t>
      </w:r>
      <w:r w:rsidRPr="00007ABF">
        <w:rPr>
          <w:rFonts w:ascii="Verdana" w:eastAsia="Times New Roman" w:hAnsi="Verdana" w:cs="Times New Roman"/>
          <w:color w:val="333333"/>
          <w:sz w:val="24"/>
          <w:szCs w:val="24"/>
        </w:rPr>
        <w:t> </w:t>
      </w:r>
      <w:r w:rsidRPr="00007ABF">
        <w:rPr>
          <w:rFonts w:ascii="Verdana" w:eastAsia="Times New Roman" w:hAnsi="Verdana" w:cs="Times New Roman"/>
          <w:b/>
          <w:bCs/>
          <w:i/>
          <w:iCs/>
          <w:color w:val="333333"/>
          <w:sz w:val="24"/>
          <w:szCs w:val="24"/>
        </w:rPr>
        <w:t>Refrigerated or frozen specimens (ice, dry ice, and liquid nitrogen).</w:t>
      </w:r>
      <w:r w:rsidRPr="00007ABF">
        <w:rPr>
          <w:rFonts w:ascii="Verdana" w:eastAsia="Times New Roman" w:hAnsi="Verdana" w:cs="Times New Roman"/>
          <w:color w:val="333333"/>
          <w:sz w:val="24"/>
          <w:szCs w:val="24"/>
        </w:rPr>
        <w:t> In addition to complying with the requirements in this paragraph (d), dry ice and </w:t>
      </w:r>
      <w:hyperlink r:id="rId109"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nitrogen must be offered for transportation or transported in accordance with the applicable requirements of this subchapter.</w:t>
      </w:r>
    </w:p>
    <w:p w14:paraId="60A1CA66"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(1)</w:t>
      </w:r>
      <w:r w:rsidRPr="00007ABF">
        <w:rPr>
          <w:rFonts w:ascii="Verdana" w:eastAsia="Times New Roman" w:hAnsi="Verdana" w:cs="Times New Roman"/>
          <w:color w:val="333333"/>
          <w:sz w:val="24"/>
          <w:szCs w:val="24"/>
        </w:rPr>
        <w:t> Ice or dry ice must be placed outside the secondary </w:t>
      </w:r>
      <w:hyperlink r:id="rId110"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or in an </w:t>
      </w:r>
      <w:hyperlink r:id="rId111" w:history="1">
        <w:r w:rsidRPr="00007ABF">
          <w:rPr>
            <w:rFonts w:ascii="Verdana" w:eastAsia="Times New Roman" w:hAnsi="Verdana" w:cs="Times New Roman"/>
            <w:color w:val="0068AC"/>
            <w:sz w:val="24"/>
            <w:szCs w:val="24"/>
            <w:u w:val="single"/>
          </w:rPr>
          <w:t>overpack</w:t>
        </w:r>
      </w:hyperlink>
      <w:r w:rsidRPr="00007ABF">
        <w:rPr>
          <w:rFonts w:ascii="Verdana" w:eastAsia="Times New Roman" w:hAnsi="Verdana" w:cs="Times New Roman"/>
          <w:color w:val="333333"/>
          <w:sz w:val="24"/>
          <w:szCs w:val="24"/>
        </w:rPr>
        <w:t>. Interior supports must be provided to secure the secondary </w:t>
      </w:r>
      <w:proofErr w:type="spellStart"/>
      <w:r w:rsidRPr="00007ABF">
        <w:rPr>
          <w:rFonts w:ascii="Verdana" w:eastAsia="Times New Roman" w:hAnsi="Verdana" w:cs="Times New Roman"/>
          <w:color w:val="333333"/>
          <w:sz w:val="24"/>
          <w:szCs w:val="24"/>
        </w:rPr>
        <w:fldChar w:fldCharType="begin"/>
      </w:r>
      <w:r w:rsidRPr="00007ABF">
        <w:rPr>
          <w:rFonts w:ascii="Verdana" w:eastAsia="Times New Roman" w:hAnsi="Verdana" w:cs="Times New Roman"/>
          <w:color w:val="333333"/>
          <w:sz w:val="24"/>
          <w:szCs w:val="24"/>
        </w:rPr>
        <w:instrText xml:space="preserve"> HYPERLINK "https://www.law.cornell.edu/definitions/index.php?width=840&amp;height=800&amp;iframe=true&amp;def_id=83a453a0c107c9f6872bb4adbbcaa9cb&amp;term_occur=999&amp;term_src=Title:49:Subtitle:B:Chapter:I:Subchapter:C:Part:173:Subpart:E:173.199" </w:instrText>
      </w:r>
      <w:r w:rsidRPr="00007ABF">
        <w:rPr>
          <w:rFonts w:ascii="Verdana" w:eastAsia="Times New Roman" w:hAnsi="Verdana" w:cs="Times New Roman"/>
          <w:color w:val="333333"/>
          <w:sz w:val="24"/>
          <w:szCs w:val="24"/>
        </w:rPr>
        <w:fldChar w:fldCharType="separate"/>
      </w:r>
      <w:r w:rsidRPr="00007ABF">
        <w:rPr>
          <w:rFonts w:ascii="Verdana" w:eastAsia="Times New Roman" w:hAnsi="Verdana" w:cs="Times New Roman"/>
          <w:color w:val="0068AC"/>
          <w:sz w:val="24"/>
          <w:szCs w:val="24"/>
          <w:u w:val="single"/>
        </w:rPr>
        <w:t>packagings</w:t>
      </w:r>
      <w:proofErr w:type="spellEnd"/>
      <w:r w:rsidRPr="00007ABF">
        <w:rPr>
          <w:rFonts w:ascii="Verdana" w:eastAsia="Times New Roman" w:hAnsi="Verdana" w:cs="Times New Roman"/>
          <w:color w:val="333333"/>
          <w:sz w:val="24"/>
          <w:szCs w:val="24"/>
        </w:rPr>
        <w:fldChar w:fldCharType="end"/>
      </w:r>
      <w:r w:rsidRPr="00007ABF">
        <w:rPr>
          <w:rFonts w:ascii="Verdana" w:eastAsia="Times New Roman" w:hAnsi="Verdana" w:cs="Times New Roman"/>
          <w:color w:val="333333"/>
          <w:sz w:val="24"/>
          <w:szCs w:val="24"/>
        </w:rPr>
        <w:t> in the original position. If ice is used, the outside </w:t>
      </w:r>
      <w:hyperlink r:id="rId112"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be leakproof or must have a leakproof liner. If dry ice is used, the outside </w:t>
      </w:r>
      <w:hyperlink r:id="rId113"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permit the release of carbon dioxide </w:t>
      </w:r>
      <w:hyperlink r:id="rId114" w:history="1">
        <w:r w:rsidRPr="00007ABF">
          <w:rPr>
            <w:rFonts w:ascii="Verdana" w:eastAsia="Times New Roman" w:hAnsi="Verdana" w:cs="Times New Roman"/>
            <w:color w:val="0068AC"/>
            <w:sz w:val="24"/>
            <w:szCs w:val="24"/>
            <w:u w:val="single"/>
          </w:rPr>
          <w:t>gas</w:t>
        </w:r>
      </w:hyperlink>
      <w:r w:rsidRPr="00007ABF">
        <w:rPr>
          <w:rFonts w:ascii="Verdana" w:eastAsia="Times New Roman" w:hAnsi="Verdana" w:cs="Times New Roman"/>
          <w:color w:val="333333"/>
          <w:sz w:val="24"/>
          <w:szCs w:val="24"/>
        </w:rPr>
        <w:t> and otherwise meet the provisions in </w:t>
      </w:r>
      <w:hyperlink r:id="rId115" w:history="1">
        <w:r w:rsidRPr="00007ABF">
          <w:rPr>
            <w:rFonts w:ascii="Verdana" w:eastAsia="Times New Roman" w:hAnsi="Verdana" w:cs="Times New Roman"/>
            <w:color w:val="0068AC"/>
            <w:sz w:val="24"/>
            <w:szCs w:val="24"/>
            <w:u w:val="single"/>
          </w:rPr>
          <w:t>§ 173.217</w:t>
        </w:r>
      </w:hyperlink>
      <w:r w:rsidRPr="00007ABF">
        <w:rPr>
          <w:rFonts w:ascii="Verdana" w:eastAsia="Times New Roman" w:hAnsi="Verdana" w:cs="Times New Roman"/>
          <w:color w:val="333333"/>
          <w:sz w:val="24"/>
          <w:szCs w:val="24"/>
        </w:rPr>
        <w:t>. The primary </w:t>
      </w:r>
      <w:hyperlink r:id="rId116" w:history="1">
        <w:r w:rsidRPr="00007ABF">
          <w:rPr>
            <w:rFonts w:ascii="Verdana" w:eastAsia="Times New Roman" w:hAnsi="Verdana" w:cs="Times New Roman"/>
            <w:color w:val="0068AC"/>
            <w:sz w:val="24"/>
            <w:szCs w:val="24"/>
            <w:u w:val="single"/>
          </w:rPr>
          <w:t>receptacle</w:t>
        </w:r>
      </w:hyperlink>
      <w:r w:rsidRPr="00007ABF">
        <w:rPr>
          <w:rFonts w:ascii="Verdana" w:eastAsia="Times New Roman" w:hAnsi="Verdana" w:cs="Times New Roman"/>
          <w:color w:val="333333"/>
          <w:sz w:val="24"/>
          <w:szCs w:val="24"/>
        </w:rPr>
        <w:t> and secondary </w:t>
      </w:r>
      <w:hyperlink r:id="rId117" w:history="1">
        <w:r w:rsidRPr="00007ABF">
          <w:rPr>
            <w:rFonts w:ascii="Verdana" w:eastAsia="Times New Roman" w:hAnsi="Verdana" w:cs="Times New Roman"/>
            <w:color w:val="0068AC"/>
            <w:sz w:val="24"/>
            <w:szCs w:val="24"/>
            <w:u w:val="single"/>
          </w:rPr>
          <w:t>packaging</w:t>
        </w:r>
      </w:hyperlink>
      <w:r w:rsidRPr="00007ABF">
        <w:rPr>
          <w:rFonts w:ascii="Verdana" w:eastAsia="Times New Roman" w:hAnsi="Verdana" w:cs="Times New Roman"/>
          <w:color w:val="333333"/>
          <w:sz w:val="24"/>
          <w:szCs w:val="24"/>
        </w:rPr>
        <w:t> must maintain their integrity at the temperature of the refrigerant used, as well as the temperatures and pressures of transport by aircraft they could be subjected to if refrigeration were lost, and sufficient absorbent material must be provided to absorb all </w:t>
      </w:r>
      <w:hyperlink r:id="rId118" w:history="1">
        <w:r w:rsidRPr="00007ABF">
          <w:rPr>
            <w:rFonts w:ascii="Verdana" w:eastAsia="Times New Roman" w:hAnsi="Verdana" w:cs="Times New Roman"/>
            <w:color w:val="0068AC"/>
            <w:sz w:val="24"/>
            <w:szCs w:val="24"/>
            <w:u w:val="single"/>
          </w:rPr>
          <w:t>liquid</w:t>
        </w:r>
      </w:hyperlink>
      <w:r w:rsidRPr="00007ABF">
        <w:rPr>
          <w:rFonts w:ascii="Verdana" w:eastAsia="Times New Roman" w:hAnsi="Verdana" w:cs="Times New Roman"/>
          <w:color w:val="333333"/>
          <w:sz w:val="24"/>
          <w:szCs w:val="24"/>
        </w:rPr>
        <w:t>, including melted ice.</w:t>
      </w:r>
    </w:p>
    <w:p w14:paraId="39DEA470" w14:textId="77777777" w:rsidR="00007ABF" w:rsidRPr="00007ABF" w:rsidRDefault="00007ABF" w:rsidP="00007ABF">
      <w:pPr>
        <w:shd w:val="clear" w:color="auto" w:fill="FFFFFF"/>
        <w:spacing w:after="150" w:line="240" w:lineRule="auto"/>
        <w:ind w:left="240"/>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lastRenderedPageBreak/>
        <w:t>(2)</w:t>
      </w:r>
      <w:r w:rsidRPr="00007ABF">
        <w:rPr>
          <w:rFonts w:ascii="Verdana" w:eastAsia="Times New Roman" w:hAnsi="Verdana" w:cs="Times New Roman"/>
          <w:color w:val="333333"/>
          <w:sz w:val="24"/>
          <w:szCs w:val="24"/>
        </w:rPr>
        <w:t> The </w:t>
      </w:r>
      <w:hyperlink r:id="rId119" w:history="1">
        <w:r w:rsidRPr="00007ABF">
          <w:rPr>
            <w:rFonts w:ascii="Verdana" w:eastAsia="Times New Roman" w:hAnsi="Verdana" w:cs="Times New Roman"/>
            <w:color w:val="0068AC"/>
            <w:sz w:val="24"/>
            <w:szCs w:val="24"/>
            <w:u w:val="single"/>
          </w:rPr>
          <w:t>package</w:t>
        </w:r>
      </w:hyperlink>
      <w:r w:rsidRPr="00007ABF">
        <w:rPr>
          <w:rFonts w:ascii="Verdana" w:eastAsia="Times New Roman" w:hAnsi="Verdana" w:cs="Times New Roman"/>
          <w:color w:val="333333"/>
          <w:sz w:val="24"/>
          <w:szCs w:val="24"/>
        </w:rPr>
        <w:t> is marked “Carbon dioxide, solid” or “Dry ice” and an indication that the material being refrigerated is used for diagnostic or treatment purposes (e.g., frozen medical specimens).</w:t>
      </w:r>
    </w:p>
    <w:p w14:paraId="2D57406B" w14:textId="77777777" w:rsidR="00007ABF" w:rsidRPr="00007ABF" w:rsidRDefault="00007ABF" w:rsidP="00007ABF">
      <w:pPr>
        <w:shd w:val="clear" w:color="auto" w:fill="FFFFFF"/>
        <w:spacing w:before="150" w:after="150" w:line="240" w:lineRule="auto"/>
        <w:rPr>
          <w:rFonts w:ascii="Verdana" w:eastAsia="Times New Roman" w:hAnsi="Verdana" w:cs="Times New Roman"/>
          <w:color w:val="333333"/>
          <w:sz w:val="24"/>
          <w:szCs w:val="24"/>
        </w:rPr>
      </w:pPr>
      <w:r w:rsidRPr="00007ABF">
        <w:rPr>
          <w:rFonts w:ascii="Verdana" w:eastAsia="Times New Roman" w:hAnsi="Verdana" w:cs="Times New Roman"/>
          <w:b/>
          <w:bCs/>
          <w:color w:val="333333"/>
          <w:sz w:val="24"/>
          <w:szCs w:val="24"/>
        </w:rPr>
        <w:t>(e)</w:t>
      </w:r>
      <w:r w:rsidRPr="00007ABF">
        <w:rPr>
          <w:rFonts w:ascii="Verdana" w:eastAsia="Times New Roman" w:hAnsi="Verdana" w:cs="Times New Roman"/>
          <w:color w:val="333333"/>
          <w:sz w:val="24"/>
          <w:szCs w:val="24"/>
        </w:rPr>
        <w:t> </w:t>
      </w:r>
      <w:r w:rsidRPr="00007ABF">
        <w:rPr>
          <w:rFonts w:ascii="Verdana" w:eastAsia="Times New Roman" w:hAnsi="Verdana" w:cs="Times New Roman"/>
          <w:b/>
          <w:bCs/>
          <w:i/>
          <w:iCs/>
          <w:color w:val="333333"/>
          <w:sz w:val="24"/>
          <w:szCs w:val="24"/>
        </w:rPr>
        <w:t>Training.</w:t>
      </w:r>
      <w:r w:rsidRPr="00007ABF">
        <w:rPr>
          <w:rFonts w:ascii="Verdana" w:eastAsia="Times New Roman" w:hAnsi="Verdana" w:cs="Times New Roman"/>
          <w:color w:val="333333"/>
          <w:sz w:val="24"/>
          <w:szCs w:val="24"/>
        </w:rPr>
        <w:t> Each </w:t>
      </w:r>
      <w:hyperlink r:id="rId120" w:history="1">
        <w:r w:rsidRPr="00007ABF">
          <w:rPr>
            <w:rFonts w:ascii="Verdana" w:eastAsia="Times New Roman" w:hAnsi="Verdana" w:cs="Times New Roman"/>
            <w:color w:val="0068AC"/>
            <w:sz w:val="24"/>
            <w:szCs w:val="24"/>
            <w:u w:val="single"/>
          </w:rPr>
          <w:t>person who offers</w:t>
        </w:r>
      </w:hyperlink>
      <w:r w:rsidRPr="00007ABF">
        <w:rPr>
          <w:rFonts w:ascii="Verdana" w:eastAsia="Times New Roman" w:hAnsi="Verdana" w:cs="Times New Roman"/>
          <w:color w:val="333333"/>
          <w:sz w:val="24"/>
          <w:szCs w:val="24"/>
        </w:rPr>
        <w:t> or transports a Category B infectious substance under the provisions of this section must know about the requirements of this section.</w:t>
      </w:r>
    </w:p>
    <w:p w14:paraId="074F19A6" w14:textId="77777777" w:rsidR="00007ABF" w:rsidRPr="00007ABF" w:rsidRDefault="00007ABF" w:rsidP="00007ABF">
      <w:pPr>
        <w:shd w:val="clear" w:color="auto" w:fill="FFFFFF"/>
        <w:spacing w:after="60" w:line="240" w:lineRule="auto"/>
        <w:rPr>
          <w:rFonts w:ascii="Verdana" w:eastAsia="Times New Roman" w:hAnsi="Verdana" w:cs="Times New Roman"/>
          <w:color w:val="333333"/>
          <w:sz w:val="24"/>
          <w:szCs w:val="24"/>
        </w:rPr>
      </w:pPr>
      <w:r w:rsidRPr="00007ABF">
        <w:rPr>
          <w:rFonts w:ascii="Verdana" w:eastAsia="Times New Roman" w:hAnsi="Verdana" w:cs="Times New Roman"/>
          <w:color w:val="333333"/>
          <w:sz w:val="24"/>
          <w:szCs w:val="24"/>
        </w:rPr>
        <w:t>[</w:t>
      </w:r>
      <w:hyperlink r:id="rId121" w:history="1">
        <w:r w:rsidRPr="00007ABF">
          <w:rPr>
            <w:rFonts w:ascii="Verdana" w:eastAsia="Times New Roman" w:hAnsi="Verdana" w:cs="Times New Roman"/>
            <w:color w:val="0068AC"/>
            <w:sz w:val="24"/>
            <w:szCs w:val="24"/>
            <w:u w:val="single"/>
          </w:rPr>
          <w:t>67 FR 53142</w:t>
        </w:r>
      </w:hyperlink>
      <w:r w:rsidRPr="00007ABF">
        <w:rPr>
          <w:rFonts w:ascii="Verdana" w:eastAsia="Times New Roman" w:hAnsi="Verdana" w:cs="Times New Roman"/>
          <w:color w:val="333333"/>
          <w:sz w:val="24"/>
          <w:szCs w:val="24"/>
        </w:rPr>
        <w:t>, Aug. 14, 2002, as amended at </w:t>
      </w:r>
      <w:hyperlink r:id="rId122" w:history="1">
        <w:r w:rsidRPr="00007ABF">
          <w:rPr>
            <w:rFonts w:ascii="Verdana" w:eastAsia="Times New Roman" w:hAnsi="Verdana" w:cs="Times New Roman"/>
            <w:color w:val="0068AC"/>
            <w:sz w:val="24"/>
            <w:szCs w:val="24"/>
            <w:u w:val="single"/>
          </w:rPr>
          <w:t>71 FR 32261</w:t>
        </w:r>
      </w:hyperlink>
      <w:r w:rsidRPr="00007ABF">
        <w:rPr>
          <w:rFonts w:ascii="Verdana" w:eastAsia="Times New Roman" w:hAnsi="Verdana" w:cs="Times New Roman"/>
          <w:color w:val="333333"/>
          <w:sz w:val="24"/>
          <w:szCs w:val="24"/>
        </w:rPr>
        <w:t>, June 2, 2006; </w:t>
      </w:r>
      <w:hyperlink r:id="rId123" w:history="1">
        <w:r w:rsidRPr="00007ABF">
          <w:rPr>
            <w:rFonts w:ascii="Verdana" w:eastAsia="Times New Roman" w:hAnsi="Verdana" w:cs="Times New Roman"/>
            <w:color w:val="0068AC"/>
            <w:sz w:val="24"/>
            <w:szCs w:val="24"/>
            <w:u w:val="single"/>
          </w:rPr>
          <w:t>72 FR 55693</w:t>
        </w:r>
      </w:hyperlink>
      <w:r w:rsidRPr="00007ABF">
        <w:rPr>
          <w:rFonts w:ascii="Verdana" w:eastAsia="Times New Roman" w:hAnsi="Verdana" w:cs="Times New Roman"/>
          <w:color w:val="333333"/>
          <w:sz w:val="24"/>
          <w:szCs w:val="24"/>
        </w:rPr>
        <w:t>, Oct. 1, 2007; </w:t>
      </w:r>
      <w:hyperlink r:id="rId124" w:history="1">
        <w:r w:rsidRPr="00007ABF">
          <w:rPr>
            <w:rFonts w:ascii="Verdana" w:eastAsia="Times New Roman" w:hAnsi="Verdana" w:cs="Times New Roman"/>
            <w:color w:val="0068AC"/>
            <w:sz w:val="24"/>
            <w:szCs w:val="24"/>
            <w:u w:val="single"/>
          </w:rPr>
          <w:t>78 FR 1088</w:t>
        </w:r>
      </w:hyperlink>
      <w:r w:rsidRPr="00007ABF">
        <w:rPr>
          <w:rFonts w:ascii="Verdana" w:eastAsia="Times New Roman" w:hAnsi="Verdana" w:cs="Times New Roman"/>
          <w:color w:val="333333"/>
          <w:sz w:val="24"/>
          <w:szCs w:val="24"/>
        </w:rPr>
        <w:t>, Jan. 7, 2013; </w:t>
      </w:r>
      <w:hyperlink r:id="rId125" w:history="1">
        <w:r w:rsidRPr="00007ABF">
          <w:rPr>
            <w:rFonts w:ascii="Verdana" w:eastAsia="Times New Roman" w:hAnsi="Verdana" w:cs="Times New Roman"/>
            <w:color w:val="0068AC"/>
            <w:sz w:val="24"/>
            <w:szCs w:val="24"/>
            <w:u w:val="single"/>
          </w:rPr>
          <w:t>80 FR 1160</w:t>
        </w:r>
      </w:hyperlink>
      <w:r w:rsidRPr="00007ABF">
        <w:rPr>
          <w:rFonts w:ascii="Verdana" w:eastAsia="Times New Roman" w:hAnsi="Verdana" w:cs="Times New Roman"/>
          <w:color w:val="333333"/>
          <w:sz w:val="24"/>
          <w:szCs w:val="24"/>
        </w:rPr>
        <w:t>, Jan. 8, 2015; </w:t>
      </w:r>
      <w:hyperlink r:id="rId126" w:history="1">
        <w:r w:rsidRPr="00007ABF">
          <w:rPr>
            <w:rFonts w:ascii="Verdana" w:eastAsia="Times New Roman" w:hAnsi="Verdana" w:cs="Times New Roman"/>
            <w:color w:val="0068AC"/>
            <w:sz w:val="24"/>
            <w:szCs w:val="24"/>
            <w:u w:val="single"/>
          </w:rPr>
          <w:t>80 FR 72927</w:t>
        </w:r>
      </w:hyperlink>
      <w:r w:rsidRPr="00007ABF">
        <w:rPr>
          <w:rFonts w:ascii="Verdana" w:eastAsia="Times New Roman" w:hAnsi="Verdana" w:cs="Times New Roman"/>
          <w:color w:val="333333"/>
          <w:sz w:val="24"/>
          <w:szCs w:val="24"/>
        </w:rPr>
        <w:t>, Nov. 23, 2015; </w:t>
      </w:r>
      <w:hyperlink r:id="rId127" w:history="1">
        <w:r w:rsidRPr="00007ABF">
          <w:rPr>
            <w:rFonts w:ascii="Verdana" w:eastAsia="Times New Roman" w:hAnsi="Verdana" w:cs="Times New Roman"/>
            <w:color w:val="0068AC"/>
            <w:sz w:val="24"/>
            <w:szCs w:val="24"/>
            <w:u w:val="single"/>
          </w:rPr>
          <w:t>81 FR 35542</w:t>
        </w:r>
      </w:hyperlink>
      <w:r w:rsidRPr="00007ABF">
        <w:rPr>
          <w:rFonts w:ascii="Verdana" w:eastAsia="Times New Roman" w:hAnsi="Verdana" w:cs="Times New Roman"/>
          <w:color w:val="333333"/>
          <w:sz w:val="24"/>
          <w:szCs w:val="24"/>
        </w:rPr>
        <w:t>, June 2, 2016]</w:t>
      </w:r>
    </w:p>
    <w:p w14:paraId="42843C91" w14:textId="77777777" w:rsidR="00DE1788" w:rsidRDefault="00007ABF"/>
    <w:sectPr w:rsidR="00DE1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6F2F06"/>
    <w:multiLevelType w:val="multilevel"/>
    <w:tmpl w:val="45C2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BF"/>
    <w:rsid w:val="00007ABF"/>
    <w:rsid w:val="003856AC"/>
    <w:rsid w:val="0063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D3C0"/>
  <w15:chartTrackingRefBased/>
  <w15:docId w15:val="{73C40B87-268C-48B5-B04E-CB1022FA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7A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ABF"/>
    <w:rPr>
      <w:rFonts w:ascii="Times New Roman" w:eastAsia="Times New Roman" w:hAnsi="Times New Roman" w:cs="Times New Roman"/>
      <w:b/>
      <w:bCs/>
      <w:kern w:val="36"/>
      <w:sz w:val="48"/>
      <w:szCs w:val="48"/>
    </w:rPr>
  </w:style>
  <w:style w:type="paragraph" w:customStyle="1" w:styleId="active">
    <w:name w:val="active"/>
    <w:basedOn w:val="Normal"/>
    <w:rsid w:val="00007A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7ABF"/>
    <w:rPr>
      <w:color w:val="0000FF"/>
      <w:u w:val="single"/>
    </w:rPr>
  </w:style>
  <w:style w:type="paragraph" w:customStyle="1" w:styleId="psection-1">
    <w:name w:val="psection-1"/>
    <w:basedOn w:val="Normal"/>
    <w:rsid w:val="00007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007ABF"/>
  </w:style>
  <w:style w:type="character" w:customStyle="1" w:styleId="et03">
    <w:name w:val="et03"/>
    <w:basedOn w:val="DefaultParagraphFont"/>
    <w:rsid w:val="00007ABF"/>
  </w:style>
  <w:style w:type="paragraph" w:customStyle="1" w:styleId="psection-2">
    <w:name w:val="psection-2"/>
    <w:basedOn w:val="Normal"/>
    <w:rsid w:val="00007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007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82274">
      <w:bodyDiv w:val="1"/>
      <w:marLeft w:val="0"/>
      <w:marRight w:val="0"/>
      <w:marTop w:val="0"/>
      <w:marBottom w:val="0"/>
      <w:divBdr>
        <w:top w:val="none" w:sz="0" w:space="0" w:color="auto"/>
        <w:left w:val="none" w:sz="0" w:space="0" w:color="auto"/>
        <w:bottom w:val="none" w:sz="0" w:space="0" w:color="auto"/>
        <w:right w:val="none" w:sz="0" w:space="0" w:color="auto"/>
      </w:divBdr>
      <w:divsChild>
        <w:div w:id="1752577825">
          <w:marLeft w:val="0"/>
          <w:marRight w:val="0"/>
          <w:marTop w:val="0"/>
          <w:marBottom w:val="0"/>
          <w:divBdr>
            <w:top w:val="single" w:sz="6" w:space="8" w:color="EEEEEE"/>
            <w:left w:val="single" w:sz="6" w:space="8" w:color="EEEEEE"/>
            <w:bottom w:val="single" w:sz="6" w:space="8" w:color="EEEEEE"/>
            <w:right w:val="single" w:sz="6" w:space="8" w:color="EEEEEE"/>
          </w:divBdr>
          <w:divsChild>
            <w:div w:id="1147554514">
              <w:marLeft w:val="0"/>
              <w:marRight w:val="0"/>
              <w:marTop w:val="0"/>
              <w:marBottom w:val="0"/>
              <w:divBdr>
                <w:top w:val="none" w:sz="0" w:space="0" w:color="auto"/>
                <w:left w:val="none" w:sz="0" w:space="0" w:color="auto"/>
                <w:bottom w:val="none" w:sz="0" w:space="0" w:color="auto"/>
                <w:right w:val="none" w:sz="0" w:space="0" w:color="auto"/>
              </w:divBdr>
              <w:divsChild>
                <w:div w:id="490950113">
                  <w:marLeft w:val="0"/>
                  <w:marRight w:val="0"/>
                  <w:marTop w:val="0"/>
                  <w:marBottom w:val="0"/>
                  <w:divBdr>
                    <w:top w:val="single" w:sz="6" w:space="11" w:color="EEEEEE"/>
                    <w:left w:val="none" w:sz="0" w:space="0" w:color="auto"/>
                    <w:bottom w:val="none" w:sz="0" w:space="11" w:color="auto"/>
                    <w:right w:val="none" w:sz="0" w:space="0" w:color="auto"/>
                  </w:divBdr>
                  <w:divsChild>
                    <w:div w:id="48381203">
                      <w:marLeft w:val="0"/>
                      <w:marRight w:val="0"/>
                      <w:marTop w:val="0"/>
                      <w:marBottom w:val="0"/>
                      <w:divBdr>
                        <w:top w:val="none" w:sz="0" w:space="0" w:color="auto"/>
                        <w:left w:val="none" w:sz="0" w:space="0" w:color="auto"/>
                        <w:bottom w:val="none" w:sz="0" w:space="0" w:color="auto"/>
                        <w:right w:val="none" w:sz="0" w:space="0" w:color="auto"/>
                      </w:divBdr>
                      <w:divsChild>
                        <w:div w:id="1025054508">
                          <w:marLeft w:val="0"/>
                          <w:marRight w:val="0"/>
                          <w:marTop w:val="240"/>
                          <w:marBottom w:val="60"/>
                          <w:divBdr>
                            <w:top w:val="none" w:sz="0" w:space="0" w:color="auto"/>
                            <w:left w:val="none" w:sz="0" w:space="0" w:color="auto"/>
                            <w:bottom w:val="none" w:sz="0" w:space="0" w:color="auto"/>
                            <w:right w:val="none" w:sz="0" w:space="0" w:color="auto"/>
                          </w:divBdr>
                          <w:divsChild>
                            <w:div w:id="221719917">
                              <w:marLeft w:val="0"/>
                              <w:marRight w:val="0"/>
                              <w:marTop w:val="0"/>
                              <w:marBottom w:val="0"/>
                              <w:divBdr>
                                <w:top w:val="none" w:sz="0" w:space="0" w:color="auto"/>
                                <w:left w:val="none" w:sz="0" w:space="0" w:color="auto"/>
                                <w:bottom w:val="none" w:sz="0" w:space="0" w:color="auto"/>
                                <w:right w:val="none" w:sz="0" w:space="0" w:color="auto"/>
                              </w:divBdr>
                              <w:divsChild>
                                <w:div w:id="1316448897">
                                  <w:marLeft w:val="0"/>
                                  <w:marRight w:val="0"/>
                                  <w:marTop w:val="0"/>
                                  <w:marBottom w:val="0"/>
                                  <w:divBdr>
                                    <w:top w:val="none" w:sz="0" w:space="0" w:color="auto"/>
                                    <w:left w:val="none" w:sz="0" w:space="0" w:color="auto"/>
                                    <w:bottom w:val="none" w:sz="0" w:space="0" w:color="auto"/>
                                    <w:right w:val="none" w:sz="0" w:space="0" w:color="auto"/>
                                  </w:divBdr>
                                </w:div>
                                <w:div w:id="186875173">
                                  <w:marLeft w:val="0"/>
                                  <w:marRight w:val="0"/>
                                  <w:marTop w:val="0"/>
                                  <w:marBottom w:val="0"/>
                                  <w:divBdr>
                                    <w:top w:val="none" w:sz="0" w:space="0" w:color="auto"/>
                                    <w:left w:val="none" w:sz="0" w:space="0" w:color="auto"/>
                                    <w:bottom w:val="none" w:sz="0" w:space="0" w:color="auto"/>
                                    <w:right w:val="none" w:sz="0" w:space="0" w:color="auto"/>
                                  </w:divBdr>
                                </w:div>
                                <w:div w:id="88691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21"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42" Type="http://schemas.openxmlformats.org/officeDocument/2006/relationships/hyperlink" Target="https://www.law.cornell.edu/definitions/index.php?width=840&amp;height=800&amp;iframe=true&amp;def_id=747869e2d14a09bf9ffddecfd56b6b4a&amp;term_occur=999&amp;term_src=Title:49:Subtitle:B:Chapter:I:Subchapter:C:Part:173:Subpart:E:173.199" TargetMode="External"/><Relationship Id="rId47"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63"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68" Type="http://schemas.openxmlformats.org/officeDocument/2006/relationships/hyperlink" Target="https://www.law.cornell.edu/definitions/index.php?width=840&amp;height=800&amp;iframe=true&amp;def_id=b2cd804d645ebfffa65e3861408d8ba1&amp;term_occur=999&amp;term_src=Title:49:Subtitle:B:Chapter:I:Subchapter:C:Part:173:Subpart:E:173.199" TargetMode="External"/><Relationship Id="rId84"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89"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112"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6"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07"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1" Type="http://schemas.openxmlformats.org/officeDocument/2006/relationships/hyperlink" Target="https://www.law.cornell.edu/definitions/index.php?width=840&amp;height=800&amp;iframe=true&amp;def_id=2f81e462a47411105565e9cc45e9bbfe&amp;term_occur=999&amp;term_src=Title:49:Subtitle:B:Chapter:I:Subchapter:C:Part:173:Subpart:E:173.199" TargetMode="External"/><Relationship Id="rId32" Type="http://schemas.openxmlformats.org/officeDocument/2006/relationships/hyperlink" Target="https://www.law.cornell.edu/definitions/index.php?width=840&amp;height=800&amp;iframe=true&amp;def_id=cd59e151feb550d297f4241144bf5cac&amp;term_occur=999&amp;term_src=Title:49:Subtitle:B:Chapter:I:Subchapter:C:Part:173:Subpart:E:173.199" TargetMode="External"/><Relationship Id="rId37"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53"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58" Type="http://schemas.openxmlformats.org/officeDocument/2006/relationships/hyperlink" Target="https://www.law.cornell.edu/definitions/index.php?width=840&amp;height=800&amp;iframe=true&amp;def_id=2447eda04e8c680de3518d7d49901449&amp;term_occur=999&amp;term_src=Title:49:Subtitle:B:Chapter:I:Subchapter:C:Part:173:Subpart:E:173.199" TargetMode="External"/><Relationship Id="rId74"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79" Type="http://schemas.openxmlformats.org/officeDocument/2006/relationships/hyperlink" Target="https://www.law.cornell.edu/definitions/index.php?width=840&amp;height=800&amp;iframe=true&amp;def_id=9105ee8d34513ebe7525f53b996cbcc0&amp;term_occur=999&amp;term_src=Title:49:Subtitle:B:Chapter:I:Subchapter:C:Part:173:Subpart:E:173.199" TargetMode="External"/><Relationship Id="rId102"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123" Type="http://schemas.openxmlformats.org/officeDocument/2006/relationships/hyperlink" Target="https://www.law.cornell.edu/rio/citation/72_FR_55693" TargetMode="External"/><Relationship Id="rId128" Type="http://schemas.openxmlformats.org/officeDocument/2006/relationships/fontTable" Target="fontTable.xml"/><Relationship Id="rId5" Type="http://schemas.openxmlformats.org/officeDocument/2006/relationships/hyperlink" Target="https://www.law.cornell.edu/cfr/text/49/173.199" TargetMode="External"/><Relationship Id="rId90"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95"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22"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27" Type="http://schemas.openxmlformats.org/officeDocument/2006/relationships/hyperlink" Target="https://www.law.cornell.edu/cfr/text/49/178.609" TargetMode="External"/><Relationship Id="rId43"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48"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64"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69"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113"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18"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80"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85"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2"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17"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33"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38"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59"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03" Type="http://schemas.openxmlformats.org/officeDocument/2006/relationships/hyperlink" Target="https://www.law.cornell.edu/cfr/text/49/173.199" TargetMode="External"/><Relationship Id="rId108"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124" Type="http://schemas.openxmlformats.org/officeDocument/2006/relationships/hyperlink" Target="https://www.law.cornell.edu/rio/citation/78_FR_1088" TargetMode="External"/><Relationship Id="rId129" Type="http://schemas.openxmlformats.org/officeDocument/2006/relationships/theme" Target="theme/theme1.xml"/><Relationship Id="rId54" Type="http://schemas.openxmlformats.org/officeDocument/2006/relationships/hyperlink" Target="https://www.law.cornell.edu/cfr/text/49/173.199" TargetMode="External"/><Relationship Id="rId70"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75"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91"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96"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 Type="http://schemas.openxmlformats.org/officeDocument/2006/relationships/numbering" Target="numbering.xml"/><Relationship Id="rId6" Type="http://schemas.openxmlformats.org/officeDocument/2006/relationships/hyperlink" Target="https://www.law.cornell.edu/cfr/text/49/171.15" TargetMode="External"/><Relationship Id="rId23"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28"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49" Type="http://schemas.openxmlformats.org/officeDocument/2006/relationships/hyperlink" Target="https://www.law.cornell.edu/definitions/index.php?width=840&amp;height=800&amp;iframe=true&amp;def_id=4188ea706ef2ae2230493fca92fb2e0d&amp;term_occur=999&amp;term_src=Title:49:Subtitle:B:Chapter:I:Subchapter:C:Part:173:Subpart:E:173.199" TargetMode="External"/><Relationship Id="rId114" Type="http://schemas.openxmlformats.org/officeDocument/2006/relationships/hyperlink" Target="https://www.law.cornell.edu/definitions/index.php?width=840&amp;height=800&amp;iframe=true&amp;def_id=25e10e85da95ca4c39aebafb6f107d42&amp;term_occur=999&amp;term_src=Title:49:Subtitle:B:Chapter:I:Subchapter:C:Part:173:Subpart:E:173.199" TargetMode="External"/><Relationship Id="rId119"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44"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60"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65" Type="http://schemas.openxmlformats.org/officeDocument/2006/relationships/hyperlink" Target="https://www.law.cornell.edu/definitions/index.php?width=840&amp;height=800&amp;iframe=true&amp;def_id=b2cd804d645ebfffa65e3861408d8ba1&amp;term_occur=999&amp;term_src=Title:49:Subtitle:B:Chapter:I:Subchapter:C:Part:173:Subpart:E:173.199" TargetMode="External"/><Relationship Id="rId81"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86"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3"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8"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39"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109"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34" Type="http://schemas.openxmlformats.org/officeDocument/2006/relationships/hyperlink" Target="https://www.law.cornell.edu/definitions/index.php?width=840&amp;height=800&amp;iframe=true&amp;def_id=65884fd5919b3483cf0a0244a68761b3&amp;term_occur=999&amp;term_src=Title:49:Subtitle:B:Chapter:I:Subchapter:C:Part:173:Subpart:E:173.199" TargetMode="External"/><Relationship Id="rId50"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55" Type="http://schemas.openxmlformats.org/officeDocument/2006/relationships/hyperlink" Target="https://www.law.cornell.edu/definitions/index.php?width=840&amp;height=800&amp;iframe=true&amp;def_id=2213de1fb4189ade29594c53d0205cfc&amp;term_occur=999&amp;term_src=Title:49:Subtitle:B:Chapter:I:Subchapter:C:Part:173:Subpart:E:173.199" TargetMode="External"/><Relationship Id="rId76"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97"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04"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120" Type="http://schemas.openxmlformats.org/officeDocument/2006/relationships/hyperlink" Target="https://www.law.cornell.edu/definitions/index.php?width=840&amp;height=800&amp;iframe=true&amp;def_id=a26bc0cd40d14d32137bd8e460f49ac8&amp;term_occur=999&amp;term_src=Title:49:Subtitle:B:Chapter:I:Subchapter:C:Part:173:Subpart:E:173.199" TargetMode="External"/><Relationship Id="rId125" Type="http://schemas.openxmlformats.org/officeDocument/2006/relationships/hyperlink" Target="https://www.law.cornell.edu/rio/citation/80_FR_1160" TargetMode="External"/><Relationship Id="rId7" Type="http://schemas.openxmlformats.org/officeDocument/2006/relationships/hyperlink" Target="https://www.law.cornell.edu/cfr/text/49/171.16" TargetMode="External"/><Relationship Id="rId71"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92"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2" Type="http://schemas.openxmlformats.org/officeDocument/2006/relationships/styles" Target="styles.xml"/><Relationship Id="rId29"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24" Type="http://schemas.openxmlformats.org/officeDocument/2006/relationships/hyperlink" Target="https://www.law.cornell.edu/definitions/index.php?width=840&amp;height=800&amp;iframe=true&amp;def_id=639d6a96a12081927752d7c7f6fa0f2f&amp;term_occur=999&amp;term_src=Title:49:Subtitle:B:Chapter:I:Subchapter:C:Part:173:Subpart:E:173.199" TargetMode="External"/><Relationship Id="rId40"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45"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66" Type="http://schemas.openxmlformats.org/officeDocument/2006/relationships/hyperlink" Target="https://www.law.cornell.edu/definitions/index.php?width=840&amp;height=800&amp;iframe=true&amp;def_id=a099806151dabe7627c465570b217d39&amp;term_occur=999&amp;term_src=Title:49:Subtitle:B:Chapter:I:Subchapter:C:Part:173:Subpart:E:173.199" TargetMode="External"/><Relationship Id="rId87"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110"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15" Type="http://schemas.openxmlformats.org/officeDocument/2006/relationships/hyperlink" Target="https://www.law.cornell.edu/cfr/text/49/173.217" TargetMode="External"/><Relationship Id="rId61" Type="http://schemas.openxmlformats.org/officeDocument/2006/relationships/hyperlink" Target="https://www.law.cornell.edu/definitions/index.php?width=840&amp;height=800&amp;iframe=true&amp;def_id=b2cd804d645ebfffa65e3861408d8ba1&amp;term_occur=999&amp;term_src=Title:49:Subtitle:B:Chapter:I:Subchapter:C:Part:173:Subpart:E:173.199" TargetMode="External"/><Relationship Id="rId82" Type="http://schemas.openxmlformats.org/officeDocument/2006/relationships/hyperlink" Target="https://www.law.cornell.edu/definitions/index.php?width=840&amp;height=800&amp;iframe=true&amp;def_id=5e58e1b771dbf4c1b76925ee431d0727&amp;term_occur=999&amp;term_src=Title:49:Subtitle:B:Chapter:I:Subchapter:C:Part:173:Subpart:E:173.199" TargetMode="External"/><Relationship Id="rId19"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4"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30"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35" Type="http://schemas.openxmlformats.org/officeDocument/2006/relationships/hyperlink" Target="https://www.law.cornell.edu/definitions/index.php?width=840&amp;height=800&amp;iframe=true&amp;def_id=b295f562445e21780eb000a07b3574da&amp;term_occur=999&amp;term_src=Title:49:Subtitle:B:Chapter:I:Subchapter:C:Part:173:Subpart:E:173.199" TargetMode="External"/><Relationship Id="rId56" Type="http://schemas.openxmlformats.org/officeDocument/2006/relationships/hyperlink" Target="https://www.law.cornell.edu/definitions/index.php?width=840&amp;height=800&amp;iframe=true&amp;def_id=2213de1fb4189ade29594c53d0205cfc&amp;term_occur=999&amp;term_src=Title:49:Subtitle:B:Chapter:I:Subchapter:C:Part:173:Subpart:E:173.199" TargetMode="External"/><Relationship Id="rId77"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00" Type="http://schemas.openxmlformats.org/officeDocument/2006/relationships/hyperlink" Target="https://www.law.cornell.edu/cfr/text/49/173.199" TargetMode="External"/><Relationship Id="rId105" Type="http://schemas.openxmlformats.org/officeDocument/2006/relationships/hyperlink" Target="https://www.law.cornell.edu/definitions/index.php?width=840&amp;height=800&amp;iframe=true&amp;def_id=9105ee8d34513ebe7525f53b996cbcc0&amp;term_occur=999&amp;term_src=Title:49:Subtitle:B:Chapter:I:Subchapter:C:Part:173:Subpart:E:173.199" TargetMode="External"/><Relationship Id="rId126" Type="http://schemas.openxmlformats.org/officeDocument/2006/relationships/hyperlink" Target="https://www.law.cornell.edu/rio/citation/80_FR_72927" TargetMode="External"/><Relationship Id="rId8" Type="http://schemas.openxmlformats.org/officeDocument/2006/relationships/hyperlink" Target="https://www.law.cornell.edu/cfr/text/49/175.75" TargetMode="External"/><Relationship Id="rId51" Type="http://schemas.openxmlformats.org/officeDocument/2006/relationships/hyperlink" Target="https://www.law.cornell.edu/definitions/index.php?width=840&amp;height=800&amp;iframe=true&amp;def_id=2447eda04e8c680de3518d7d49901449&amp;term_occur=999&amp;term_src=Title:49:Subtitle:B:Chapter:I:Subchapter:C:Part:173:Subpart:E:173.199" TargetMode="External"/><Relationship Id="rId72"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93"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98" Type="http://schemas.openxmlformats.org/officeDocument/2006/relationships/hyperlink" Target="https://www.law.cornell.edu/definitions/index.php?width=840&amp;height=800&amp;iframe=true&amp;def_id=23c49c047f0a71240d64efb5f42c3d4d&amp;term_occur=999&amp;term_src=Title:49:Subtitle:B:Chapter:I:Subchapter:C:Part:173:Subpart:E:173.199" TargetMode="External"/><Relationship Id="rId121" Type="http://schemas.openxmlformats.org/officeDocument/2006/relationships/hyperlink" Target="https://www.law.cornell.edu/rio/citation/67_FR_53142" TargetMode="External"/><Relationship Id="rId3" Type="http://schemas.openxmlformats.org/officeDocument/2006/relationships/settings" Target="settings.xml"/><Relationship Id="rId25" Type="http://schemas.openxmlformats.org/officeDocument/2006/relationships/hyperlink" Target="https://www.law.cornell.edu/definitions/index.php?width=840&amp;height=800&amp;iframe=true&amp;def_id=450c29e3c1fa3c159432ae002ffb2af6&amp;term_occur=999&amp;term_src=Title:49:Subtitle:B:Chapter:I:Subchapter:C:Part:173:Subpart:E:173.199" TargetMode="External"/><Relationship Id="rId46" Type="http://schemas.openxmlformats.org/officeDocument/2006/relationships/hyperlink" Target="https://www.law.cornell.edu/definitions/index.php?width=840&amp;height=800&amp;iframe=true&amp;def_id=4188ea706ef2ae2230493fca92fb2e0d&amp;term_occur=999&amp;term_src=Title:49:Subtitle:B:Chapter:I:Subchapter:C:Part:173:Subpart:E:173.199" TargetMode="External"/><Relationship Id="rId67"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116"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20"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41" Type="http://schemas.openxmlformats.org/officeDocument/2006/relationships/hyperlink" Target="https://www.law.cornell.edu/definitions/index.php?width=840&amp;height=800&amp;iframe=true&amp;def_id=747869e2d14a09bf9ffddecfd56b6b4a&amp;term_occur=999&amp;term_src=Title:49:Subtitle:B:Chapter:I:Subchapter:C:Part:173:Subpart:E:173.199" TargetMode="External"/><Relationship Id="rId62" Type="http://schemas.openxmlformats.org/officeDocument/2006/relationships/hyperlink" Target="https://www.law.cornell.edu/definitions/index.php?width=840&amp;height=800&amp;iframe=true&amp;def_id=747869e2d14a09bf9ffddecfd56b6b4a&amp;term_occur=999&amp;term_src=Title:49:Subtitle:B:Chapter:I:Subchapter:C:Part:173:Subpart:E:173.199" TargetMode="External"/><Relationship Id="rId83" Type="http://schemas.openxmlformats.org/officeDocument/2006/relationships/hyperlink" Target="https://www.law.cornell.edu/definitions/index.php?width=840&amp;height=800&amp;iframe=true&amp;def_id=9105ee8d34513ebe7525f53b996cbcc0&amp;term_occur=999&amp;term_src=Title:49:Subtitle:B:Chapter:I:Subchapter:C:Part:173:Subpart:E:173.199" TargetMode="External"/><Relationship Id="rId88" Type="http://schemas.openxmlformats.org/officeDocument/2006/relationships/hyperlink" Target="https://www.law.cornell.edu/definitions/index.php?width=840&amp;height=800&amp;iframe=true&amp;def_id=f40088d0d6d7271ce078cd014bc8adcf&amp;term_occur=999&amp;term_src=Title:49:Subtitle:B:Chapter:I:Subchapter:C:Part:173:Subpart:E:173.199" TargetMode="External"/><Relationship Id="rId111" Type="http://schemas.openxmlformats.org/officeDocument/2006/relationships/hyperlink" Target="https://www.law.cornell.edu/definitions/index.php?width=840&amp;height=800&amp;iframe=true&amp;def_id=410866639fadd4befec59d31c24f5ca8&amp;term_occur=999&amp;term_src=Title:49:Subtitle:B:Chapter:I:Subchapter:C:Part:173:Subpart:E:173.199" TargetMode="External"/><Relationship Id="rId15"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36"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57" Type="http://schemas.openxmlformats.org/officeDocument/2006/relationships/hyperlink" Target="https://www.law.cornell.edu/definitions/index.php?width=840&amp;height=800&amp;iframe=true&amp;def_id=2213de1fb4189ade29594c53d0205cfc&amp;term_occur=999&amp;term_src=Title:49:Subtitle:B:Chapter:I:Subchapter:C:Part:173:Subpart:E:173.199" TargetMode="External"/><Relationship Id="rId106"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127" Type="http://schemas.openxmlformats.org/officeDocument/2006/relationships/hyperlink" Target="https://www.law.cornell.edu/rio/citation/81_FR_35542" TargetMode="External"/><Relationship Id="rId10" Type="http://schemas.openxmlformats.org/officeDocument/2006/relationships/hyperlink" Target="https://www.law.cornell.edu/definitions/index.php?width=840&amp;height=800&amp;iframe=true&amp;def_id=089fda5b8ae93c746884149242f37d76&amp;term_occur=999&amp;term_src=Title:49:Subtitle:B:Chapter:I:Subchapter:C:Part:173:Subpart:E:173.199" TargetMode="External"/><Relationship Id="rId31" Type="http://schemas.openxmlformats.org/officeDocument/2006/relationships/hyperlink" Target="https://www.law.cornell.edu/definitions/index.php?width=840&amp;height=800&amp;iframe=true&amp;def_id=ee8bdc15c846ef064637ccca794257b6&amp;term_occur=999&amp;term_src=Title:49:Subtitle:B:Chapter:I:Subchapter:C:Part:173:Subpart:E:173.199" TargetMode="External"/><Relationship Id="rId52" Type="http://schemas.openxmlformats.org/officeDocument/2006/relationships/hyperlink" Target="https://www.law.cornell.edu/definitions/index.php?width=840&amp;height=800&amp;iframe=true&amp;def_id=639d6a96a12081927752d7c7f6fa0f2f&amp;term_occur=999&amp;term_src=Title:49:Subtitle:B:Chapter:I:Subchapter:C:Part:173:Subpart:E:173.199" TargetMode="External"/><Relationship Id="rId73"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78"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 Id="rId94"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99" Type="http://schemas.openxmlformats.org/officeDocument/2006/relationships/hyperlink" Target="https://www.law.cornell.edu/definitions/index.php?width=840&amp;height=800&amp;iframe=true&amp;def_id=a2379fa27eb4f7f1db338ff0d2d04dda&amp;term_occur=999&amp;term_src=Title:49:Subtitle:B:Chapter:I:Subchapter:C:Part:173:Subpart:E:173.199" TargetMode="External"/><Relationship Id="rId101" Type="http://schemas.openxmlformats.org/officeDocument/2006/relationships/hyperlink" Target="https://www.law.cornell.edu/definitions/index.php?width=840&amp;height=800&amp;iframe=true&amp;def_id=f40088d0d6d7271ce078cd014bc8adcf&amp;term_occur=999&amp;term_src=Title:49:Subtitle:B:Chapter:I:Subchapter:C:Part:173:Subpart:E:173.199" TargetMode="External"/><Relationship Id="rId122" Type="http://schemas.openxmlformats.org/officeDocument/2006/relationships/hyperlink" Target="https://www.law.cornell.edu/rio/citation/71_FR_32261"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59f1594d6d2c33066171a5b77e4dc510&amp;term_occur=999&amp;term_src=Title:49:Subtitle:B:Chapter:I:Subchapter:C:Part:173:Subpart:E:173.199" TargetMode="External"/><Relationship Id="rId26" Type="http://schemas.openxmlformats.org/officeDocument/2006/relationships/hyperlink" Target="https://www.law.cornell.edu/definitions/index.php?width=840&amp;height=800&amp;iframe=true&amp;def_id=83a453a0c107c9f6872bb4adbbcaa9cb&amp;term_occur=999&amp;term_src=Title:49:Subtitle:B:Chapter:I:Subchapter:C:Part:173:Subpart:E:173.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5499</Words>
  <Characters>31345</Characters>
  <Application>Microsoft Office Word</Application>
  <DocSecurity>0</DocSecurity>
  <Lines>261</Lines>
  <Paragraphs>73</Paragraphs>
  <ScaleCrop>false</ScaleCrop>
  <Company/>
  <LinksUpToDate>false</LinksUpToDate>
  <CharactersWithSpaces>36771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Christopher</dc:creator>
  <cp:keywords/>
  <dc:description/>
  <cp:lastModifiedBy>Spence, Christopher</cp:lastModifiedBy>
  <cp:revision>1</cp:revision>
  <dcterms:created xsi:type="dcterms:W3CDTF">2020-12-07T17:31:00Z</dcterms:created>
  <dcterms:modified xsi:type="dcterms:W3CDTF">2020-12-07T17:32:00Z</dcterms:modified>
</cp:coreProperties>
</file>