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2EA" w14:textId="77777777" w:rsidR="002E341E" w:rsidRPr="00924E0A" w:rsidRDefault="006D34CF" w:rsidP="00896376">
      <w:pPr>
        <w:ind w:firstLine="720"/>
        <w:rPr>
          <w:rFonts w:ascii="Arial" w:hAnsi="Arial" w:cs="Arial"/>
          <w:b/>
          <w:sz w:val="28"/>
          <w:szCs w:val="28"/>
        </w:rPr>
      </w:pPr>
      <w:r w:rsidRPr="00924E0A">
        <w:rPr>
          <w:rFonts w:ascii="Arial" w:hAnsi="Arial" w:cs="Arial"/>
          <w:b/>
          <w:sz w:val="28"/>
          <w:szCs w:val="28"/>
        </w:rPr>
        <w:t xml:space="preserve">IT </w:t>
      </w:r>
      <w:r w:rsidRPr="00102E4E">
        <w:rPr>
          <w:rFonts w:ascii="Arial" w:hAnsi="Arial" w:cs="Arial"/>
          <w:b/>
          <w:sz w:val="28"/>
          <w:szCs w:val="28"/>
        </w:rPr>
        <w:t>Portfolio</w:t>
      </w:r>
      <w:r w:rsidRPr="00924E0A">
        <w:rPr>
          <w:rFonts w:ascii="Arial" w:hAnsi="Arial" w:cs="Arial"/>
          <w:b/>
          <w:sz w:val="28"/>
          <w:szCs w:val="28"/>
        </w:rPr>
        <w:t xml:space="preserve"> </w:t>
      </w:r>
      <w:r w:rsidR="009E19D0">
        <w:rPr>
          <w:rFonts w:ascii="Arial" w:hAnsi="Arial" w:cs="Arial"/>
          <w:b/>
          <w:sz w:val="28"/>
          <w:szCs w:val="28"/>
        </w:rPr>
        <w:t xml:space="preserve">Management </w:t>
      </w:r>
      <w:r w:rsidR="003F070A">
        <w:rPr>
          <w:rFonts w:ascii="Arial" w:hAnsi="Arial" w:cs="Arial"/>
          <w:b/>
          <w:sz w:val="28"/>
          <w:szCs w:val="28"/>
        </w:rPr>
        <w:t xml:space="preserve">with </w:t>
      </w:r>
      <w:r w:rsidR="00ED4FEE">
        <w:rPr>
          <w:rFonts w:ascii="Arial" w:hAnsi="Arial" w:cs="Arial"/>
          <w:b/>
          <w:sz w:val="28"/>
          <w:szCs w:val="28"/>
        </w:rPr>
        <w:t>Executive Council</w:t>
      </w:r>
      <w:r w:rsidR="003F070A">
        <w:rPr>
          <w:rFonts w:ascii="Arial" w:hAnsi="Arial" w:cs="Arial"/>
          <w:b/>
          <w:sz w:val="28"/>
          <w:szCs w:val="28"/>
        </w:rPr>
        <w:t xml:space="preserve"> Oversight</w:t>
      </w:r>
    </w:p>
    <w:p w14:paraId="5E688A35" w14:textId="77777777" w:rsidR="00A90E57" w:rsidRPr="00924E0A" w:rsidRDefault="00A90E57" w:rsidP="00A90E57">
      <w:pPr>
        <w:rPr>
          <w:rFonts w:ascii="Arial" w:hAnsi="Arial" w:cs="Arial"/>
          <w:b/>
          <w:sz w:val="28"/>
          <w:szCs w:val="28"/>
        </w:rPr>
      </w:pPr>
    </w:p>
    <w:p w14:paraId="6B8AECDE" w14:textId="77777777" w:rsidR="00AB64C1" w:rsidRPr="00924E0A" w:rsidRDefault="00AB64C1" w:rsidP="00AB64C1">
      <w:pPr>
        <w:rPr>
          <w:rFonts w:ascii="Arial" w:hAnsi="Arial" w:cs="Arial"/>
          <w:bCs/>
          <w:u w:val="single"/>
        </w:rPr>
      </w:pPr>
    </w:p>
    <w:p w14:paraId="4BADE3C7" w14:textId="77777777" w:rsidR="00AB64C1" w:rsidRPr="004B6A72" w:rsidRDefault="00AB64C1" w:rsidP="00AB64C1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u w:val="single"/>
        </w:rPr>
        <w:t xml:space="preserve">1. </w:t>
      </w:r>
      <w:r w:rsidR="00A90E57" w:rsidRPr="004B6A72">
        <w:rPr>
          <w:rFonts w:ascii="Arial" w:hAnsi="Arial" w:cs="Arial"/>
          <w:b/>
          <w:sz w:val="20"/>
          <w:szCs w:val="20"/>
          <w:u w:val="single"/>
        </w:rPr>
        <w:t>Overview</w:t>
      </w:r>
    </w:p>
    <w:p w14:paraId="69082F1E" w14:textId="77777777" w:rsidR="00AB64C1" w:rsidRPr="004B6A72" w:rsidRDefault="00C46472" w:rsidP="00AB64C1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purpose of the IT Portfolio Management policy </w:t>
      </w:r>
      <w:r w:rsidR="00006FF8">
        <w:rPr>
          <w:rFonts w:ascii="Arial" w:hAnsi="Arial" w:cs="Arial"/>
          <w:sz w:val="20"/>
          <w:szCs w:val="20"/>
        </w:rPr>
        <w:t>will</w:t>
      </w:r>
      <w:r w:rsidRPr="004B6A72">
        <w:rPr>
          <w:rFonts w:ascii="Arial" w:hAnsi="Arial" w:cs="Arial"/>
          <w:sz w:val="20"/>
          <w:szCs w:val="20"/>
        </w:rPr>
        <w:t xml:space="preserve"> bring about greater:</w:t>
      </w:r>
    </w:p>
    <w:p w14:paraId="7A048C54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Communication</w:t>
      </w:r>
    </w:p>
    <w:p w14:paraId="1B886B14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Transparency</w:t>
      </w:r>
      <w:r w:rsidR="00C46472" w:rsidRPr="004B6A72">
        <w:rPr>
          <w:rFonts w:ascii="Arial" w:hAnsi="Arial" w:cs="Arial"/>
          <w:sz w:val="20"/>
          <w:szCs w:val="20"/>
        </w:rPr>
        <w:t xml:space="preserve"> </w:t>
      </w:r>
    </w:p>
    <w:p w14:paraId="5B809BC8" w14:textId="77777777" w:rsidR="003F0211" w:rsidRPr="004B6A72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Accessibility</w:t>
      </w:r>
      <w:r w:rsidR="00C46472" w:rsidRPr="004B6A72">
        <w:rPr>
          <w:rFonts w:ascii="Arial" w:hAnsi="Arial" w:cs="Arial"/>
          <w:sz w:val="20"/>
          <w:szCs w:val="20"/>
        </w:rPr>
        <w:t xml:space="preserve"> for all stakeholders</w:t>
      </w:r>
    </w:p>
    <w:p w14:paraId="6FE5265D" w14:textId="77777777" w:rsidR="00C845F6" w:rsidRDefault="0093587D" w:rsidP="00C46472">
      <w:pPr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Governance</w:t>
      </w:r>
      <w:r w:rsidR="00C46472" w:rsidRPr="004B6A72">
        <w:rPr>
          <w:rFonts w:ascii="Arial" w:hAnsi="Arial" w:cs="Arial"/>
          <w:sz w:val="20"/>
          <w:szCs w:val="20"/>
        </w:rPr>
        <w:t>, all can know how the process works</w:t>
      </w:r>
      <w:r w:rsidR="00C845F6">
        <w:rPr>
          <w:rFonts w:ascii="Arial" w:hAnsi="Arial" w:cs="Arial"/>
          <w:sz w:val="20"/>
          <w:szCs w:val="20"/>
        </w:rPr>
        <w:t xml:space="preserve"> </w:t>
      </w:r>
    </w:p>
    <w:p w14:paraId="44FDAE67" w14:textId="77777777" w:rsidR="005B49AC" w:rsidRDefault="005B49AC" w:rsidP="005B49AC">
      <w:pPr>
        <w:rPr>
          <w:rFonts w:ascii="Arial" w:hAnsi="Arial" w:cs="Arial"/>
          <w:sz w:val="20"/>
          <w:szCs w:val="20"/>
        </w:rPr>
      </w:pPr>
    </w:p>
    <w:p w14:paraId="53187F8E" w14:textId="77777777" w:rsidR="005B49AC" w:rsidRPr="005B49AC" w:rsidRDefault="003E73FF" w:rsidP="005B49AC">
      <w:pPr>
        <w:rPr>
          <w:rFonts w:ascii="Arial" w:hAnsi="Arial" w:cs="Arial"/>
        </w:rPr>
      </w:pPr>
      <w:r w:rsidRPr="004B6A72">
        <w:rPr>
          <w:rFonts w:ascii="Arial" w:hAnsi="Arial" w:cs="Arial"/>
          <w:sz w:val="20"/>
          <w:szCs w:val="20"/>
        </w:rPr>
        <w:t xml:space="preserve">The </w:t>
      </w:r>
      <w:r w:rsidR="006D34CF" w:rsidRPr="004B6A72">
        <w:rPr>
          <w:rFonts w:ascii="Arial" w:hAnsi="Arial" w:cs="Arial"/>
          <w:sz w:val="20"/>
          <w:szCs w:val="20"/>
        </w:rPr>
        <w:t xml:space="preserve">IT Portfolio Management </w:t>
      </w:r>
      <w:r w:rsidR="00FE2E6E" w:rsidRPr="004B6A72">
        <w:rPr>
          <w:rFonts w:ascii="Arial" w:hAnsi="Arial" w:cs="Arial"/>
          <w:sz w:val="20"/>
          <w:szCs w:val="20"/>
        </w:rPr>
        <w:t xml:space="preserve">Executive </w:t>
      </w:r>
      <w:r w:rsidR="006D34CF" w:rsidRPr="004B6A72">
        <w:rPr>
          <w:rFonts w:ascii="Arial" w:hAnsi="Arial" w:cs="Arial"/>
          <w:sz w:val="20"/>
          <w:szCs w:val="20"/>
        </w:rPr>
        <w:t>Council</w:t>
      </w:r>
      <w:r w:rsidR="00FE2E6E" w:rsidRPr="004B6A72">
        <w:rPr>
          <w:rFonts w:ascii="Arial" w:hAnsi="Arial" w:cs="Arial"/>
          <w:sz w:val="20"/>
          <w:szCs w:val="20"/>
        </w:rPr>
        <w:t xml:space="preserve"> </w:t>
      </w:r>
      <w:r w:rsidR="003F070A" w:rsidRPr="004B6A72">
        <w:rPr>
          <w:rFonts w:ascii="Arial" w:hAnsi="Arial" w:cs="Arial"/>
          <w:sz w:val="20"/>
          <w:szCs w:val="20"/>
        </w:rPr>
        <w:t>reviews and approves</w:t>
      </w:r>
      <w:r w:rsidR="00532AE5" w:rsidRPr="004B6A72">
        <w:rPr>
          <w:rFonts w:ascii="Arial" w:hAnsi="Arial" w:cs="Arial"/>
          <w:sz w:val="20"/>
          <w:szCs w:val="20"/>
        </w:rPr>
        <w:t xml:space="preserve"> the</w:t>
      </w:r>
      <w:r w:rsidR="00A338F6" w:rsidRPr="004B6A72">
        <w:rPr>
          <w:rFonts w:ascii="Arial" w:hAnsi="Arial" w:cs="Arial"/>
          <w:sz w:val="20"/>
          <w:szCs w:val="20"/>
        </w:rPr>
        <w:t xml:space="preserve"> </w:t>
      </w:r>
      <w:r w:rsidR="003F070A" w:rsidRPr="004B6A72">
        <w:rPr>
          <w:rFonts w:ascii="Arial" w:hAnsi="Arial" w:cs="Arial"/>
          <w:sz w:val="20"/>
          <w:szCs w:val="20"/>
        </w:rPr>
        <w:t>ITS</w:t>
      </w:r>
      <w:r w:rsidR="006D34CF" w:rsidRPr="004B6A72">
        <w:rPr>
          <w:rFonts w:ascii="Arial" w:hAnsi="Arial" w:cs="Arial"/>
          <w:sz w:val="20"/>
          <w:szCs w:val="20"/>
        </w:rPr>
        <w:t xml:space="preserve"> </w:t>
      </w:r>
      <w:r w:rsidR="00C46472" w:rsidRPr="004B6A72">
        <w:rPr>
          <w:rFonts w:ascii="Arial" w:hAnsi="Arial" w:cs="Arial"/>
          <w:sz w:val="20"/>
          <w:szCs w:val="20"/>
        </w:rPr>
        <w:t xml:space="preserve">planned </w:t>
      </w:r>
      <w:r w:rsidR="006D34CF" w:rsidRPr="004B6A72">
        <w:rPr>
          <w:rFonts w:ascii="Arial" w:hAnsi="Arial" w:cs="Arial"/>
          <w:sz w:val="20"/>
          <w:szCs w:val="20"/>
        </w:rPr>
        <w:t>projects</w:t>
      </w:r>
      <w:r w:rsidR="00532AE5" w:rsidRPr="004B6A72">
        <w:rPr>
          <w:rFonts w:ascii="Arial" w:hAnsi="Arial" w:cs="Arial"/>
          <w:sz w:val="20"/>
          <w:szCs w:val="20"/>
        </w:rPr>
        <w:t xml:space="preserve"> each</w:t>
      </w:r>
      <w:r w:rsidR="00924E0A" w:rsidRPr="004B6A72">
        <w:rPr>
          <w:rFonts w:ascii="Arial" w:hAnsi="Arial" w:cs="Arial"/>
          <w:sz w:val="20"/>
          <w:szCs w:val="20"/>
        </w:rPr>
        <w:t xml:space="preserve"> </w:t>
      </w:r>
      <w:r w:rsidR="003F042F" w:rsidRPr="004B6A72">
        <w:rPr>
          <w:rFonts w:ascii="Arial" w:hAnsi="Arial" w:cs="Arial"/>
          <w:sz w:val="20"/>
          <w:szCs w:val="20"/>
        </w:rPr>
        <w:t>Quarter</w:t>
      </w:r>
      <w:r w:rsidR="00532AE5" w:rsidRPr="004B6A72">
        <w:rPr>
          <w:rFonts w:ascii="Arial" w:hAnsi="Arial" w:cs="Arial"/>
          <w:sz w:val="20"/>
          <w:szCs w:val="20"/>
        </w:rPr>
        <w:t xml:space="preserve"> </w:t>
      </w:r>
      <w:r w:rsidR="006D34CF" w:rsidRPr="004B6A72">
        <w:rPr>
          <w:rFonts w:ascii="Arial" w:hAnsi="Arial" w:cs="Arial"/>
          <w:sz w:val="20"/>
          <w:szCs w:val="20"/>
        </w:rPr>
        <w:t xml:space="preserve">to </w:t>
      </w:r>
      <w:r w:rsidR="003E3B6B" w:rsidRPr="004B6A72">
        <w:rPr>
          <w:rFonts w:ascii="Arial" w:hAnsi="Arial" w:cs="Arial"/>
          <w:sz w:val="20"/>
          <w:szCs w:val="20"/>
        </w:rPr>
        <w:t xml:space="preserve">help </w:t>
      </w:r>
      <w:r w:rsidR="006D34CF" w:rsidRPr="004B6A72">
        <w:rPr>
          <w:rFonts w:ascii="Arial" w:hAnsi="Arial" w:cs="Arial"/>
          <w:sz w:val="20"/>
          <w:szCs w:val="20"/>
        </w:rPr>
        <w:t xml:space="preserve">achieve the University’s </w:t>
      </w:r>
      <w:r w:rsidR="00924E0A" w:rsidRPr="004B6A72">
        <w:rPr>
          <w:rFonts w:ascii="Arial" w:hAnsi="Arial" w:cs="Arial"/>
          <w:sz w:val="20"/>
          <w:szCs w:val="20"/>
        </w:rPr>
        <w:t>Mission and S</w:t>
      </w:r>
      <w:r w:rsidR="006D34CF" w:rsidRPr="004B6A72">
        <w:rPr>
          <w:rFonts w:ascii="Arial" w:hAnsi="Arial" w:cs="Arial"/>
          <w:sz w:val="20"/>
          <w:szCs w:val="20"/>
        </w:rPr>
        <w:t xml:space="preserve">trategies.  </w:t>
      </w:r>
      <w:r w:rsidR="00A338F6" w:rsidRPr="004B6A72">
        <w:rPr>
          <w:rFonts w:ascii="Arial" w:hAnsi="Arial" w:cs="Arial"/>
          <w:sz w:val="20"/>
          <w:szCs w:val="20"/>
        </w:rPr>
        <w:t>They receive input from the Divisions</w:t>
      </w:r>
      <w:r w:rsidR="00F82CB6" w:rsidRPr="004B6A72">
        <w:rPr>
          <w:rFonts w:ascii="Arial" w:hAnsi="Arial" w:cs="Arial"/>
          <w:sz w:val="20"/>
          <w:szCs w:val="20"/>
        </w:rPr>
        <w:t>’</w:t>
      </w:r>
      <w:r w:rsidR="00A338F6" w:rsidRPr="004B6A72">
        <w:rPr>
          <w:rFonts w:ascii="Arial" w:hAnsi="Arial" w:cs="Arial"/>
          <w:sz w:val="20"/>
          <w:szCs w:val="20"/>
        </w:rPr>
        <w:t xml:space="preserve"> Top Five </w:t>
      </w:r>
      <w:r w:rsidR="003F070A" w:rsidRPr="004B6A72">
        <w:rPr>
          <w:rFonts w:ascii="Arial" w:hAnsi="Arial" w:cs="Arial"/>
          <w:sz w:val="20"/>
          <w:szCs w:val="20"/>
        </w:rPr>
        <w:t xml:space="preserve">and ITS who does the original </w:t>
      </w:r>
      <w:r w:rsidR="00452B7F" w:rsidRPr="004B6A72">
        <w:rPr>
          <w:rFonts w:ascii="Arial" w:hAnsi="Arial" w:cs="Arial"/>
          <w:sz w:val="20"/>
          <w:szCs w:val="20"/>
        </w:rPr>
        <w:t>prioritiz</w:t>
      </w:r>
      <w:r w:rsidR="003F070A" w:rsidRPr="004B6A72">
        <w:rPr>
          <w:rFonts w:ascii="Arial" w:hAnsi="Arial" w:cs="Arial"/>
          <w:sz w:val="20"/>
          <w:szCs w:val="20"/>
        </w:rPr>
        <w:t>ation</w:t>
      </w:r>
      <w:r w:rsidR="00452B7F" w:rsidRPr="004B6A72">
        <w:rPr>
          <w:rFonts w:ascii="Arial" w:hAnsi="Arial" w:cs="Arial"/>
          <w:sz w:val="20"/>
          <w:szCs w:val="20"/>
        </w:rPr>
        <w:t xml:space="preserve"> </w:t>
      </w:r>
      <w:r w:rsidR="00A338F6" w:rsidRPr="004B6A72">
        <w:rPr>
          <w:rFonts w:ascii="Arial" w:hAnsi="Arial" w:cs="Arial"/>
          <w:sz w:val="20"/>
          <w:szCs w:val="20"/>
        </w:rPr>
        <w:t xml:space="preserve">and </w:t>
      </w:r>
      <w:r w:rsidR="003F070A" w:rsidRPr="004B6A72">
        <w:rPr>
          <w:rFonts w:ascii="Arial" w:hAnsi="Arial" w:cs="Arial"/>
          <w:sz w:val="20"/>
          <w:szCs w:val="20"/>
        </w:rPr>
        <w:t xml:space="preserve">confirmed </w:t>
      </w:r>
      <w:r w:rsidR="00A338F6" w:rsidRPr="004B6A72">
        <w:rPr>
          <w:rFonts w:ascii="Arial" w:hAnsi="Arial" w:cs="Arial"/>
          <w:sz w:val="20"/>
          <w:szCs w:val="20"/>
        </w:rPr>
        <w:t xml:space="preserve">from </w:t>
      </w:r>
      <w:r w:rsidR="00C46472" w:rsidRPr="004B6A72">
        <w:rPr>
          <w:rFonts w:ascii="Arial" w:hAnsi="Arial" w:cs="Arial"/>
          <w:sz w:val="20"/>
          <w:szCs w:val="20"/>
        </w:rPr>
        <w:t>“</w:t>
      </w:r>
      <w:r w:rsidR="003F070A" w:rsidRPr="004B6A72">
        <w:rPr>
          <w:rFonts w:ascii="Arial" w:hAnsi="Arial" w:cs="Arial"/>
          <w:sz w:val="20"/>
          <w:szCs w:val="20"/>
        </w:rPr>
        <w:t>ITS Advisory</w:t>
      </w:r>
      <w:r w:rsidR="00C46472" w:rsidRPr="004B6A72">
        <w:rPr>
          <w:rFonts w:ascii="Arial" w:hAnsi="Arial" w:cs="Arial"/>
          <w:sz w:val="20"/>
          <w:szCs w:val="20"/>
        </w:rPr>
        <w:t>”</w:t>
      </w:r>
      <w:r w:rsidR="003F070A" w:rsidRPr="004B6A72">
        <w:rPr>
          <w:rFonts w:ascii="Arial" w:hAnsi="Arial" w:cs="Arial"/>
          <w:sz w:val="20"/>
          <w:szCs w:val="20"/>
        </w:rPr>
        <w:t xml:space="preserve"> </w:t>
      </w:r>
      <w:r w:rsidR="00C46472" w:rsidRPr="004B6A72">
        <w:rPr>
          <w:rFonts w:ascii="Arial" w:hAnsi="Arial" w:cs="Arial"/>
          <w:sz w:val="20"/>
          <w:szCs w:val="20"/>
        </w:rPr>
        <w:t xml:space="preserve">which will be </w:t>
      </w:r>
      <w:r w:rsidR="00A338F6" w:rsidRPr="004B6A72">
        <w:rPr>
          <w:rFonts w:ascii="Arial" w:hAnsi="Arial" w:cs="Arial"/>
          <w:sz w:val="20"/>
          <w:szCs w:val="20"/>
        </w:rPr>
        <w:t>comprised of key stakeholders and IT professionals</w:t>
      </w:r>
      <w:r w:rsidR="00C46472" w:rsidRPr="004B6A72">
        <w:rPr>
          <w:rFonts w:ascii="Arial" w:hAnsi="Arial" w:cs="Arial"/>
          <w:sz w:val="20"/>
          <w:szCs w:val="20"/>
        </w:rPr>
        <w:t xml:space="preserve"> from across the university</w:t>
      </w:r>
      <w:r w:rsidR="00A338F6" w:rsidRPr="004B6A72">
        <w:rPr>
          <w:rFonts w:ascii="Arial" w:hAnsi="Arial" w:cs="Arial"/>
          <w:sz w:val="20"/>
          <w:szCs w:val="20"/>
        </w:rPr>
        <w:t>.</w:t>
      </w:r>
      <w:r w:rsidR="00EC4CD0" w:rsidRPr="004B6A72">
        <w:rPr>
          <w:rFonts w:ascii="Arial" w:hAnsi="Arial" w:cs="Arial"/>
          <w:sz w:val="20"/>
          <w:szCs w:val="20"/>
        </w:rPr>
        <w:t xml:space="preserve"> </w:t>
      </w:r>
      <w:r w:rsidR="00006FF8">
        <w:rPr>
          <w:rFonts w:ascii="Arial" w:hAnsi="Arial" w:cs="Arial"/>
          <w:sz w:val="20"/>
          <w:szCs w:val="20"/>
        </w:rPr>
        <w:t xml:space="preserve">  </w:t>
      </w:r>
      <w:r w:rsidR="005B49AC">
        <w:rPr>
          <w:rFonts w:ascii="Arial" w:hAnsi="Arial" w:cs="Arial"/>
          <w:sz w:val="20"/>
          <w:szCs w:val="20"/>
        </w:rPr>
        <w:t xml:space="preserve">Greater communication with all stakeholders on Governance will also insure </w:t>
      </w:r>
      <w:r w:rsidR="005B49AC" w:rsidRPr="003259B0">
        <w:rPr>
          <w:rFonts w:ascii="Arial" w:hAnsi="Arial" w:cs="Arial"/>
          <w:sz w:val="20"/>
          <w:szCs w:val="20"/>
        </w:rPr>
        <w:t>compliance with State of Kansas regulator changes from the Kansas Information Technology Office</w:t>
      </w:r>
      <w:r w:rsidR="005B49AC">
        <w:rPr>
          <w:rFonts w:ascii="Arial" w:hAnsi="Arial" w:cs="Arial"/>
          <w:sz w:val="20"/>
          <w:szCs w:val="20"/>
        </w:rPr>
        <w:t xml:space="preserve"> (KITO) on IT Projects.</w:t>
      </w:r>
    </w:p>
    <w:p w14:paraId="6DE25821" w14:textId="77777777" w:rsidR="00EA24EF" w:rsidRPr="004B6A72" w:rsidRDefault="00EA24EF">
      <w:pPr>
        <w:rPr>
          <w:rFonts w:ascii="Arial" w:hAnsi="Arial" w:cs="Arial"/>
          <w:sz w:val="20"/>
          <w:szCs w:val="20"/>
        </w:rPr>
      </w:pPr>
    </w:p>
    <w:p w14:paraId="1F5BD942" w14:textId="77777777" w:rsidR="003E3392" w:rsidRDefault="003E3392" w:rsidP="00A90E57">
      <w:pPr>
        <w:rPr>
          <w:rFonts w:ascii="Arial" w:hAnsi="Arial" w:cs="Arial"/>
          <w:sz w:val="20"/>
          <w:u w:val="single"/>
        </w:rPr>
      </w:pPr>
    </w:p>
    <w:p w14:paraId="21AA88C7" w14:textId="77777777" w:rsidR="00A90E57" w:rsidRPr="004B6A72" w:rsidRDefault="00A90E57" w:rsidP="00A90E57">
      <w:pPr>
        <w:rPr>
          <w:rFonts w:ascii="Arial" w:hAnsi="Arial" w:cs="Arial"/>
          <w:b/>
          <w:sz w:val="20"/>
          <w:u w:val="single"/>
        </w:rPr>
      </w:pPr>
      <w:r w:rsidRPr="004B6A72">
        <w:rPr>
          <w:rFonts w:ascii="Arial" w:hAnsi="Arial" w:cs="Arial"/>
          <w:b/>
          <w:sz w:val="20"/>
          <w:u w:val="single"/>
        </w:rPr>
        <w:t xml:space="preserve">2. Executive Council and Standing </w:t>
      </w:r>
      <w:r w:rsidR="00C46472" w:rsidRPr="004B6A72">
        <w:rPr>
          <w:rFonts w:ascii="Arial" w:hAnsi="Arial" w:cs="Arial"/>
          <w:b/>
          <w:sz w:val="20"/>
          <w:u w:val="single"/>
        </w:rPr>
        <w:t xml:space="preserve">ITS Advisory </w:t>
      </w:r>
      <w:r w:rsidRPr="004B6A72">
        <w:rPr>
          <w:rFonts w:ascii="Arial" w:hAnsi="Arial" w:cs="Arial"/>
          <w:b/>
          <w:sz w:val="20"/>
          <w:u w:val="single"/>
        </w:rPr>
        <w:t>Committee:</w:t>
      </w:r>
    </w:p>
    <w:p w14:paraId="264DFEEE" w14:textId="77777777" w:rsidR="00DA614E" w:rsidRPr="00896376" w:rsidRDefault="00DA614E" w:rsidP="00DA614E">
      <w:pPr>
        <w:rPr>
          <w:rFonts w:ascii="Arial" w:hAnsi="Arial" w:cs="Arial"/>
          <w:sz w:val="16"/>
          <w:szCs w:val="20"/>
        </w:rPr>
      </w:pPr>
    </w:p>
    <w:p w14:paraId="1939B2A0" w14:textId="77777777" w:rsidR="008F50E5" w:rsidRPr="00896376" w:rsidRDefault="008F50E5" w:rsidP="00DA614E">
      <w:pPr>
        <w:rPr>
          <w:rFonts w:ascii="Arial" w:hAnsi="Arial" w:cs="Arial"/>
          <w:sz w:val="16"/>
          <w:szCs w:val="20"/>
        </w:rPr>
      </w:pPr>
    </w:p>
    <w:p w14:paraId="55866683" w14:textId="77777777" w:rsidR="00003FD5" w:rsidRPr="004B6A72" w:rsidRDefault="00ED4FEE" w:rsidP="30E1B83B">
      <w:pPr>
        <w:rPr>
          <w:rFonts w:ascii="Arial" w:hAnsi="Arial" w:cs="Arial"/>
          <w:sz w:val="20"/>
          <w:szCs w:val="20"/>
        </w:rPr>
      </w:pPr>
      <w:r w:rsidRPr="00FF3A47">
        <w:rPr>
          <w:rFonts w:ascii="Arial" w:hAnsi="Arial" w:cs="Arial"/>
          <w:b/>
          <w:bCs/>
          <w:sz w:val="20"/>
          <w:szCs w:val="20"/>
        </w:rPr>
        <w:t>Executive</w:t>
      </w:r>
      <w:r w:rsidR="00D2607C" w:rsidRPr="00FF3A47">
        <w:rPr>
          <w:rFonts w:ascii="Arial" w:hAnsi="Arial" w:cs="Arial"/>
          <w:b/>
          <w:bCs/>
          <w:sz w:val="20"/>
          <w:szCs w:val="20"/>
        </w:rPr>
        <w:t xml:space="preserve"> </w:t>
      </w:r>
      <w:r w:rsidR="00003FD5" w:rsidRPr="00FF3A47">
        <w:rPr>
          <w:rFonts w:ascii="Arial" w:hAnsi="Arial" w:cs="Arial"/>
          <w:b/>
          <w:bCs/>
          <w:sz w:val="20"/>
          <w:szCs w:val="20"/>
        </w:rPr>
        <w:t>Council</w:t>
      </w:r>
      <w:r w:rsidR="00003FD5" w:rsidRPr="30E1B83B">
        <w:rPr>
          <w:rFonts w:ascii="Arial" w:hAnsi="Arial" w:cs="Arial"/>
        </w:rPr>
        <w:t xml:space="preserve"> </w:t>
      </w:r>
      <w:r w:rsidR="00003FD5" w:rsidRPr="004B6A72">
        <w:rPr>
          <w:rFonts w:ascii="Arial" w:hAnsi="Arial" w:cs="Arial"/>
          <w:sz w:val="20"/>
          <w:szCs w:val="20"/>
        </w:rPr>
        <w:t xml:space="preserve">is comprised of </w:t>
      </w:r>
      <w:r w:rsidR="0059695B" w:rsidRPr="004B6A72">
        <w:rPr>
          <w:rFonts w:ascii="Arial" w:hAnsi="Arial" w:cs="Arial"/>
          <w:sz w:val="20"/>
          <w:szCs w:val="20"/>
        </w:rPr>
        <w:t>individuals</w:t>
      </w:r>
      <w:r w:rsidR="00003FD5" w:rsidRPr="004B6A72">
        <w:rPr>
          <w:rFonts w:ascii="Arial" w:hAnsi="Arial" w:cs="Arial"/>
          <w:sz w:val="20"/>
          <w:szCs w:val="20"/>
        </w:rPr>
        <w:t xml:space="preserve"> that have substantial functional leads related to ITS</w:t>
      </w:r>
      <w:r w:rsidR="001B4C23" w:rsidRPr="004B6A72">
        <w:rPr>
          <w:rFonts w:ascii="Arial" w:hAnsi="Arial" w:cs="Arial"/>
          <w:sz w:val="20"/>
          <w:szCs w:val="20"/>
        </w:rPr>
        <w:t>.</w:t>
      </w:r>
      <w:r w:rsidR="00003FD5" w:rsidRPr="004B6A72">
        <w:rPr>
          <w:rFonts w:ascii="Arial" w:hAnsi="Arial" w:cs="Arial"/>
          <w:sz w:val="20"/>
          <w:szCs w:val="20"/>
        </w:rPr>
        <w:t xml:space="preserve"> The </w:t>
      </w:r>
      <w:r w:rsidRPr="004B6A72">
        <w:rPr>
          <w:rFonts w:ascii="Arial" w:hAnsi="Arial" w:cs="Arial"/>
          <w:sz w:val="20"/>
          <w:szCs w:val="20"/>
        </w:rPr>
        <w:t>Executive Council</w:t>
      </w:r>
      <w:r w:rsidR="00003FD5" w:rsidRPr="004B6A72">
        <w:rPr>
          <w:rFonts w:ascii="Arial" w:hAnsi="Arial" w:cs="Arial"/>
          <w:sz w:val="20"/>
          <w:szCs w:val="20"/>
        </w:rPr>
        <w:t xml:space="preserve"> has the authority to create sub-committees for the purpose of research, recommendations</w:t>
      </w:r>
      <w:r w:rsidR="00207E0E" w:rsidRPr="004B6A72">
        <w:rPr>
          <w:rFonts w:ascii="Arial" w:hAnsi="Arial" w:cs="Arial"/>
          <w:sz w:val="20"/>
          <w:szCs w:val="20"/>
        </w:rPr>
        <w:t>,</w:t>
      </w:r>
      <w:r w:rsidR="00003FD5" w:rsidRPr="004B6A72">
        <w:rPr>
          <w:rFonts w:ascii="Arial" w:hAnsi="Arial" w:cs="Arial"/>
          <w:sz w:val="20"/>
          <w:szCs w:val="20"/>
        </w:rPr>
        <w:t xml:space="preserve"> and execution of directives defined and authorized by the </w:t>
      </w:r>
      <w:r w:rsidRPr="004B6A72">
        <w:rPr>
          <w:rFonts w:ascii="Arial" w:hAnsi="Arial" w:cs="Arial"/>
          <w:sz w:val="20"/>
          <w:szCs w:val="20"/>
        </w:rPr>
        <w:t>Executive Council</w:t>
      </w:r>
      <w:r w:rsidR="00003FD5" w:rsidRPr="004B6A72">
        <w:rPr>
          <w:rFonts w:ascii="Arial" w:hAnsi="Arial" w:cs="Arial"/>
          <w:sz w:val="20"/>
          <w:szCs w:val="20"/>
        </w:rPr>
        <w:t xml:space="preserve">. </w:t>
      </w:r>
      <w:r w:rsidR="0009534B" w:rsidRPr="004B6A72">
        <w:rPr>
          <w:rFonts w:ascii="Arial" w:hAnsi="Arial" w:cs="Arial"/>
          <w:sz w:val="20"/>
          <w:szCs w:val="20"/>
        </w:rPr>
        <w:t xml:space="preserve">  It also serves as an appeal body for </w:t>
      </w:r>
      <w:r w:rsidR="00967FE3" w:rsidRPr="004B6A72">
        <w:rPr>
          <w:rFonts w:ascii="Arial" w:hAnsi="Arial" w:cs="Arial"/>
          <w:sz w:val="20"/>
          <w:szCs w:val="20"/>
        </w:rPr>
        <w:t>projects that have been denied</w:t>
      </w:r>
      <w:r w:rsidR="001B4C23" w:rsidRPr="004B6A72">
        <w:rPr>
          <w:rFonts w:ascii="Arial" w:hAnsi="Arial" w:cs="Arial"/>
          <w:sz w:val="20"/>
          <w:szCs w:val="20"/>
        </w:rPr>
        <w:t xml:space="preserve"> or</w:t>
      </w:r>
      <w:r w:rsidR="00967FE3" w:rsidRPr="004B6A72">
        <w:rPr>
          <w:rFonts w:ascii="Arial" w:hAnsi="Arial" w:cs="Arial"/>
          <w:sz w:val="20"/>
          <w:szCs w:val="20"/>
        </w:rPr>
        <w:t xml:space="preserve"> given lower priority</w:t>
      </w:r>
      <w:r w:rsidR="001B4C23" w:rsidRPr="004B6A72">
        <w:rPr>
          <w:rFonts w:ascii="Arial" w:hAnsi="Arial" w:cs="Arial"/>
          <w:sz w:val="20"/>
          <w:szCs w:val="20"/>
        </w:rPr>
        <w:t>,</w:t>
      </w:r>
      <w:r w:rsidR="00967FE3" w:rsidRPr="004B6A72">
        <w:rPr>
          <w:rFonts w:ascii="Arial" w:hAnsi="Arial" w:cs="Arial"/>
          <w:sz w:val="20"/>
          <w:szCs w:val="20"/>
        </w:rPr>
        <w:t xml:space="preserve"> or in cases where a sub-committee cannot reach agreement </w:t>
      </w:r>
      <w:r w:rsidR="00AF7E0E" w:rsidRPr="004B6A72">
        <w:rPr>
          <w:rFonts w:ascii="Arial" w:hAnsi="Arial" w:cs="Arial"/>
          <w:sz w:val="20"/>
          <w:szCs w:val="20"/>
        </w:rPr>
        <w:t xml:space="preserve">on </w:t>
      </w:r>
      <w:r w:rsidR="00967FE3" w:rsidRPr="004B6A72">
        <w:rPr>
          <w:rFonts w:ascii="Arial" w:hAnsi="Arial" w:cs="Arial"/>
          <w:sz w:val="20"/>
          <w:szCs w:val="20"/>
        </w:rPr>
        <w:t xml:space="preserve">a submitted project. </w:t>
      </w:r>
      <w:r w:rsidR="00452B7F" w:rsidRPr="004B6A72">
        <w:rPr>
          <w:rFonts w:ascii="Arial" w:hAnsi="Arial" w:cs="Arial"/>
          <w:sz w:val="20"/>
          <w:szCs w:val="20"/>
        </w:rPr>
        <w:t xml:space="preserve"> </w:t>
      </w:r>
    </w:p>
    <w:p w14:paraId="201786E2" w14:textId="77777777" w:rsidR="00003FD5" w:rsidRPr="004B6A72" w:rsidRDefault="00003FD5" w:rsidP="30E1B83B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 </w:t>
      </w:r>
    </w:p>
    <w:p w14:paraId="419E5708" w14:textId="77777777" w:rsidR="005B49AC" w:rsidRPr="004B6A72" w:rsidRDefault="005B49AC" w:rsidP="005B49AC">
      <w:pPr>
        <w:ind w:firstLine="72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Executive Council’s Responsibilities:</w:t>
      </w:r>
    </w:p>
    <w:p w14:paraId="727D99F5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Ensuring IT remains aligned with the University’s Strategic Plan and Mission, including support of the Innovation Campus</w:t>
      </w:r>
    </w:p>
    <w:p w14:paraId="578833DA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Validation of the prioritized IT projects</w:t>
      </w:r>
    </w:p>
    <w:p w14:paraId="1F3A291C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Give new projects and recommendations to ITS</w:t>
      </w:r>
    </w:p>
    <w:p w14:paraId="1547D4C4" w14:textId="77777777" w:rsidR="005B49AC" w:rsidRPr="004B6A72" w:rsidRDefault="005B49AC" w:rsidP="005B49AC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Oversight </w:t>
      </w:r>
    </w:p>
    <w:p w14:paraId="7FBA2284" w14:textId="77777777" w:rsidR="005B49AC" w:rsidRDefault="005B49AC" w:rsidP="30E1B83B">
      <w:pPr>
        <w:ind w:left="720"/>
        <w:rPr>
          <w:rFonts w:ascii="Arial" w:hAnsi="Arial" w:cs="Arial"/>
          <w:sz w:val="20"/>
          <w:szCs w:val="20"/>
        </w:rPr>
      </w:pPr>
    </w:p>
    <w:p w14:paraId="22CB0E74" w14:textId="77777777" w:rsidR="00DA614E" w:rsidRPr="004B6A72" w:rsidRDefault="00003FD5" w:rsidP="30E1B83B">
      <w:pPr>
        <w:ind w:left="72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Executive Council </w:t>
      </w:r>
      <w:r w:rsidR="00DA614E" w:rsidRPr="004B6A72">
        <w:rPr>
          <w:rFonts w:ascii="Arial" w:hAnsi="Arial" w:cs="Arial"/>
          <w:sz w:val="20"/>
          <w:szCs w:val="20"/>
        </w:rPr>
        <w:t>Membership:</w:t>
      </w:r>
    </w:p>
    <w:p w14:paraId="62F62C37" w14:textId="77777777" w:rsidR="00DA614E" w:rsidRPr="004B6A72" w:rsidRDefault="00EA24EF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Information Office</w:t>
      </w:r>
      <w:r w:rsidR="00DC6B2B" w:rsidRPr="004B6A72">
        <w:rPr>
          <w:rFonts w:ascii="Arial" w:hAnsi="Arial" w:cs="Arial"/>
          <w:sz w:val="20"/>
          <w:szCs w:val="20"/>
        </w:rPr>
        <w:t>r</w:t>
      </w:r>
      <w:r w:rsidR="00353891" w:rsidRPr="004B6A72">
        <w:rPr>
          <w:rFonts w:ascii="Arial" w:hAnsi="Arial" w:cs="Arial"/>
          <w:sz w:val="20"/>
          <w:szCs w:val="20"/>
        </w:rPr>
        <w:t>, Co-Chair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190B1D0A" w14:textId="77777777" w:rsidR="00EA24EF" w:rsidRPr="004B6A72" w:rsidRDefault="00EA24EF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Data Officer, Co-Chair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5A65C10D" w14:textId="77777777" w:rsidR="007914B1" w:rsidRPr="004B6A72" w:rsidRDefault="00161444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Chief Information System Officer</w:t>
      </w:r>
      <w:r w:rsidR="007914B1" w:rsidRPr="004B6A72">
        <w:rPr>
          <w:rFonts w:ascii="Arial" w:hAnsi="Arial" w:cs="Arial"/>
          <w:sz w:val="20"/>
          <w:szCs w:val="20"/>
        </w:rPr>
        <w:t xml:space="preserve"> </w:t>
      </w:r>
    </w:p>
    <w:p w14:paraId="0CAC0750" w14:textId="77777777" w:rsidR="007914B1" w:rsidRPr="004B6A72" w:rsidRDefault="00161444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Executive VP and </w:t>
      </w:r>
      <w:r w:rsidR="00EA24EF" w:rsidRPr="004B6A72">
        <w:rPr>
          <w:rFonts w:ascii="Arial" w:hAnsi="Arial" w:cs="Arial"/>
          <w:sz w:val="20"/>
          <w:szCs w:val="20"/>
        </w:rPr>
        <w:t xml:space="preserve">Provost </w:t>
      </w:r>
    </w:p>
    <w:p w14:paraId="3EA137A4" w14:textId="77777777" w:rsidR="001B4C23" w:rsidRPr="004B6A72" w:rsidRDefault="00906C80" w:rsidP="30E1B83B">
      <w:pPr>
        <w:ind w:left="1440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Vice President for Finance and Administration</w:t>
      </w:r>
      <w:r w:rsidR="00D2607C" w:rsidRPr="004B6A72">
        <w:rPr>
          <w:rFonts w:ascii="Arial" w:hAnsi="Arial" w:cs="Arial"/>
          <w:sz w:val="20"/>
          <w:szCs w:val="20"/>
        </w:rPr>
        <w:t xml:space="preserve"> </w:t>
      </w:r>
    </w:p>
    <w:p w14:paraId="49E07588" w14:textId="77777777" w:rsidR="00967FE3" w:rsidRPr="00896376" w:rsidRDefault="00967FE3" w:rsidP="30E1B83B">
      <w:pPr>
        <w:rPr>
          <w:rFonts w:ascii="Arial" w:hAnsi="Arial" w:cs="Arial"/>
        </w:rPr>
      </w:pPr>
    </w:p>
    <w:p w14:paraId="4309ABE9" w14:textId="77777777" w:rsidR="00B016BF" w:rsidRPr="00896376" w:rsidRDefault="00B016BF" w:rsidP="30E1B83B">
      <w:pPr>
        <w:rPr>
          <w:rFonts w:ascii="Arial" w:hAnsi="Arial" w:cs="Arial"/>
        </w:rPr>
      </w:pPr>
    </w:p>
    <w:p w14:paraId="6514EAC0" w14:textId="77777777" w:rsidR="00E1023B" w:rsidRDefault="00CE6D01" w:rsidP="30E1B83B">
      <w:pPr>
        <w:rPr>
          <w:rFonts w:ascii="Arial" w:hAnsi="Arial" w:cs="Arial"/>
          <w:sz w:val="20"/>
          <w:szCs w:val="20"/>
        </w:rPr>
      </w:pPr>
      <w:r w:rsidRPr="00FF3A47">
        <w:rPr>
          <w:rFonts w:ascii="Arial" w:hAnsi="Arial" w:cs="Arial"/>
          <w:b/>
          <w:sz w:val="20"/>
          <w:szCs w:val="20"/>
        </w:rPr>
        <w:t>ITS Advisory Group</w:t>
      </w:r>
      <w:r w:rsidR="00FF3A47">
        <w:rPr>
          <w:rFonts w:ascii="Arial" w:hAnsi="Arial" w:cs="Arial"/>
          <w:b/>
          <w:sz w:val="20"/>
          <w:szCs w:val="20"/>
        </w:rPr>
        <w:t xml:space="preserve"> </w:t>
      </w:r>
      <w:r w:rsidR="008D092A" w:rsidRPr="00E1023B">
        <w:rPr>
          <w:rFonts w:ascii="Arial" w:hAnsi="Arial" w:cs="Arial"/>
          <w:sz w:val="20"/>
          <w:szCs w:val="20"/>
        </w:rPr>
        <w:t>advises on the following components of IT</w:t>
      </w:r>
      <w:r w:rsidR="00E1023B">
        <w:rPr>
          <w:rFonts w:ascii="Arial" w:hAnsi="Arial" w:cs="Arial"/>
          <w:sz w:val="20"/>
          <w:szCs w:val="20"/>
        </w:rPr>
        <w:t>S</w:t>
      </w:r>
      <w:r w:rsidR="008D092A" w:rsidRPr="00E1023B">
        <w:rPr>
          <w:rFonts w:ascii="Arial" w:hAnsi="Arial" w:cs="Arial"/>
          <w:sz w:val="20"/>
          <w:szCs w:val="20"/>
        </w:rPr>
        <w:t xml:space="preserve"> projects: </w:t>
      </w:r>
    </w:p>
    <w:p w14:paraId="6E7EB12C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E6D01" w:rsidRPr="004B6A72">
        <w:rPr>
          <w:rFonts w:ascii="Arial" w:hAnsi="Arial" w:cs="Arial"/>
          <w:sz w:val="20"/>
          <w:szCs w:val="20"/>
        </w:rPr>
        <w:t xml:space="preserve">anagement and customization of enterprise data systems and </w:t>
      </w:r>
      <w:r w:rsidR="00CE6D01" w:rsidRPr="0065238D">
        <w:rPr>
          <w:rFonts w:ascii="Arial" w:hAnsi="Arial" w:cs="Arial"/>
          <w:b/>
          <w:sz w:val="20"/>
          <w:szCs w:val="20"/>
        </w:rPr>
        <w:t>application</w:t>
      </w:r>
      <w:r w:rsidR="00CE6D01" w:rsidRPr="004B6A72">
        <w:rPr>
          <w:rFonts w:ascii="Arial" w:hAnsi="Arial" w:cs="Arial"/>
          <w:sz w:val="20"/>
          <w:szCs w:val="20"/>
        </w:rPr>
        <w:t xml:space="preserve"> development projects; </w:t>
      </w:r>
    </w:p>
    <w:p w14:paraId="0D5FD4A2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7579D" w:rsidRPr="0065238D">
        <w:rPr>
          <w:rFonts w:ascii="Arial" w:hAnsi="Arial" w:cs="Arial"/>
          <w:b/>
          <w:sz w:val="20"/>
          <w:szCs w:val="20"/>
        </w:rPr>
        <w:t>nfrastructure</w:t>
      </w:r>
      <w:r w:rsidR="0027579D" w:rsidRPr="004B6A72">
        <w:rPr>
          <w:rFonts w:ascii="Arial" w:hAnsi="Arial" w:cs="Arial"/>
          <w:sz w:val="20"/>
          <w:szCs w:val="20"/>
        </w:rPr>
        <w:t xml:space="preserve"> technology</w:t>
      </w:r>
      <w:r w:rsidR="00AC6488" w:rsidRPr="004B6A72">
        <w:rPr>
          <w:rFonts w:ascii="Arial" w:hAnsi="Arial" w:cs="Arial"/>
          <w:sz w:val="20"/>
          <w:szCs w:val="20"/>
        </w:rPr>
        <w:t>,</w:t>
      </w:r>
      <w:r w:rsidR="0027579D" w:rsidRPr="004B6A72">
        <w:rPr>
          <w:rFonts w:ascii="Arial" w:hAnsi="Arial" w:cs="Arial"/>
          <w:sz w:val="20"/>
          <w:szCs w:val="20"/>
        </w:rPr>
        <w:t xml:space="preserve"> including servers, networking, data</w:t>
      </w:r>
      <w:r w:rsidR="00FA1331" w:rsidRPr="004B6A72">
        <w:rPr>
          <w:rFonts w:ascii="Arial" w:hAnsi="Arial" w:cs="Arial"/>
          <w:sz w:val="20"/>
          <w:szCs w:val="20"/>
        </w:rPr>
        <w:t xml:space="preserve"> operations</w:t>
      </w:r>
      <w:r w:rsidR="0027579D" w:rsidRPr="004B6A72">
        <w:rPr>
          <w:rFonts w:ascii="Arial" w:hAnsi="Arial" w:cs="Arial"/>
          <w:sz w:val="20"/>
          <w:szCs w:val="20"/>
        </w:rPr>
        <w:t xml:space="preserve"> center</w:t>
      </w:r>
      <w:r w:rsidR="00AC6488" w:rsidRPr="004B6A72">
        <w:rPr>
          <w:rFonts w:ascii="Arial" w:hAnsi="Arial" w:cs="Arial"/>
          <w:sz w:val="20"/>
          <w:szCs w:val="20"/>
        </w:rPr>
        <w:t>,</w:t>
      </w:r>
      <w:r w:rsidR="0027579D" w:rsidRPr="004B6A72">
        <w:rPr>
          <w:rFonts w:ascii="Arial" w:hAnsi="Arial" w:cs="Arial"/>
          <w:sz w:val="20"/>
          <w:szCs w:val="20"/>
        </w:rPr>
        <w:t xml:space="preserve"> and </w:t>
      </w:r>
      <w:r w:rsidR="00C3167D" w:rsidRPr="004B6A72">
        <w:rPr>
          <w:rFonts w:ascii="Arial" w:hAnsi="Arial" w:cs="Arial"/>
          <w:sz w:val="20"/>
          <w:szCs w:val="20"/>
        </w:rPr>
        <w:t xml:space="preserve">the </w:t>
      </w:r>
      <w:r w:rsidR="0027579D" w:rsidRPr="004B6A72">
        <w:rPr>
          <w:rFonts w:ascii="Arial" w:hAnsi="Arial" w:cs="Arial"/>
          <w:sz w:val="20"/>
          <w:szCs w:val="20"/>
        </w:rPr>
        <w:t>data recovery center</w:t>
      </w:r>
      <w:r w:rsidR="00CE6D01" w:rsidRPr="004B6A72">
        <w:rPr>
          <w:rFonts w:ascii="Arial" w:hAnsi="Arial" w:cs="Arial"/>
          <w:sz w:val="20"/>
          <w:szCs w:val="20"/>
        </w:rPr>
        <w:t xml:space="preserve">; </w:t>
      </w:r>
    </w:p>
    <w:p w14:paraId="306CF0D7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E6D01" w:rsidRPr="004B6A72">
        <w:rPr>
          <w:rFonts w:ascii="Arial" w:hAnsi="Arial" w:cs="Arial"/>
          <w:sz w:val="20"/>
          <w:szCs w:val="20"/>
        </w:rPr>
        <w:t xml:space="preserve">echnology and information </w:t>
      </w:r>
      <w:r w:rsidR="00CE6D01" w:rsidRPr="0065238D">
        <w:rPr>
          <w:rFonts w:ascii="Arial" w:hAnsi="Arial" w:cs="Arial"/>
          <w:b/>
          <w:sz w:val="20"/>
          <w:szCs w:val="20"/>
        </w:rPr>
        <w:t>security</w:t>
      </w:r>
      <w:r w:rsidR="00CE6D01" w:rsidRPr="004B6A72">
        <w:rPr>
          <w:rFonts w:ascii="Arial" w:hAnsi="Arial" w:cs="Arial"/>
          <w:sz w:val="20"/>
          <w:szCs w:val="20"/>
        </w:rPr>
        <w:t>, including compliance to industry and governmental standards (e.g., FERPA, HIPAA, PCI)</w:t>
      </w:r>
      <w:r w:rsidR="00E1023B" w:rsidRPr="004B6A72">
        <w:rPr>
          <w:rFonts w:ascii="Arial" w:hAnsi="Arial" w:cs="Arial"/>
          <w:sz w:val="20"/>
          <w:szCs w:val="20"/>
        </w:rPr>
        <w:t>;</w:t>
      </w:r>
    </w:p>
    <w:p w14:paraId="5E604577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E6D01" w:rsidRPr="004B6A72">
        <w:rPr>
          <w:rFonts w:ascii="Arial" w:hAnsi="Arial" w:cs="Arial"/>
          <w:sz w:val="20"/>
          <w:szCs w:val="20"/>
        </w:rPr>
        <w:t xml:space="preserve">echnology services </w:t>
      </w:r>
      <w:r w:rsidR="004B6A72" w:rsidRPr="004B6A72">
        <w:rPr>
          <w:rFonts w:ascii="Arial" w:hAnsi="Arial" w:cs="Arial"/>
          <w:sz w:val="20"/>
          <w:szCs w:val="20"/>
        </w:rPr>
        <w:t xml:space="preserve">and </w:t>
      </w:r>
      <w:r w:rsidR="004B6A72" w:rsidRPr="0065238D">
        <w:rPr>
          <w:rFonts w:ascii="Arial" w:hAnsi="Arial" w:cs="Arial"/>
          <w:b/>
          <w:sz w:val="20"/>
          <w:szCs w:val="20"/>
        </w:rPr>
        <w:t>customer support</w:t>
      </w:r>
      <w:r w:rsidR="004B6A72" w:rsidRPr="004B6A72">
        <w:rPr>
          <w:rFonts w:ascii="Arial" w:hAnsi="Arial" w:cs="Arial"/>
          <w:sz w:val="20"/>
          <w:szCs w:val="20"/>
        </w:rPr>
        <w:t xml:space="preserve"> </w:t>
      </w:r>
      <w:r w:rsidR="00CE6D01" w:rsidRPr="004B6A72">
        <w:rPr>
          <w:rFonts w:ascii="Arial" w:hAnsi="Arial" w:cs="Arial"/>
          <w:sz w:val="20"/>
          <w:szCs w:val="20"/>
        </w:rPr>
        <w:t>to campus and community partners, including support services for desktop/mobile, networking and telephone, and training support</w:t>
      </w:r>
      <w:r w:rsidR="00E1023B" w:rsidRPr="004B6A72">
        <w:rPr>
          <w:rFonts w:ascii="Arial" w:hAnsi="Arial" w:cs="Arial"/>
          <w:sz w:val="20"/>
          <w:szCs w:val="20"/>
        </w:rPr>
        <w:t>;</w:t>
      </w:r>
    </w:p>
    <w:p w14:paraId="2E55CC82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E1023B" w:rsidRPr="004B6A72">
        <w:rPr>
          <w:rFonts w:ascii="Arial" w:hAnsi="Arial" w:cs="Arial"/>
          <w:sz w:val="20"/>
          <w:szCs w:val="20"/>
        </w:rPr>
        <w:t xml:space="preserve">echnology and services related to </w:t>
      </w:r>
      <w:r w:rsidR="00E1023B" w:rsidRPr="0065238D">
        <w:rPr>
          <w:rFonts w:ascii="Arial" w:hAnsi="Arial" w:cs="Arial"/>
          <w:b/>
          <w:sz w:val="20"/>
          <w:szCs w:val="20"/>
        </w:rPr>
        <w:t>instructional</w:t>
      </w:r>
      <w:r w:rsidR="00E1023B" w:rsidRPr="004B6A72">
        <w:rPr>
          <w:rFonts w:ascii="Arial" w:hAnsi="Arial" w:cs="Arial"/>
          <w:sz w:val="20"/>
          <w:szCs w:val="20"/>
        </w:rPr>
        <w:t xml:space="preserve"> use within </w:t>
      </w:r>
      <w:r w:rsidR="00E1023B" w:rsidRPr="0065238D">
        <w:rPr>
          <w:rFonts w:ascii="Arial" w:hAnsi="Arial" w:cs="Arial"/>
          <w:b/>
          <w:sz w:val="20"/>
          <w:szCs w:val="20"/>
        </w:rPr>
        <w:t>classroom</w:t>
      </w:r>
      <w:r w:rsidR="00E1023B" w:rsidRPr="004B6A72">
        <w:rPr>
          <w:rFonts w:ascii="Arial" w:hAnsi="Arial" w:cs="Arial"/>
          <w:sz w:val="20"/>
          <w:szCs w:val="20"/>
        </w:rPr>
        <w:t xml:space="preserve"> space and virtual instruction, security procedures and guidelines;</w:t>
      </w:r>
    </w:p>
    <w:p w14:paraId="2C936EBF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1023B" w:rsidRPr="004B6A72">
        <w:rPr>
          <w:rFonts w:ascii="Arial" w:hAnsi="Arial" w:cs="Arial"/>
          <w:sz w:val="20"/>
          <w:szCs w:val="20"/>
        </w:rPr>
        <w:t xml:space="preserve">evelopment and standards related to </w:t>
      </w:r>
      <w:r w:rsidR="00E1023B" w:rsidRPr="0065238D">
        <w:rPr>
          <w:rFonts w:ascii="Arial" w:hAnsi="Arial" w:cs="Arial"/>
          <w:b/>
          <w:sz w:val="20"/>
          <w:szCs w:val="20"/>
        </w:rPr>
        <w:t>mobile</w:t>
      </w:r>
      <w:r w:rsidR="00E1023B" w:rsidRPr="004B6A72">
        <w:rPr>
          <w:rFonts w:ascii="Arial" w:hAnsi="Arial" w:cs="Arial"/>
          <w:sz w:val="20"/>
          <w:szCs w:val="20"/>
        </w:rPr>
        <w:t xml:space="preserve"> devices and web applications</w:t>
      </w:r>
      <w:r w:rsidR="004B6A72" w:rsidRPr="004B6A7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and</w:t>
      </w:r>
    </w:p>
    <w:p w14:paraId="2F0C4EDC" w14:textId="77777777" w:rsidR="00E1023B" w:rsidRPr="004B6A72" w:rsidRDefault="005B49AC" w:rsidP="004B6A72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4B6A72" w:rsidRPr="0065238D">
        <w:rPr>
          <w:rFonts w:ascii="Arial" w:hAnsi="Arial" w:cs="Arial"/>
          <w:b/>
          <w:sz w:val="20"/>
          <w:szCs w:val="20"/>
        </w:rPr>
        <w:t>esearch</w:t>
      </w:r>
      <w:r w:rsidR="00E1023B" w:rsidRPr="0065238D">
        <w:rPr>
          <w:rFonts w:ascii="Arial" w:hAnsi="Arial" w:cs="Arial"/>
          <w:b/>
          <w:sz w:val="20"/>
          <w:szCs w:val="20"/>
        </w:rPr>
        <w:t xml:space="preserve"> </w:t>
      </w:r>
      <w:r w:rsidR="004B6A72" w:rsidRPr="0065238D">
        <w:rPr>
          <w:rFonts w:ascii="Arial" w:hAnsi="Arial" w:cs="Arial"/>
          <w:b/>
          <w:sz w:val="20"/>
          <w:szCs w:val="20"/>
        </w:rPr>
        <w:t>c</w:t>
      </w:r>
      <w:r w:rsidR="00E1023B" w:rsidRPr="0065238D">
        <w:rPr>
          <w:rFonts w:ascii="Arial" w:hAnsi="Arial" w:cs="Arial"/>
          <w:b/>
          <w:sz w:val="20"/>
          <w:szCs w:val="20"/>
        </w:rPr>
        <w:t>omputing</w:t>
      </w:r>
      <w:r w:rsidR="00E1023B" w:rsidRPr="004B6A72">
        <w:rPr>
          <w:rFonts w:ascii="Arial" w:hAnsi="Arial" w:cs="Arial"/>
          <w:sz w:val="20"/>
          <w:szCs w:val="20"/>
        </w:rPr>
        <w:t xml:space="preserve"> technology and services related to faculty, student and community partner research</w:t>
      </w:r>
      <w:r w:rsidR="004B6A72" w:rsidRPr="004B6A72">
        <w:rPr>
          <w:rFonts w:ascii="Arial" w:hAnsi="Arial" w:cs="Arial"/>
          <w:sz w:val="20"/>
          <w:szCs w:val="20"/>
        </w:rPr>
        <w:t>.</w:t>
      </w:r>
    </w:p>
    <w:p w14:paraId="063A0D9D" w14:textId="77777777" w:rsidR="004B6A72" w:rsidRPr="00E1023B" w:rsidRDefault="00C3167D" w:rsidP="004B6A72">
      <w:pPr>
        <w:rPr>
          <w:rFonts w:ascii="Arial" w:hAnsi="Arial" w:cs="Arial"/>
          <w:sz w:val="20"/>
          <w:szCs w:val="20"/>
        </w:rPr>
      </w:pPr>
      <w:r w:rsidRPr="00E1023B">
        <w:rPr>
          <w:rFonts w:ascii="Arial" w:hAnsi="Arial" w:cs="Arial"/>
          <w:sz w:val="20"/>
          <w:szCs w:val="20"/>
        </w:rPr>
        <w:t>In addition to responding to request</w:t>
      </w:r>
      <w:r w:rsidR="009A04CB" w:rsidRPr="00E1023B">
        <w:rPr>
          <w:rFonts w:ascii="Arial" w:hAnsi="Arial" w:cs="Arial"/>
          <w:sz w:val="20"/>
          <w:szCs w:val="20"/>
        </w:rPr>
        <w:t>s</w:t>
      </w:r>
      <w:r w:rsidRPr="00E1023B">
        <w:rPr>
          <w:rFonts w:ascii="Arial" w:hAnsi="Arial" w:cs="Arial"/>
          <w:sz w:val="20"/>
          <w:szCs w:val="20"/>
        </w:rPr>
        <w:t xml:space="preserve"> from </w:t>
      </w:r>
      <w:r w:rsidR="00E1023B">
        <w:rPr>
          <w:rFonts w:ascii="Arial" w:hAnsi="Arial" w:cs="Arial"/>
          <w:sz w:val="20"/>
          <w:szCs w:val="20"/>
        </w:rPr>
        <w:t xml:space="preserve">ITS and </w:t>
      </w:r>
      <w:r w:rsidRPr="00E1023B">
        <w:rPr>
          <w:rFonts w:ascii="Arial" w:hAnsi="Arial" w:cs="Arial"/>
          <w:sz w:val="20"/>
          <w:szCs w:val="20"/>
        </w:rPr>
        <w:t xml:space="preserve">the Executive Council, the </w:t>
      </w:r>
      <w:r w:rsidR="00CE6D01" w:rsidRPr="00E1023B">
        <w:rPr>
          <w:rFonts w:ascii="Arial" w:hAnsi="Arial" w:cs="Arial"/>
          <w:sz w:val="20"/>
          <w:szCs w:val="20"/>
        </w:rPr>
        <w:t>group</w:t>
      </w:r>
      <w:r w:rsidRPr="00E1023B">
        <w:rPr>
          <w:rFonts w:ascii="Arial" w:hAnsi="Arial" w:cs="Arial"/>
          <w:sz w:val="20"/>
          <w:szCs w:val="20"/>
        </w:rPr>
        <w:t xml:space="preserve"> is responsible for updating </w:t>
      </w:r>
      <w:r w:rsidR="00E1023B">
        <w:rPr>
          <w:rFonts w:ascii="Arial" w:hAnsi="Arial" w:cs="Arial"/>
          <w:sz w:val="20"/>
          <w:szCs w:val="20"/>
        </w:rPr>
        <w:t xml:space="preserve">their </w:t>
      </w:r>
      <w:r w:rsidRPr="00E1023B">
        <w:rPr>
          <w:rFonts w:ascii="Arial" w:hAnsi="Arial" w:cs="Arial"/>
          <w:sz w:val="20"/>
          <w:szCs w:val="20"/>
        </w:rPr>
        <w:t>project</w:t>
      </w:r>
      <w:r w:rsidR="008D092A" w:rsidRPr="00E1023B">
        <w:rPr>
          <w:rFonts w:ascii="Arial" w:hAnsi="Arial" w:cs="Arial"/>
          <w:sz w:val="20"/>
          <w:szCs w:val="20"/>
        </w:rPr>
        <w:t xml:space="preserve"> </w:t>
      </w:r>
      <w:r w:rsidR="007A0146" w:rsidRPr="00E1023B">
        <w:rPr>
          <w:rFonts w:ascii="Arial" w:hAnsi="Arial" w:cs="Arial"/>
          <w:sz w:val="20"/>
          <w:szCs w:val="20"/>
        </w:rPr>
        <w:t>recommendations</w:t>
      </w:r>
      <w:r w:rsidRPr="00E1023B">
        <w:rPr>
          <w:rFonts w:ascii="Arial" w:hAnsi="Arial" w:cs="Arial"/>
          <w:sz w:val="20"/>
          <w:szCs w:val="20"/>
        </w:rPr>
        <w:t xml:space="preserve">, </w:t>
      </w:r>
      <w:r w:rsidR="008D092A" w:rsidRPr="00E1023B">
        <w:rPr>
          <w:rFonts w:ascii="Arial" w:hAnsi="Arial" w:cs="Arial"/>
          <w:sz w:val="20"/>
          <w:szCs w:val="20"/>
        </w:rPr>
        <w:t xml:space="preserve">advising on </w:t>
      </w:r>
      <w:r w:rsidRPr="00E1023B">
        <w:rPr>
          <w:rFonts w:ascii="Arial" w:hAnsi="Arial" w:cs="Arial"/>
          <w:sz w:val="20"/>
          <w:szCs w:val="20"/>
        </w:rPr>
        <w:t>emerging technology</w:t>
      </w:r>
      <w:r w:rsidR="00B203C1" w:rsidRPr="00E1023B">
        <w:rPr>
          <w:rFonts w:ascii="Arial" w:hAnsi="Arial" w:cs="Arial"/>
          <w:sz w:val="20"/>
          <w:szCs w:val="20"/>
        </w:rPr>
        <w:t xml:space="preserve"> and best practice operations</w:t>
      </w:r>
      <w:r w:rsidRPr="00E1023B">
        <w:rPr>
          <w:rFonts w:ascii="Arial" w:hAnsi="Arial" w:cs="Arial"/>
          <w:sz w:val="20"/>
          <w:szCs w:val="20"/>
        </w:rPr>
        <w:t>.</w:t>
      </w:r>
      <w:r w:rsidR="004B6A72" w:rsidRPr="004B6A72">
        <w:rPr>
          <w:rFonts w:ascii="Arial" w:hAnsi="Arial" w:cs="Arial"/>
          <w:sz w:val="20"/>
          <w:szCs w:val="20"/>
        </w:rPr>
        <w:t xml:space="preserve"> </w:t>
      </w:r>
      <w:r w:rsidR="004B6A72">
        <w:rPr>
          <w:rFonts w:ascii="Arial" w:hAnsi="Arial" w:cs="Arial"/>
          <w:sz w:val="20"/>
          <w:szCs w:val="20"/>
        </w:rPr>
        <w:t>The ITS Advisory group</w:t>
      </w:r>
      <w:r w:rsidR="004B6A72" w:rsidRPr="00E1023B">
        <w:rPr>
          <w:rFonts w:ascii="Arial" w:hAnsi="Arial" w:cs="Arial"/>
          <w:sz w:val="20"/>
          <w:szCs w:val="20"/>
        </w:rPr>
        <w:t xml:space="preserve"> </w:t>
      </w:r>
      <w:r w:rsidR="004B6A72">
        <w:rPr>
          <w:rFonts w:ascii="Arial" w:hAnsi="Arial" w:cs="Arial"/>
          <w:sz w:val="20"/>
          <w:szCs w:val="20"/>
        </w:rPr>
        <w:t xml:space="preserve">may suggest new </w:t>
      </w:r>
      <w:r w:rsidR="005B49AC">
        <w:rPr>
          <w:rFonts w:ascii="Arial" w:hAnsi="Arial" w:cs="Arial"/>
          <w:sz w:val="20"/>
          <w:szCs w:val="20"/>
        </w:rPr>
        <w:t xml:space="preserve">technologies to be allocated in </w:t>
      </w:r>
      <w:r w:rsidR="004B6A72">
        <w:rPr>
          <w:rFonts w:ascii="Arial" w:hAnsi="Arial" w:cs="Arial"/>
          <w:sz w:val="20"/>
          <w:szCs w:val="20"/>
        </w:rPr>
        <w:t>research projects.</w:t>
      </w:r>
      <w:r w:rsidR="004B6A72" w:rsidRPr="00E1023B">
        <w:rPr>
          <w:rFonts w:ascii="Arial" w:hAnsi="Arial" w:cs="Arial"/>
          <w:sz w:val="20"/>
          <w:szCs w:val="20"/>
        </w:rPr>
        <w:t xml:space="preserve">  </w:t>
      </w:r>
    </w:p>
    <w:p w14:paraId="7C2902A5" w14:textId="77777777" w:rsidR="00723C7D" w:rsidRPr="00E1023B" w:rsidRDefault="00723C7D" w:rsidP="30E1B83B">
      <w:pPr>
        <w:rPr>
          <w:rFonts w:ascii="Arial" w:hAnsi="Arial" w:cs="Arial"/>
          <w:sz w:val="20"/>
          <w:szCs w:val="20"/>
        </w:rPr>
      </w:pPr>
    </w:p>
    <w:p w14:paraId="4C576023" w14:textId="77777777" w:rsidR="00E37DD1" w:rsidRPr="004B6A72" w:rsidRDefault="00E37DD1" w:rsidP="30E1B83B">
      <w:pPr>
        <w:rPr>
          <w:rFonts w:ascii="Arial" w:hAnsi="Arial" w:cs="Arial"/>
          <w:sz w:val="20"/>
          <w:szCs w:val="20"/>
        </w:rPr>
      </w:pPr>
    </w:p>
    <w:p w14:paraId="64695208" w14:textId="2ED9AC9D" w:rsidR="00654BBC" w:rsidRPr="004B6A72" w:rsidRDefault="00006FF8" w:rsidP="00654B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group </w:t>
      </w:r>
      <w:r w:rsidR="00CC0D3E">
        <w:rPr>
          <w:rFonts w:ascii="Arial" w:hAnsi="Arial" w:cs="Arial"/>
          <w:sz w:val="20"/>
          <w:szCs w:val="20"/>
        </w:rPr>
        <w:t xml:space="preserve">is </w:t>
      </w:r>
      <w:r w:rsidRPr="004B6A72">
        <w:rPr>
          <w:rFonts w:ascii="Arial" w:hAnsi="Arial" w:cs="Arial"/>
          <w:sz w:val="20"/>
          <w:szCs w:val="20"/>
        </w:rPr>
        <w:t>a standing</w:t>
      </w:r>
      <w:r>
        <w:rPr>
          <w:rFonts w:ascii="Arial" w:hAnsi="Arial" w:cs="Arial"/>
          <w:sz w:val="20"/>
          <w:szCs w:val="20"/>
        </w:rPr>
        <w:t xml:space="preserve"> committee and has a </w:t>
      </w:r>
      <w:r w:rsidR="00BE673D">
        <w:rPr>
          <w:rFonts w:ascii="Arial" w:hAnsi="Arial" w:cs="Arial"/>
          <w:b/>
          <w:sz w:val="20"/>
          <w:szCs w:val="20"/>
        </w:rPr>
        <w:t>CIO selected</w:t>
      </w:r>
      <w:r w:rsidRPr="004B6A72">
        <w:rPr>
          <w:rFonts w:ascii="Arial" w:hAnsi="Arial" w:cs="Arial"/>
          <w:sz w:val="20"/>
          <w:szCs w:val="20"/>
        </w:rPr>
        <w:t xml:space="preserve"> membership</w:t>
      </w:r>
      <w:r w:rsidR="00BE673D">
        <w:rPr>
          <w:rFonts w:ascii="Arial" w:hAnsi="Arial" w:cs="Arial"/>
          <w:sz w:val="20"/>
          <w:szCs w:val="20"/>
        </w:rPr>
        <w:t xml:space="preserve">, viewable on the ITS Advisory Committee website page, links from </w:t>
      </w:r>
      <w:r w:rsidR="00654BBC">
        <w:rPr>
          <w:rFonts w:ascii="Arial" w:hAnsi="Arial" w:cs="Arial"/>
          <w:sz w:val="20"/>
          <w:szCs w:val="20"/>
        </w:rPr>
        <w:t>Wichita.edu/</w:t>
      </w:r>
      <w:proofErr w:type="spellStart"/>
      <w:r w:rsidR="00654BBC">
        <w:rPr>
          <w:rFonts w:ascii="Arial" w:hAnsi="Arial" w:cs="Arial"/>
          <w:sz w:val="20"/>
          <w:szCs w:val="20"/>
        </w:rPr>
        <w:t>pmo</w:t>
      </w:r>
      <w:proofErr w:type="spellEnd"/>
      <w:r w:rsidR="00654BBC">
        <w:rPr>
          <w:rFonts w:ascii="Arial" w:hAnsi="Arial" w:cs="Arial"/>
          <w:sz w:val="20"/>
          <w:szCs w:val="20"/>
        </w:rPr>
        <w:t>.</w:t>
      </w:r>
    </w:p>
    <w:p w14:paraId="09E7FF4B" w14:textId="77777777" w:rsidR="00654BBC" w:rsidRDefault="00654BBC" w:rsidP="008A6D05">
      <w:pPr>
        <w:rPr>
          <w:rFonts w:ascii="Arial" w:hAnsi="Arial" w:cs="Arial"/>
          <w:b/>
          <w:sz w:val="20"/>
          <w:szCs w:val="20"/>
        </w:rPr>
      </w:pPr>
    </w:p>
    <w:p w14:paraId="7B059707" w14:textId="15F8EEA5" w:rsidR="00B90B57" w:rsidRPr="005B49AC" w:rsidRDefault="00B90B57" w:rsidP="008A6D05">
      <w:pPr>
        <w:rPr>
          <w:rFonts w:ascii="Arial" w:hAnsi="Arial" w:cs="Arial"/>
          <w:b/>
          <w:sz w:val="20"/>
          <w:szCs w:val="20"/>
        </w:rPr>
      </w:pPr>
      <w:r w:rsidRPr="005B49AC">
        <w:rPr>
          <w:rFonts w:ascii="Arial" w:hAnsi="Arial" w:cs="Arial"/>
          <w:b/>
          <w:sz w:val="20"/>
          <w:szCs w:val="20"/>
        </w:rPr>
        <w:t>Divisions</w:t>
      </w:r>
    </w:p>
    <w:p w14:paraId="207FDC49" w14:textId="77777777" w:rsidR="00403BF5" w:rsidRDefault="00B90B57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Divisions of WSU play in important part in reviewing project requests before they are submitted into the process, monitoring existing in process projects, prioritizing within their </w:t>
      </w:r>
      <w:r w:rsidR="00D67477" w:rsidRPr="004B6A72">
        <w:rPr>
          <w:rFonts w:ascii="Arial" w:hAnsi="Arial" w:cs="Arial"/>
          <w:sz w:val="20"/>
          <w:szCs w:val="20"/>
        </w:rPr>
        <w:t xml:space="preserve">many departments the </w:t>
      </w:r>
      <w:r w:rsidRPr="004B6A72">
        <w:rPr>
          <w:rFonts w:ascii="Arial" w:hAnsi="Arial" w:cs="Arial"/>
          <w:sz w:val="20"/>
          <w:szCs w:val="20"/>
        </w:rPr>
        <w:t xml:space="preserve">Top </w:t>
      </w:r>
      <w:r w:rsidR="00D67477" w:rsidRPr="004B6A72">
        <w:rPr>
          <w:rFonts w:ascii="Arial" w:hAnsi="Arial" w:cs="Arial"/>
          <w:sz w:val="20"/>
          <w:szCs w:val="20"/>
        </w:rPr>
        <w:t xml:space="preserve">5 </w:t>
      </w:r>
      <w:r w:rsidRPr="004B6A72">
        <w:rPr>
          <w:rFonts w:ascii="Arial" w:hAnsi="Arial" w:cs="Arial"/>
          <w:sz w:val="20"/>
          <w:szCs w:val="20"/>
        </w:rPr>
        <w:t xml:space="preserve">Projects </w:t>
      </w:r>
      <w:r w:rsidR="005B49AC">
        <w:rPr>
          <w:rFonts w:ascii="Arial" w:hAnsi="Arial" w:cs="Arial"/>
          <w:sz w:val="20"/>
          <w:szCs w:val="20"/>
        </w:rPr>
        <w:t>to submit to ITS each quarter.  ITS</w:t>
      </w:r>
      <w:r w:rsidR="00D67477" w:rsidRPr="004B6A72">
        <w:rPr>
          <w:rFonts w:ascii="Arial" w:hAnsi="Arial" w:cs="Arial"/>
          <w:sz w:val="20"/>
          <w:szCs w:val="20"/>
        </w:rPr>
        <w:t xml:space="preserve"> may select all or none of one division’s Top 5 to be included in </w:t>
      </w:r>
      <w:r w:rsidR="005B49AC">
        <w:rPr>
          <w:rFonts w:ascii="Arial" w:hAnsi="Arial" w:cs="Arial"/>
          <w:sz w:val="20"/>
          <w:szCs w:val="20"/>
        </w:rPr>
        <w:t>the next quarter</w:t>
      </w:r>
      <w:r w:rsidR="00403BF5">
        <w:rPr>
          <w:rFonts w:ascii="Arial" w:hAnsi="Arial" w:cs="Arial"/>
          <w:sz w:val="20"/>
          <w:szCs w:val="20"/>
        </w:rPr>
        <w:t xml:space="preserve"> ITS roadmap of IT projects</w:t>
      </w:r>
      <w:r w:rsidR="00D67477" w:rsidRPr="004B6A72">
        <w:rPr>
          <w:rFonts w:ascii="Arial" w:hAnsi="Arial" w:cs="Arial"/>
          <w:sz w:val="20"/>
          <w:szCs w:val="20"/>
        </w:rPr>
        <w:t xml:space="preserve">.  </w:t>
      </w:r>
      <w:r w:rsidR="00403BF5">
        <w:rPr>
          <w:rFonts w:ascii="Arial" w:hAnsi="Arial" w:cs="Arial"/>
          <w:sz w:val="20"/>
          <w:szCs w:val="20"/>
        </w:rPr>
        <w:t xml:space="preserve">The Divisions may be present and present why their projects need to be working in any given quarter to either the ITS Advisory group or Executive Counsel. </w:t>
      </w:r>
    </w:p>
    <w:p w14:paraId="64328FFE" w14:textId="77777777" w:rsidR="00403BF5" w:rsidRDefault="00403BF5" w:rsidP="00A90E57">
      <w:pPr>
        <w:rPr>
          <w:rFonts w:ascii="Arial" w:hAnsi="Arial" w:cs="Arial"/>
          <w:sz w:val="20"/>
          <w:szCs w:val="20"/>
        </w:rPr>
      </w:pPr>
    </w:p>
    <w:p w14:paraId="02CAFB50" w14:textId="77777777" w:rsidR="00D67477" w:rsidRPr="004B6A72" w:rsidRDefault="00D67477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Divisions are responsible to provide needed resources, funding, </w:t>
      </w:r>
      <w:r w:rsidR="00403BF5">
        <w:rPr>
          <w:rFonts w:ascii="Arial" w:hAnsi="Arial" w:cs="Arial"/>
          <w:sz w:val="20"/>
          <w:szCs w:val="20"/>
        </w:rPr>
        <w:t xml:space="preserve">testing </w:t>
      </w:r>
      <w:r w:rsidRPr="004B6A72">
        <w:rPr>
          <w:rFonts w:ascii="Arial" w:hAnsi="Arial" w:cs="Arial"/>
          <w:sz w:val="20"/>
          <w:szCs w:val="20"/>
        </w:rPr>
        <w:t xml:space="preserve">and change management to </w:t>
      </w:r>
      <w:r w:rsidR="00403BF5">
        <w:rPr>
          <w:rFonts w:ascii="Arial" w:hAnsi="Arial" w:cs="Arial"/>
          <w:sz w:val="20"/>
          <w:szCs w:val="20"/>
        </w:rPr>
        <w:t xml:space="preserve">ITS </w:t>
      </w:r>
      <w:r w:rsidRPr="004B6A72">
        <w:rPr>
          <w:rFonts w:ascii="Arial" w:hAnsi="Arial" w:cs="Arial"/>
          <w:sz w:val="20"/>
          <w:szCs w:val="20"/>
        </w:rPr>
        <w:t xml:space="preserve">projects.  </w:t>
      </w:r>
      <w:r w:rsidR="00E61193" w:rsidRPr="004B6A72">
        <w:rPr>
          <w:rFonts w:ascii="Arial" w:hAnsi="Arial" w:cs="Arial"/>
          <w:sz w:val="20"/>
          <w:szCs w:val="20"/>
        </w:rPr>
        <w:t xml:space="preserve">Examples of the </w:t>
      </w:r>
      <w:r w:rsidRPr="004B6A72">
        <w:rPr>
          <w:rFonts w:ascii="Arial" w:hAnsi="Arial" w:cs="Arial"/>
          <w:sz w:val="20"/>
          <w:szCs w:val="20"/>
        </w:rPr>
        <w:t xml:space="preserve">Divisions </w:t>
      </w:r>
      <w:r w:rsidR="00E61193" w:rsidRPr="004B6A72">
        <w:rPr>
          <w:rFonts w:ascii="Arial" w:hAnsi="Arial" w:cs="Arial"/>
          <w:sz w:val="20"/>
          <w:szCs w:val="20"/>
        </w:rPr>
        <w:t>are</w:t>
      </w:r>
      <w:r w:rsidRPr="004B6A72">
        <w:rPr>
          <w:rFonts w:ascii="Arial" w:hAnsi="Arial" w:cs="Arial"/>
          <w:sz w:val="20"/>
          <w:szCs w:val="20"/>
        </w:rPr>
        <w:t xml:space="preserve"> Academic Affairs, Finance and Operations, Research, </w:t>
      </w:r>
      <w:r w:rsidR="0037145A" w:rsidRPr="004B6A72">
        <w:rPr>
          <w:rFonts w:ascii="Arial" w:hAnsi="Arial" w:cs="Arial"/>
          <w:sz w:val="20"/>
          <w:szCs w:val="20"/>
        </w:rPr>
        <w:t xml:space="preserve">Student Affairs, </w:t>
      </w:r>
      <w:r w:rsidR="00EC4CD0" w:rsidRPr="004B6A72">
        <w:rPr>
          <w:rFonts w:ascii="Arial" w:hAnsi="Arial" w:cs="Arial"/>
          <w:sz w:val="20"/>
          <w:szCs w:val="20"/>
        </w:rPr>
        <w:t>etc.</w:t>
      </w:r>
    </w:p>
    <w:p w14:paraId="4017DF17" w14:textId="77777777" w:rsidR="00D67477" w:rsidRPr="004B6A72" w:rsidRDefault="00D67477" w:rsidP="00A90E57">
      <w:pPr>
        <w:rPr>
          <w:rFonts w:ascii="Arial" w:hAnsi="Arial" w:cs="Arial"/>
          <w:sz w:val="20"/>
          <w:szCs w:val="20"/>
        </w:rPr>
      </w:pPr>
    </w:p>
    <w:p w14:paraId="6ED64395" w14:textId="77777777" w:rsidR="00A90E57" w:rsidRPr="004B6A72" w:rsidRDefault="00A90E57" w:rsidP="00A90E57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3. Project Submission and Workflow:</w:t>
      </w:r>
    </w:p>
    <w:p w14:paraId="2CEB8DE3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63AF0086" w14:textId="6FBFE1F7" w:rsidR="00E40B3C" w:rsidRPr="004B6A72" w:rsidRDefault="00E40B3C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Projects must have approval from their divisional supervisor and include scope of work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Pr="004B6A72">
        <w:rPr>
          <w:rFonts w:ascii="Arial" w:hAnsi="Arial" w:cs="Arial"/>
          <w:sz w:val="20"/>
          <w:szCs w:val="20"/>
        </w:rPr>
        <w:t>articulation of importance</w:t>
      </w:r>
      <w:r w:rsidR="005C147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as it relates to the university’s strategic plan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="00FD3564" w:rsidRPr="004B6A72">
        <w:rPr>
          <w:rFonts w:ascii="Arial" w:hAnsi="Arial" w:cs="Arial"/>
          <w:sz w:val="20"/>
          <w:szCs w:val="20"/>
        </w:rPr>
        <w:t>when the project is needed to be completed and in production</w:t>
      </w:r>
      <w:r w:rsidR="005C147A" w:rsidRPr="004B6A72">
        <w:rPr>
          <w:rFonts w:ascii="Arial" w:hAnsi="Arial" w:cs="Arial"/>
          <w:sz w:val="20"/>
          <w:szCs w:val="20"/>
        </w:rPr>
        <w:t xml:space="preserve">; </w:t>
      </w:r>
      <w:r w:rsidRPr="004B6A72">
        <w:rPr>
          <w:rFonts w:ascii="Arial" w:hAnsi="Arial" w:cs="Arial"/>
          <w:sz w:val="20"/>
          <w:szCs w:val="20"/>
        </w:rPr>
        <w:t>and estimated cost</w:t>
      </w:r>
      <w:r w:rsidR="005C147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including budgeted source funds.   If the project includes outside vendors and/or contracts, </w:t>
      </w:r>
      <w:r w:rsidR="00740AB0" w:rsidRPr="004B6A72">
        <w:rPr>
          <w:rFonts w:ascii="Arial" w:hAnsi="Arial" w:cs="Arial"/>
          <w:sz w:val="20"/>
          <w:szCs w:val="20"/>
        </w:rPr>
        <w:t xml:space="preserve">Purchasing, </w:t>
      </w:r>
      <w:r w:rsidR="008407CB" w:rsidRPr="004B6A72">
        <w:rPr>
          <w:rFonts w:ascii="Arial" w:hAnsi="Arial" w:cs="Arial"/>
          <w:sz w:val="20"/>
          <w:szCs w:val="20"/>
        </w:rPr>
        <w:t>G</w:t>
      </w:r>
      <w:r w:rsidRPr="004B6A72">
        <w:rPr>
          <w:rFonts w:ascii="Arial" w:hAnsi="Arial" w:cs="Arial"/>
          <w:sz w:val="20"/>
          <w:szCs w:val="20"/>
        </w:rPr>
        <w:t xml:space="preserve">eneral </w:t>
      </w:r>
      <w:r w:rsidR="008407CB" w:rsidRPr="004B6A72">
        <w:rPr>
          <w:rFonts w:ascii="Arial" w:hAnsi="Arial" w:cs="Arial"/>
          <w:sz w:val="20"/>
          <w:szCs w:val="20"/>
        </w:rPr>
        <w:t>C</w:t>
      </w:r>
      <w:r w:rsidR="00AB0687" w:rsidRPr="004B6A72">
        <w:rPr>
          <w:rFonts w:ascii="Arial" w:hAnsi="Arial" w:cs="Arial"/>
          <w:sz w:val="20"/>
          <w:szCs w:val="20"/>
        </w:rPr>
        <w:t>oun</w:t>
      </w:r>
      <w:r w:rsidR="008407CB" w:rsidRPr="004B6A72">
        <w:rPr>
          <w:rFonts w:ascii="Arial" w:hAnsi="Arial" w:cs="Arial"/>
          <w:sz w:val="20"/>
          <w:szCs w:val="20"/>
        </w:rPr>
        <w:t>se</w:t>
      </w:r>
      <w:r w:rsidR="00AB0687" w:rsidRPr="004B6A72">
        <w:rPr>
          <w:rFonts w:ascii="Arial" w:hAnsi="Arial" w:cs="Arial"/>
          <w:sz w:val="20"/>
          <w:szCs w:val="20"/>
        </w:rPr>
        <w:t xml:space="preserve">l </w:t>
      </w:r>
      <w:r w:rsidRPr="004B6A72">
        <w:rPr>
          <w:rFonts w:ascii="Arial" w:hAnsi="Arial" w:cs="Arial"/>
          <w:sz w:val="20"/>
          <w:szCs w:val="20"/>
        </w:rPr>
        <w:t xml:space="preserve">and IT security review are required.  </w:t>
      </w:r>
    </w:p>
    <w:p w14:paraId="4BB40453" w14:textId="77777777" w:rsidR="00E40B3C" w:rsidRPr="004B6A72" w:rsidRDefault="00E40B3C" w:rsidP="00A90E57">
      <w:pPr>
        <w:rPr>
          <w:rFonts w:ascii="Arial" w:hAnsi="Arial" w:cs="Arial"/>
          <w:sz w:val="20"/>
          <w:szCs w:val="20"/>
        </w:rPr>
      </w:pPr>
    </w:p>
    <w:p w14:paraId="5416B05B" w14:textId="77777777" w:rsidR="00A90E57" w:rsidRPr="004B6A72" w:rsidRDefault="001E0B68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</w:t>
      </w:r>
      <w:r w:rsidR="00A90E57" w:rsidRPr="004B6A72">
        <w:rPr>
          <w:rFonts w:ascii="Arial" w:hAnsi="Arial" w:cs="Arial"/>
          <w:sz w:val="20"/>
          <w:szCs w:val="20"/>
        </w:rPr>
        <w:t xml:space="preserve">roject submissions are routed to the </w:t>
      </w:r>
      <w:r w:rsidR="00FD3564" w:rsidRPr="004B6A72">
        <w:rPr>
          <w:rFonts w:ascii="Arial" w:hAnsi="Arial" w:cs="Arial"/>
          <w:sz w:val="20"/>
          <w:szCs w:val="20"/>
        </w:rPr>
        <w:t xml:space="preserve">university’s </w:t>
      </w:r>
      <w:r w:rsidR="00A90E57" w:rsidRPr="004B6A72">
        <w:rPr>
          <w:rFonts w:ascii="Arial" w:hAnsi="Arial" w:cs="Arial"/>
          <w:sz w:val="20"/>
          <w:szCs w:val="20"/>
        </w:rPr>
        <w:t>Proj</w:t>
      </w:r>
      <w:r w:rsidR="00E40B3C" w:rsidRPr="004B6A72">
        <w:rPr>
          <w:rFonts w:ascii="Arial" w:hAnsi="Arial" w:cs="Arial"/>
          <w:sz w:val="20"/>
          <w:szCs w:val="20"/>
        </w:rPr>
        <w:t>e</w:t>
      </w:r>
      <w:r w:rsidR="00A90E57" w:rsidRPr="004B6A72">
        <w:rPr>
          <w:rFonts w:ascii="Arial" w:hAnsi="Arial" w:cs="Arial"/>
          <w:sz w:val="20"/>
          <w:szCs w:val="20"/>
        </w:rPr>
        <w:t>ct Management Officer</w:t>
      </w:r>
      <w:r w:rsidR="00D81C7B" w:rsidRPr="004B6A72">
        <w:rPr>
          <w:rFonts w:ascii="Arial" w:hAnsi="Arial" w:cs="Arial"/>
          <w:sz w:val="20"/>
          <w:szCs w:val="20"/>
        </w:rPr>
        <w:t xml:space="preserve"> (PMO)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0011B0" w:rsidRPr="004B6A72">
        <w:rPr>
          <w:rFonts w:ascii="Arial" w:hAnsi="Arial" w:cs="Arial"/>
          <w:sz w:val="20"/>
          <w:szCs w:val="20"/>
        </w:rPr>
        <w:t xml:space="preserve"> </w:t>
      </w:r>
      <w:r w:rsidR="00A90E57" w:rsidRPr="004B6A72">
        <w:rPr>
          <w:rFonts w:ascii="Arial" w:hAnsi="Arial" w:cs="Arial"/>
          <w:sz w:val="20"/>
          <w:szCs w:val="20"/>
        </w:rPr>
        <w:t>who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A90E57" w:rsidRPr="004B6A72">
        <w:rPr>
          <w:rFonts w:ascii="Arial" w:hAnsi="Arial" w:cs="Arial"/>
          <w:sz w:val="20"/>
          <w:szCs w:val="20"/>
        </w:rPr>
        <w:t xml:space="preserve"> in consultation with IT directors</w:t>
      </w:r>
      <w:r w:rsidR="0095543D" w:rsidRPr="004B6A72">
        <w:rPr>
          <w:rFonts w:ascii="Arial" w:hAnsi="Arial" w:cs="Arial"/>
          <w:sz w:val="20"/>
          <w:szCs w:val="20"/>
        </w:rPr>
        <w:t>,</w:t>
      </w:r>
      <w:r w:rsidR="00A90E57" w:rsidRPr="004B6A72">
        <w:rPr>
          <w:rFonts w:ascii="Arial" w:hAnsi="Arial" w:cs="Arial"/>
          <w:sz w:val="20"/>
          <w:szCs w:val="20"/>
        </w:rPr>
        <w:t xml:space="preserve"> </w:t>
      </w:r>
      <w:r w:rsidR="00740AB0" w:rsidRPr="004B6A72">
        <w:rPr>
          <w:rFonts w:ascii="Arial" w:hAnsi="Arial" w:cs="Arial"/>
          <w:sz w:val="20"/>
          <w:szCs w:val="20"/>
        </w:rPr>
        <w:t>assigns a Project Manager and Technical Lead.  The PMO</w:t>
      </w:r>
      <w:r w:rsidR="009E5AB8" w:rsidRPr="004B6A72">
        <w:rPr>
          <w:rFonts w:ascii="Arial" w:hAnsi="Arial" w:cs="Arial"/>
          <w:sz w:val="20"/>
          <w:szCs w:val="20"/>
        </w:rPr>
        <w:t xml:space="preserve"> may change the routing of the project proposal if it is </w:t>
      </w:r>
      <w:r w:rsidR="0095543D" w:rsidRPr="004B6A72">
        <w:rPr>
          <w:rFonts w:ascii="Arial" w:hAnsi="Arial" w:cs="Arial"/>
          <w:sz w:val="20"/>
          <w:szCs w:val="20"/>
        </w:rPr>
        <w:t xml:space="preserve">decided </w:t>
      </w:r>
      <w:r w:rsidR="009E5AB8" w:rsidRPr="004B6A72">
        <w:rPr>
          <w:rFonts w:ascii="Arial" w:hAnsi="Arial" w:cs="Arial"/>
          <w:sz w:val="20"/>
          <w:szCs w:val="20"/>
        </w:rPr>
        <w:t xml:space="preserve">that it does not qualify as a project and can be executed through the IT ticket systems for immediate action.  </w:t>
      </w:r>
      <w:r w:rsidR="00740AB0" w:rsidRPr="004B6A72">
        <w:rPr>
          <w:rFonts w:ascii="Arial" w:hAnsi="Arial" w:cs="Arial"/>
          <w:sz w:val="20"/>
          <w:szCs w:val="20"/>
        </w:rPr>
        <w:t xml:space="preserve">Requestor or ITS have </w:t>
      </w:r>
      <w:r w:rsidR="00FD3564" w:rsidRPr="004B6A72">
        <w:rPr>
          <w:rFonts w:ascii="Arial" w:hAnsi="Arial" w:cs="Arial"/>
          <w:sz w:val="20"/>
          <w:szCs w:val="20"/>
        </w:rPr>
        <w:t xml:space="preserve">the right to request </w:t>
      </w:r>
      <w:r w:rsidR="0095543D" w:rsidRPr="004B6A72">
        <w:rPr>
          <w:rFonts w:ascii="Arial" w:hAnsi="Arial" w:cs="Arial"/>
          <w:sz w:val="20"/>
          <w:szCs w:val="20"/>
        </w:rPr>
        <w:t xml:space="preserve">that </w:t>
      </w:r>
      <w:r w:rsidR="00FD3564" w:rsidRPr="004B6A72">
        <w:rPr>
          <w:rFonts w:ascii="Arial" w:hAnsi="Arial" w:cs="Arial"/>
          <w:sz w:val="20"/>
          <w:szCs w:val="20"/>
        </w:rPr>
        <w:t>other personnel be in attendance when project requests are reviewed.</w:t>
      </w:r>
    </w:p>
    <w:p w14:paraId="0578627D" w14:textId="77777777" w:rsidR="00FD3564" w:rsidRPr="004B6A72" w:rsidRDefault="00FD3564" w:rsidP="00A90E57">
      <w:pPr>
        <w:rPr>
          <w:rFonts w:ascii="Arial" w:hAnsi="Arial" w:cs="Arial"/>
          <w:sz w:val="20"/>
          <w:szCs w:val="20"/>
        </w:rPr>
      </w:pPr>
    </w:p>
    <w:p w14:paraId="7666F733" w14:textId="77BD01C9" w:rsidR="00FD3564" w:rsidRPr="004B6A72" w:rsidRDefault="00FD3564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</w:t>
      </w:r>
      <w:r w:rsidR="003E3A10" w:rsidRPr="004B6A72">
        <w:rPr>
          <w:rFonts w:ascii="Arial" w:hAnsi="Arial" w:cs="Arial"/>
          <w:sz w:val="20"/>
          <w:szCs w:val="20"/>
        </w:rPr>
        <w:t>ITS Advisory group</w:t>
      </w:r>
      <w:r w:rsidR="00EC4CD0" w:rsidRPr="004B6A72">
        <w:rPr>
          <w:rFonts w:ascii="Arial" w:hAnsi="Arial" w:cs="Arial"/>
          <w:sz w:val="20"/>
          <w:szCs w:val="20"/>
        </w:rPr>
        <w:t xml:space="preserve"> receive from ITS </w:t>
      </w:r>
      <w:r w:rsidRPr="004B6A72">
        <w:rPr>
          <w:rFonts w:ascii="Arial" w:hAnsi="Arial" w:cs="Arial"/>
          <w:sz w:val="20"/>
          <w:szCs w:val="20"/>
        </w:rPr>
        <w:t xml:space="preserve">the project proposal </w:t>
      </w:r>
      <w:r w:rsidR="00FE2E6E" w:rsidRPr="004B6A72">
        <w:rPr>
          <w:rFonts w:ascii="Arial" w:hAnsi="Arial" w:cs="Arial"/>
          <w:sz w:val="20"/>
          <w:szCs w:val="20"/>
        </w:rPr>
        <w:t xml:space="preserve">after </w:t>
      </w:r>
      <w:r w:rsidR="00AF7E0E" w:rsidRPr="004B6A72">
        <w:rPr>
          <w:rFonts w:ascii="Arial" w:hAnsi="Arial" w:cs="Arial"/>
          <w:sz w:val="20"/>
          <w:szCs w:val="20"/>
        </w:rPr>
        <w:t>assess</w:t>
      </w:r>
      <w:r w:rsidR="00FE2E6E" w:rsidRPr="004B6A72">
        <w:rPr>
          <w:rFonts w:ascii="Arial" w:hAnsi="Arial" w:cs="Arial"/>
          <w:sz w:val="20"/>
          <w:szCs w:val="20"/>
        </w:rPr>
        <w:t>ing</w:t>
      </w:r>
      <w:r w:rsidRPr="004B6A72">
        <w:rPr>
          <w:rFonts w:ascii="Arial" w:hAnsi="Arial" w:cs="Arial"/>
          <w:sz w:val="20"/>
          <w:szCs w:val="20"/>
        </w:rPr>
        <w:t xml:space="preserve"> the project’s scope, needed resources, services</w:t>
      </w:r>
      <w:r w:rsidR="00CB4FAA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staff, alignment with the university’s strategy plan, estimated timeline for implementation</w:t>
      </w:r>
      <w:r w:rsidR="009E5AB8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and priority</w:t>
      </w:r>
      <w:r w:rsidR="009E5AB8" w:rsidRPr="004B6A72">
        <w:rPr>
          <w:rFonts w:ascii="Arial" w:hAnsi="Arial" w:cs="Arial"/>
          <w:sz w:val="20"/>
          <w:szCs w:val="20"/>
        </w:rPr>
        <w:t xml:space="preserve">.  </w:t>
      </w:r>
      <w:r w:rsidR="00740AB0" w:rsidRPr="004B6A72">
        <w:rPr>
          <w:rFonts w:ascii="Arial" w:hAnsi="Arial" w:cs="Arial"/>
          <w:sz w:val="20"/>
          <w:szCs w:val="20"/>
        </w:rPr>
        <w:t>ITS Advisory group has</w:t>
      </w:r>
      <w:r w:rsidR="009E5AB8" w:rsidRPr="004B6A72">
        <w:rPr>
          <w:rFonts w:ascii="Arial" w:hAnsi="Arial" w:cs="Arial"/>
          <w:sz w:val="20"/>
          <w:szCs w:val="20"/>
        </w:rPr>
        <w:t xml:space="preserve"> the right to return proposals for additional content or revisions.  Once the </w:t>
      </w:r>
      <w:r w:rsidR="00740AB0" w:rsidRPr="004B6A72">
        <w:rPr>
          <w:rFonts w:ascii="Arial" w:hAnsi="Arial" w:cs="Arial"/>
          <w:sz w:val="20"/>
          <w:szCs w:val="20"/>
        </w:rPr>
        <w:t>ITS Advisory</w:t>
      </w:r>
      <w:r w:rsidR="009E5AB8" w:rsidRPr="004B6A72">
        <w:rPr>
          <w:rFonts w:ascii="Arial" w:hAnsi="Arial" w:cs="Arial"/>
          <w:sz w:val="20"/>
          <w:szCs w:val="20"/>
        </w:rPr>
        <w:t xml:space="preserve"> completes </w:t>
      </w:r>
      <w:r w:rsidR="0095543D" w:rsidRPr="004B6A72">
        <w:rPr>
          <w:rFonts w:ascii="Arial" w:hAnsi="Arial" w:cs="Arial"/>
          <w:sz w:val="20"/>
          <w:szCs w:val="20"/>
        </w:rPr>
        <w:t>its</w:t>
      </w:r>
      <w:r w:rsidR="009E5AB8" w:rsidRPr="004B6A72">
        <w:rPr>
          <w:rFonts w:ascii="Arial" w:hAnsi="Arial" w:cs="Arial"/>
          <w:sz w:val="20"/>
          <w:szCs w:val="20"/>
        </w:rPr>
        <w:t xml:space="preserve"> review, </w:t>
      </w:r>
      <w:r w:rsidR="00403BF5">
        <w:rPr>
          <w:rFonts w:ascii="Arial" w:hAnsi="Arial" w:cs="Arial"/>
          <w:sz w:val="20"/>
          <w:szCs w:val="20"/>
        </w:rPr>
        <w:t>ITS will finalize</w:t>
      </w:r>
      <w:r w:rsidR="009E5AB8" w:rsidRPr="004B6A72">
        <w:rPr>
          <w:rFonts w:ascii="Arial" w:hAnsi="Arial" w:cs="Arial"/>
          <w:sz w:val="20"/>
          <w:szCs w:val="20"/>
        </w:rPr>
        <w:t xml:space="preserve"> recommend</w:t>
      </w:r>
      <w:r w:rsidR="00403BF5">
        <w:rPr>
          <w:rFonts w:ascii="Arial" w:hAnsi="Arial" w:cs="Arial"/>
          <w:sz w:val="20"/>
          <w:szCs w:val="20"/>
        </w:rPr>
        <w:t>ed quarterly projects and the reports will be</w:t>
      </w:r>
      <w:r w:rsidR="009E5AB8" w:rsidRPr="004B6A72">
        <w:rPr>
          <w:rFonts w:ascii="Arial" w:hAnsi="Arial" w:cs="Arial"/>
          <w:sz w:val="20"/>
          <w:szCs w:val="20"/>
        </w:rPr>
        <w:t xml:space="preserve"> sent to the Executive Council</w:t>
      </w:r>
      <w:r w:rsidR="00BE673D">
        <w:rPr>
          <w:rFonts w:ascii="Arial" w:hAnsi="Arial" w:cs="Arial"/>
          <w:sz w:val="20"/>
          <w:szCs w:val="20"/>
        </w:rPr>
        <w:t>. (work in progress)</w:t>
      </w:r>
      <w:r w:rsidR="00403BF5">
        <w:rPr>
          <w:rFonts w:ascii="Arial" w:hAnsi="Arial" w:cs="Arial"/>
          <w:sz w:val="20"/>
          <w:szCs w:val="20"/>
        </w:rPr>
        <w:t xml:space="preserve"> thereafter</w:t>
      </w:r>
      <w:r w:rsidR="00B630F7" w:rsidRPr="004B6A72">
        <w:rPr>
          <w:rFonts w:ascii="Arial" w:hAnsi="Arial" w:cs="Arial"/>
          <w:sz w:val="20"/>
          <w:szCs w:val="20"/>
        </w:rPr>
        <w:t xml:space="preserve"> the Division is updated</w:t>
      </w:r>
      <w:r w:rsidR="003E3A10" w:rsidRPr="004B6A72">
        <w:rPr>
          <w:rFonts w:ascii="Arial" w:hAnsi="Arial" w:cs="Arial"/>
          <w:sz w:val="20"/>
          <w:szCs w:val="20"/>
        </w:rPr>
        <w:t xml:space="preserve"> on their project</w:t>
      </w:r>
      <w:r w:rsidR="00403BF5">
        <w:rPr>
          <w:rFonts w:ascii="Arial" w:hAnsi="Arial" w:cs="Arial"/>
          <w:sz w:val="20"/>
          <w:szCs w:val="20"/>
        </w:rPr>
        <w:t>(s)</w:t>
      </w:r>
      <w:r w:rsidR="003E3A10" w:rsidRPr="004B6A72">
        <w:rPr>
          <w:rFonts w:ascii="Arial" w:hAnsi="Arial" w:cs="Arial"/>
          <w:sz w:val="20"/>
          <w:szCs w:val="20"/>
        </w:rPr>
        <w:t xml:space="preserve"> placement</w:t>
      </w:r>
      <w:r w:rsidR="009E5AB8" w:rsidRPr="004B6A72">
        <w:rPr>
          <w:rFonts w:ascii="Arial" w:hAnsi="Arial" w:cs="Arial"/>
          <w:sz w:val="20"/>
          <w:szCs w:val="20"/>
        </w:rPr>
        <w:t xml:space="preserve">. </w:t>
      </w:r>
    </w:p>
    <w:p w14:paraId="67265CA8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45BD800F" w14:textId="77777777" w:rsidR="00A90E57" w:rsidRPr="004B6A72" w:rsidRDefault="00A90E57" w:rsidP="00A90E57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4. Project Prioritization:</w:t>
      </w:r>
    </w:p>
    <w:p w14:paraId="11E68FED" w14:textId="77777777" w:rsidR="00A90E57" w:rsidRPr="004B6A72" w:rsidRDefault="00A90E57" w:rsidP="00A90E57">
      <w:pPr>
        <w:rPr>
          <w:rFonts w:ascii="Arial" w:hAnsi="Arial" w:cs="Arial"/>
          <w:sz w:val="20"/>
          <w:szCs w:val="20"/>
        </w:rPr>
      </w:pPr>
    </w:p>
    <w:p w14:paraId="552C2DB8" w14:textId="77777777" w:rsidR="0009534B" w:rsidRPr="004B6A72" w:rsidRDefault="00111428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In general, </w:t>
      </w:r>
      <w:r w:rsidR="00192CBE" w:rsidRPr="004B6A72">
        <w:rPr>
          <w:rFonts w:ascii="Arial" w:hAnsi="Arial" w:cs="Arial"/>
          <w:sz w:val="20"/>
          <w:szCs w:val="20"/>
        </w:rPr>
        <w:t>the IT</w:t>
      </w:r>
      <w:r w:rsidR="00D81C7B" w:rsidRPr="004B6A72">
        <w:rPr>
          <w:rFonts w:ascii="Arial" w:hAnsi="Arial" w:cs="Arial"/>
          <w:sz w:val="20"/>
          <w:szCs w:val="20"/>
        </w:rPr>
        <w:t xml:space="preserve"> Portfolio </w:t>
      </w:r>
      <w:r w:rsidR="00192CBE" w:rsidRPr="004B6A72">
        <w:rPr>
          <w:rFonts w:ascii="Arial" w:hAnsi="Arial" w:cs="Arial"/>
          <w:sz w:val="20"/>
          <w:szCs w:val="20"/>
        </w:rPr>
        <w:t>will</w:t>
      </w:r>
      <w:r w:rsidR="003E3A10" w:rsidRPr="004B6A72">
        <w:rPr>
          <w:rFonts w:ascii="Arial" w:hAnsi="Arial" w:cs="Arial"/>
          <w:sz w:val="20"/>
          <w:szCs w:val="20"/>
        </w:rPr>
        <w:t xml:space="preserve"> be</w:t>
      </w:r>
      <w:r w:rsidR="00192CBE" w:rsidRPr="004B6A72">
        <w:rPr>
          <w:rFonts w:ascii="Arial" w:hAnsi="Arial" w:cs="Arial"/>
          <w:sz w:val="20"/>
          <w:szCs w:val="20"/>
        </w:rPr>
        <w:t xml:space="preserve"> prioritize for the university</w:t>
      </w:r>
      <w:r w:rsidR="009F7D56" w:rsidRPr="004B6A72">
        <w:rPr>
          <w:rFonts w:ascii="Arial" w:hAnsi="Arial" w:cs="Arial"/>
          <w:sz w:val="20"/>
          <w:szCs w:val="20"/>
        </w:rPr>
        <w:t xml:space="preserve"> each quarter, selected from the Divisions’ top 5 projects</w:t>
      </w:r>
      <w:r w:rsidR="005267C5" w:rsidRPr="004B6A72">
        <w:rPr>
          <w:rFonts w:ascii="Arial" w:hAnsi="Arial" w:cs="Arial"/>
          <w:sz w:val="20"/>
          <w:szCs w:val="20"/>
        </w:rPr>
        <w:t xml:space="preserve"> with the </w:t>
      </w:r>
      <w:r w:rsidR="003E3A10" w:rsidRPr="004B6A72">
        <w:rPr>
          <w:rFonts w:ascii="Arial" w:hAnsi="Arial" w:cs="Arial"/>
          <w:sz w:val="20"/>
          <w:szCs w:val="20"/>
        </w:rPr>
        <w:t>IT Advisory</w:t>
      </w:r>
      <w:r w:rsidR="005267C5" w:rsidRPr="004B6A72">
        <w:rPr>
          <w:rFonts w:ascii="Arial" w:hAnsi="Arial" w:cs="Arial"/>
          <w:sz w:val="20"/>
          <w:szCs w:val="20"/>
        </w:rPr>
        <w:t xml:space="preserve"> input. </w:t>
      </w:r>
      <w:r w:rsidR="00CC0D3E">
        <w:rPr>
          <w:rFonts w:ascii="Arial" w:hAnsi="Arial" w:cs="Arial"/>
          <w:sz w:val="20"/>
          <w:szCs w:val="20"/>
        </w:rPr>
        <w:t xml:space="preserve">This work will be done by the ITS Directors and CIO.  </w:t>
      </w:r>
      <w:r w:rsidR="005267C5" w:rsidRPr="004B6A72">
        <w:rPr>
          <w:rFonts w:ascii="Arial" w:hAnsi="Arial" w:cs="Arial"/>
          <w:sz w:val="20"/>
          <w:szCs w:val="20"/>
        </w:rPr>
        <w:t xml:space="preserve"> P</w:t>
      </w:r>
      <w:r w:rsidRPr="004B6A72">
        <w:rPr>
          <w:rFonts w:ascii="Arial" w:hAnsi="Arial" w:cs="Arial"/>
          <w:sz w:val="20"/>
          <w:szCs w:val="20"/>
        </w:rPr>
        <w:t xml:space="preserve">roject </w:t>
      </w:r>
      <w:r w:rsidR="009F7D56" w:rsidRPr="004B6A72">
        <w:rPr>
          <w:rFonts w:ascii="Arial" w:hAnsi="Arial" w:cs="Arial"/>
          <w:sz w:val="20"/>
          <w:szCs w:val="20"/>
        </w:rPr>
        <w:t xml:space="preserve">work may still be delayed if the </w:t>
      </w:r>
      <w:r w:rsidR="00192CBE" w:rsidRPr="004B6A72">
        <w:rPr>
          <w:rFonts w:ascii="Arial" w:hAnsi="Arial" w:cs="Arial"/>
          <w:sz w:val="20"/>
          <w:szCs w:val="20"/>
        </w:rPr>
        <w:t>incidents listed below</w:t>
      </w:r>
      <w:r w:rsidR="009F7D56" w:rsidRPr="004B6A72">
        <w:rPr>
          <w:rFonts w:ascii="Arial" w:hAnsi="Arial" w:cs="Arial"/>
          <w:sz w:val="20"/>
          <w:szCs w:val="20"/>
        </w:rPr>
        <w:t xml:space="preserve"> occur during the quarter</w:t>
      </w:r>
      <w:r w:rsidR="0009534B" w:rsidRPr="004B6A72">
        <w:rPr>
          <w:rFonts w:ascii="Arial" w:hAnsi="Arial" w:cs="Arial"/>
          <w:sz w:val="20"/>
          <w:szCs w:val="20"/>
        </w:rPr>
        <w:t>:</w:t>
      </w:r>
    </w:p>
    <w:p w14:paraId="1AE2D5A5" w14:textId="77777777" w:rsidR="00111428" w:rsidRPr="004B6A72" w:rsidRDefault="0011142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System malfunction</w:t>
      </w:r>
      <w:r w:rsidR="001B02A6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 xml:space="preserve"> that </w:t>
      </w:r>
      <w:r w:rsidR="001B02A6" w:rsidRPr="004B6A72">
        <w:rPr>
          <w:rFonts w:ascii="Arial" w:hAnsi="Arial" w:cs="Arial"/>
          <w:sz w:val="20"/>
          <w:szCs w:val="20"/>
        </w:rPr>
        <w:t>a</w:t>
      </w:r>
      <w:r w:rsidRPr="004B6A72">
        <w:rPr>
          <w:rFonts w:ascii="Arial" w:hAnsi="Arial" w:cs="Arial"/>
          <w:sz w:val="20"/>
          <w:szCs w:val="20"/>
        </w:rPr>
        <w:t>ffect campus operations</w:t>
      </w:r>
    </w:p>
    <w:p w14:paraId="0B2AE0B4" w14:textId="77777777" w:rsidR="00A90E57" w:rsidRPr="004B6A72" w:rsidRDefault="0011142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Federal, </w:t>
      </w:r>
      <w:r w:rsidR="0009534B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>tate</w:t>
      </w:r>
      <w:r w:rsidR="0009534B" w:rsidRPr="004B6A72">
        <w:rPr>
          <w:rFonts w:ascii="Arial" w:hAnsi="Arial" w:cs="Arial"/>
          <w:sz w:val="20"/>
          <w:szCs w:val="20"/>
        </w:rPr>
        <w:t>, Industry</w:t>
      </w:r>
      <w:r w:rsidR="003E014B" w:rsidRPr="004B6A72">
        <w:rPr>
          <w:rFonts w:ascii="Arial" w:hAnsi="Arial" w:cs="Arial"/>
          <w:sz w:val="20"/>
          <w:szCs w:val="20"/>
        </w:rPr>
        <w:t>,</w:t>
      </w:r>
      <w:r w:rsidRPr="004B6A72">
        <w:rPr>
          <w:rFonts w:ascii="Arial" w:hAnsi="Arial" w:cs="Arial"/>
          <w:sz w:val="20"/>
          <w:szCs w:val="20"/>
        </w:rPr>
        <w:t xml:space="preserve"> or </w:t>
      </w:r>
      <w:r w:rsidR="00AF7E0E" w:rsidRPr="004B6A72">
        <w:rPr>
          <w:rFonts w:ascii="Arial" w:hAnsi="Arial" w:cs="Arial"/>
          <w:sz w:val="20"/>
          <w:szCs w:val="20"/>
        </w:rPr>
        <w:t>Accreditation</w:t>
      </w:r>
      <w:r w:rsidRPr="004B6A72">
        <w:rPr>
          <w:rFonts w:ascii="Arial" w:hAnsi="Arial" w:cs="Arial"/>
          <w:sz w:val="20"/>
          <w:szCs w:val="20"/>
        </w:rPr>
        <w:t xml:space="preserve"> </w:t>
      </w:r>
      <w:r w:rsidR="009E5AB8" w:rsidRPr="004B6A72">
        <w:rPr>
          <w:rFonts w:ascii="Arial" w:hAnsi="Arial" w:cs="Arial"/>
          <w:sz w:val="20"/>
          <w:szCs w:val="20"/>
        </w:rPr>
        <w:t>Compliance</w:t>
      </w:r>
      <w:r w:rsidR="009F7D56" w:rsidRPr="004B6A72">
        <w:rPr>
          <w:rFonts w:ascii="Arial" w:hAnsi="Arial" w:cs="Arial"/>
          <w:sz w:val="20"/>
          <w:szCs w:val="20"/>
        </w:rPr>
        <w:t xml:space="preserve"> rules change </w:t>
      </w:r>
    </w:p>
    <w:p w14:paraId="06FB10FE" w14:textId="77777777" w:rsidR="0009534B" w:rsidRPr="004B6A72" w:rsidRDefault="0009534B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Executive order</w:t>
      </w:r>
    </w:p>
    <w:p w14:paraId="68C78B35" w14:textId="77777777" w:rsidR="009E5AB8" w:rsidRPr="004B6A72" w:rsidRDefault="009E5AB8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System </w:t>
      </w:r>
      <w:r w:rsidR="00111428" w:rsidRPr="004B6A72">
        <w:rPr>
          <w:rFonts w:ascii="Arial" w:hAnsi="Arial" w:cs="Arial"/>
          <w:sz w:val="20"/>
          <w:szCs w:val="20"/>
        </w:rPr>
        <w:t xml:space="preserve">malfunction that </w:t>
      </w:r>
      <w:r w:rsidR="001B02A6" w:rsidRPr="004B6A72">
        <w:rPr>
          <w:rFonts w:ascii="Arial" w:hAnsi="Arial" w:cs="Arial"/>
          <w:sz w:val="20"/>
          <w:szCs w:val="20"/>
        </w:rPr>
        <w:t>a</w:t>
      </w:r>
      <w:r w:rsidR="00111428" w:rsidRPr="004B6A72">
        <w:rPr>
          <w:rFonts w:ascii="Arial" w:hAnsi="Arial" w:cs="Arial"/>
          <w:sz w:val="20"/>
          <w:szCs w:val="20"/>
        </w:rPr>
        <w:t>ffects a spec</w:t>
      </w:r>
      <w:r w:rsidR="0009534B" w:rsidRPr="004B6A72">
        <w:rPr>
          <w:rFonts w:ascii="Arial" w:hAnsi="Arial" w:cs="Arial"/>
          <w:sz w:val="20"/>
          <w:szCs w:val="20"/>
        </w:rPr>
        <w:t>i</w:t>
      </w:r>
      <w:r w:rsidR="00111428" w:rsidRPr="004B6A72">
        <w:rPr>
          <w:rFonts w:ascii="Arial" w:hAnsi="Arial" w:cs="Arial"/>
          <w:sz w:val="20"/>
          <w:szCs w:val="20"/>
        </w:rPr>
        <w:t>fic unit</w:t>
      </w:r>
      <w:r w:rsidR="0009534B" w:rsidRPr="004B6A72">
        <w:rPr>
          <w:rFonts w:ascii="Arial" w:hAnsi="Arial" w:cs="Arial"/>
          <w:sz w:val="20"/>
          <w:szCs w:val="20"/>
        </w:rPr>
        <w:t>’s operations</w:t>
      </w:r>
    </w:p>
    <w:p w14:paraId="4A344D2A" w14:textId="77777777" w:rsidR="009E5AB8" w:rsidRPr="004B6A72" w:rsidRDefault="0009534B" w:rsidP="0009534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New or system change</w:t>
      </w:r>
      <w:r w:rsidR="001B02A6" w:rsidRPr="004B6A72">
        <w:rPr>
          <w:rFonts w:ascii="Arial" w:hAnsi="Arial" w:cs="Arial"/>
          <w:sz w:val="20"/>
          <w:szCs w:val="20"/>
        </w:rPr>
        <w:t>s</w:t>
      </w:r>
      <w:r w:rsidRPr="004B6A72">
        <w:rPr>
          <w:rFonts w:ascii="Arial" w:hAnsi="Arial" w:cs="Arial"/>
          <w:sz w:val="20"/>
          <w:szCs w:val="20"/>
        </w:rPr>
        <w:t xml:space="preserve"> that s</w:t>
      </w:r>
      <w:r w:rsidR="009E5AB8" w:rsidRPr="004B6A72">
        <w:rPr>
          <w:rFonts w:ascii="Arial" w:hAnsi="Arial" w:cs="Arial"/>
          <w:sz w:val="20"/>
          <w:szCs w:val="20"/>
        </w:rPr>
        <w:t>trategic</w:t>
      </w:r>
      <w:r w:rsidRPr="004B6A72">
        <w:rPr>
          <w:rFonts w:ascii="Arial" w:hAnsi="Arial" w:cs="Arial"/>
          <w:sz w:val="20"/>
          <w:szCs w:val="20"/>
        </w:rPr>
        <w:t xml:space="preserve">ally </w:t>
      </w:r>
      <w:r w:rsidR="009E5AB8" w:rsidRPr="004B6A72">
        <w:rPr>
          <w:rFonts w:ascii="Arial" w:hAnsi="Arial" w:cs="Arial"/>
          <w:sz w:val="20"/>
          <w:szCs w:val="20"/>
        </w:rPr>
        <w:t>transform</w:t>
      </w:r>
      <w:r w:rsidRPr="004B6A72">
        <w:rPr>
          <w:rFonts w:ascii="Arial" w:hAnsi="Arial" w:cs="Arial"/>
          <w:sz w:val="20"/>
          <w:szCs w:val="20"/>
        </w:rPr>
        <w:t xml:space="preserve"> business practices</w:t>
      </w:r>
    </w:p>
    <w:p w14:paraId="53812716" w14:textId="35E96155" w:rsidR="009E5AB8" w:rsidRPr="004B6A72" w:rsidRDefault="003E3A10" w:rsidP="00A90E57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ITS Advisory group</w:t>
      </w:r>
      <w:r w:rsidR="0009534B" w:rsidRPr="004B6A72">
        <w:rPr>
          <w:rFonts w:ascii="Arial" w:hAnsi="Arial" w:cs="Arial"/>
          <w:sz w:val="20"/>
          <w:szCs w:val="20"/>
        </w:rPr>
        <w:t xml:space="preserve">, in review of submitted proposals, assign an initial project </w:t>
      </w:r>
      <w:r w:rsidR="00AF7E0E" w:rsidRPr="004B6A72">
        <w:rPr>
          <w:rFonts w:ascii="Arial" w:hAnsi="Arial" w:cs="Arial"/>
          <w:sz w:val="20"/>
          <w:szCs w:val="20"/>
        </w:rPr>
        <w:t>prioritization</w:t>
      </w:r>
      <w:r w:rsidR="003E014B" w:rsidRPr="004B6A72">
        <w:rPr>
          <w:rFonts w:ascii="Arial" w:hAnsi="Arial" w:cs="Arial"/>
          <w:sz w:val="20"/>
          <w:szCs w:val="20"/>
        </w:rPr>
        <w:t xml:space="preserve"> </w:t>
      </w:r>
      <w:r w:rsidR="00C42F22" w:rsidRPr="004B6A72">
        <w:rPr>
          <w:rFonts w:ascii="Arial" w:hAnsi="Arial" w:cs="Arial"/>
          <w:sz w:val="20"/>
          <w:szCs w:val="20"/>
        </w:rPr>
        <w:t>addressing</w:t>
      </w:r>
      <w:r w:rsidR="0009534B" w:rsidRPr="004B6A72">
        <w:rPr>
          <w:rFonts w:ascii="Arial" w:hAnsi="Arial" w:cs="Arial"/>
          <w:sz w:val="20"/>
          <w:szCs w:val="20"/>
        </w:rPr>
        <w:t xml:space="preserve"> </w:t>
      </w:r>
      <w:r w:rsidR="003E014B" w:rsidRPr="004B6A72">
        <w:rPr>
          <w:rFonts w:ascii="Arial" w:hAnsi="Arial" w:cs="Arial"/>
          <w:sz w:val="20"/>
          <w:szCs w:val="20"/>
        </w:rPr>
        <w:t xml:space="preserve">any </w:t>
      </w:r>
      <w:r w:rsidR="0009534B" w:rsidRPr="004B6A72">
        <w:rPr>
          <w:rFonts w:ascii="Arial" w:hAnsi="Arial" w:cs="Arial"/>
          <w:sz w:val="20"/>
          <w:szCs w:val="20"/>
        </w:rPr>
        <w:t>approved projects currently in implementation or waiting for implementation</w:t>
      </w:r>
      <w:r w:rsidR="009F7D56" w:rsidRPr="004B6A72">
        <w:rPr>
          <w:rFonts w:ascii="Arial" w:hAnsi="Arial" w:cs="Arial"/>
          <w:sz w:val="20"/>
          <w:szCs w:val="20"/>
        </w:rPr>
        <w:t xml:space="preserve"> in the next several quarters</w:t>
      </w:r>
      <w:r w:rsidR="0009534B" w:rsidRPr="004B6A72">
        <w:rPr>
          <w:rFonts w:ascii="Arial" w:hAnsi="Arial" w:cs="Arial"/>
          <w:sz w:val="20"/>
          <w:szCs w:val="20"/>
        </w:rPr>
        <w:t xml:space="preserve">.  </w:t>
      </w:r>
      <w:r w:rsidR="00C42F22" w:rsidRPr="004B6A72">
        <w:rPr>
          <w:rFonts w:ascii="Arial" w:hAnsi="Arial" w:cs="Arial"/>
          <w:sz w:val="20"/>
          <w:szCs w:val="20"/>
        </w:rPr>
        <w:t xml:space="preserve">An additional </w:t>
      </w:r>
      <w:r w:rsidR="005267C5" w:rsidRPr="004B6A72">
        <w:rPr>
          <w:rFonts w:ascii="Arial" w:hAnsi="Arial" w:cs="Arial"/>
          <w:sz w:val="20"/>
          <w:szCs w:val="20"/>
        </w:rPr>
        <w:t>key input will</w:t>
      </w:r>
      <w:r w:rsidR="001B02A6" w:rsidRPr="004B6A72">
        <w:rPr>
          <w:rFonts w:ascii="Arial" w:hAnsi="Arial" w:cs="Arial"/>
          <w:sz w:val="20"/>
          <w:szCs w:val="20"/>
        </w:rPr>
        <w:t xml:space="preserve"> be</w:t>
      </w:r>
      <w:r w:rsidR="005267C5" w:rsidRPr="004B6A72">
        <w:rPr>
          <w:rFonts w:ascii="Arial" w:hAnsi="Arial" w:cs="Arial"/>
          <w:sz w:val="20"/>
          <w:szCs w:val="20"/>
        </w:rPr>
        <w:t xml:space="preserve"> the Divisions’ Top 5 projects, gathered quarterly. </w:t>
      </w:r>
      <w:r w:rsidR="00AF7E0E" w:rsidRPr="004B6A72">
        <w:rPr>
          <w:rFonts w:ascii="Arial" w:hAnsi="Arial" w:cs="Arial"/>
          <w:sz w:val="20"/>
          <w:szCs w:val="20"/>
        </w:rPr>
        <w:t>P</w:t>
      </w:r>
      <w:r w:rsidR="006348F7" w:rsidRPr="004B6A72">
        <w:rPr>
          <w:rFonts w:ascii="Arial" w:hAnsi="Arial" w:cs="Arial"/>
          <w:sz w:val="20"/>
          <w:szCs w:val="20"/>
        </w:rPr>
        <w:t>rioritization</w:t>
      </w:r>
      <w:r w:rsidR="0009534B" w:rsidRPr="004B6A72">
        <w:rPr>
          <w:rFonts w:ascii="Arial" w:hAnsi="Arial" w:cs="Arial"/>
          <w:sz w:val="20"/>
          <w:szCs w:val="20"/>
        </w:rPr>
        <w:t xml:space="preserve"> for any project can change at any time</w:t>
      </w:r>
      <w:r w:rsidR="003E014B" w:rsidRPr="004B6A72">
        <w:rPr>
          <w:rFonts w:ascii="Arial" w:hAnsi="Arial" w:cs="Arial"/>
          <w:sz w:val="20"/>
          <w:szCs w:val="20"/>
        </w:rPr>
        <w:t>,</w:t>
      </w:r>
      <w:r w:rsidR="00122D53" w:rsidRPr="004B6A72">
        <w:rPr>
          <w:rFonts w:ascii="Arial" w:hAnsi="Arial" w:cs="Arial"/>
          <w:sz w:val="20"/>
          <w:szCs w:val="20"/>
        </w:rPr>
        <w:t xml:space="preserve"> allowing for</w:t>
      </w:r>
      <w:r w:rsidR="0009534B" w:rsidRPr="004B6A72">
        <w:rPr>
          <w:rFonts w:ascii="Arial" w:hAnsi="Arial" w:cs="Arial"/>
          <w:sz w:val="20"/>
          <w:szCs w:val="20"/>
        </w:rPr>
        <w:t xml:space="preserve"> the criticality to system performance</w:t>
      </w:r>
      <w:r w:rsidR="003E014B" w:rsidRPr="004B6A72">
        <w:rPr>
          <w:rFonts w:ascii="Arial" w:hAnsi="Arial" w:cs="Arial"/>
          <w:sz w:val="20"/>
          <w:szCs w:val="20"/>
        </w:rPr>
        <w:t>—i</w:t>
      </w:r>
      <w:r w:rsidR="0009534B" w:rsidRPr="004B6A72">
        <w:rPr>
          <w:rFonts w:ascii="Arial" w:hAnsi="Arial" w:cs="Arial"/>
          <w:sz w:val="20"/>
          <w:szCs w:val="20"/>
        </w:rPr>
        <w:t>ncluding temporarily stopping implementation of current projects</w:t>
      </w:r>
      <w:r w:rsidR="000465F3" w:rsidRPr="004B6A72">
        <w:rPr>
          <w:rFonts w:ascii="Arial" w:hAnsi="Arial" w:cs="Arial"/>
          <w:sz w:val="20"/>
          <w:szCs w:val="20"/>
        </w:rPr>
        <w:t>,</w:t>
      </w:r>
      <w:r w:rsidR="009F7D56" w:rsidRPr="004B6A72">
        <w:rPr>
          <w:rFonts w:ascii="Arial" w:hAnsi="Arial" w:cs="Arial"/>
          <w:sz w:val="20"/>
          <w:szCs w:val="20"/>
        </w:rPr>
        <w:t xml:space="preserve"> based on business need. </w:t>
      </w:r>
      <w:r w:rsidR="00403BF5">
        <w:rPr>
          <w:rFonts w:ascii="Arial" w:hAnsi="Arial" w:cs="Arial"/>
          <w:sz w:val="20"/>
          <w:szCs w:val="20"/>
        </w:rPr>
        <w:t xml:space="preserve"> </w:t>
      </w:r>
      <w:r w:rsidR="00BE673D">
        <w:rPr>
          <w:rFonts w:ascii="Arial" w:hAnsi="Arial" w:cs="Arial"/>
          <w:sz w:val="20"/>
          <w:szCs w:val="20"/>
        </w:rPr>
        <w:t>T</w:t>
      </w:r>
      <w:r w:rsidR="000B0823" w:rsidRPr="00403BF5">
        <w:rPr>
          <w:rFonts w:ascii="Arial" w:hAnsi="Arial" w:cs="Arial"/>
          <w:sz w:val="20"/>
          <w:szCs w:val="20"/>
        </w:rPr>
        <w:t xml:space="preserve">he subjective decision of the </w:t>
      </w:r>
      <w:r w:rsidR="00ED4FEE" w:rsidRPr="00403BF5">
        <w:rPr>
          <w:rFonts w:ascii="Arial" w:hAnsi="Arial" w:cs="Arial"/>
          <w:sz w:val="20"/>
          <w:szCs w:val="20"/>
        </w:rPr>
        <w:t>Executive Council</w:t>
      </w:r>
      <w:r w:rsidR="000B0823" w:rsidRPr="00403BF5">
        <w:rPr>
          <w:rFonts w:ascii="Arial" w:hAnsi="Arial" w:cs="Arial"/>
          <w:sz w:val="20"/>
          <w:szCs w:val="20"/>
        </w:rPr>
        <w:t xml:space="preserve"> will prevail</w:t>
      </w:r>
      <w:r w:rsidR="00BB2A31" w:rsidRPr="00403BF5">
        <w:rPr>
          <w:rFonts w:ascii="Arial" w:hAnsi="Arial" w:cs="Arial"/>
          <w:sz w:val="20"/>
          <w:szCs w:val="20"/>
        </w:rPr>
        <w:t xml:space="preserve"> </w:t>
      </w:r>
      <w:r w:rsidR="00403BF5" w:rsidRPr="00403BF5">
        <w:rPr>
          <w:rFonts w:ascii="Arial" w:hAnsi="Arial" w:cs="Arial"/>
          <w:sz w:val="20"/>
          <w:szCs w:val="20"/>
        </w:rPr>
        <w:t>in final</w:t>
      </w:r>
      <w:r w:rsidR="005466BC" w:rsidRPr="00403BF5">
        <w:rPr>
          <w:rFonts w:ascii="Arial" w:hAnsi="Arial" w:cs="Arial"/>
          <w:sz w:val="20"/>
          <w:szCs w:val="20"/>
        </w:rPr>
        <w:t xml:space="preserve"> selecti</w:t>
      </w:r>
      <w:r w:rsidR="00403BF5" w:rsidRPr="00403BF5">
        <w:rPr>
          <w:rFonts w:ascii="Arial" w:hAnsi="Arial" w:cs="Arial"/>
          <w:sz w:val="20"/>
          <w:szCs w:val="20"/>
        </w:rPr>
        <w:t>o</w:t>
      </w:r>
      <w:r w:rsidR="005466BC" w:rsidRPr="00403BF5">
        <w:rPr>
          <w:rFonts w:ascii="Arial" w:hAnsi="Arial" w:cs="Arial"/>
          <w:sz w:val="20"/>
          <w:szCs w:val="20"/>
        </w:rPr>
        <w:t>n</w:t>
      </w:r>
      <w:r w:rsidR="00403BF5" w:rsidRPr="00403BF5">
        <w:rPr>
          <w:rFonts w:ascii="Arial" w:hAnsi="Arial" w:cs="Arial"/>
          <w:sz w:val="20"/>
          <w:szCs w:val="20"/>
        </w:rPr>
        <w:t xml:space="preserve"> of the next quarter’s </w:t>
      </w:r>
      <w:r w:rsidR="00BB2A31" w:rsidRPr="00403BF5">
        <w:rPr>
          <w:rFonts w:ascii="Arial" w:hAnsi="Arial" w:cs="Arial"/>
          <w:sz w:val="20"/>
          <w:szCs w:val="20"/>
        </w:rPr>
        <w:t>projects</w:t>
      </w:r>
      <w:r w:rsidR="005466BC" w:rsidRPr="00403BF5">
        <w:rPr>
          <w:rFonts w:ascii="Arial" w:hAnsi="Arial" w:cs="Arial"/>
          <w:sz w:val="20"/>
          <w:szCs w:val="20"/>
        </w:rPr>
        <w:t>.</w:t>
      </w:r>
      <w:r w:rsidR="005466BC" w:rsidRPr="004B6A72">
        <w:rPr>
          <w:rFonts w:ascii="Arial" w:hAnsi="Arial" w:cs="Arial"/>
          <w:sz w:val="20"/>
          <w:szCs w:val="20"/>
        </w:rPr>
        <w:t xml:space="preserve">  </w:t>
      </w:r>
      <w:r w:rsidR="00403BF5">
        <w:rPr>
          <w:rFonts w:ascii="Arial" w:hAnsi="Arial" w:cs="Arial"/>
          <w:sz w:val="20"/>
          <w:szCs w:val="20"/>
        </w:rPr>
        <w:t xml:space="preserve">Dependent on future State of Kansas laws and the latitude given to KITO, all ITS projects may need to be reviewed by </w:t>
      </w:r>
      <w:r w:rsidR="003259B0">
        <w:rPr>
          <w:rFonts w:ascii="Arial" w:hAnsi="Arial" w:cs="Arial"/>
          <w:sz w:val="20"/>
          <w:szCs w:val="20"/>
        </w:rPr>
        <w:t>KITO</w:t>
      </w:r>
      <w:r w:rsidR="00403BF5">
        <w:rPr>
          <w:rFonts w:ascii="Arial" w:hAnsi="Arial" w:cs="Arial"/>
          <w:sz w:val="20"/>
          <w:szCs w:val="20"/>
        </w:rPr>
        <w:t xml:space="preserve"> before </w:t>
      </w:r>
      <w:r w:rsidR="003259B0">
        <w:rPr>
          <w:rFonts w:ascii="Arial" w:hAnsi="Arial" w:cs="Arial"/>
          <w:sz w:val="20"/>
          <w:szCs w:val="20"/>
        </w:rPr>
        <w:t xml:space="preserve">IT </w:t>
      </w:r>
      <w:r w:rsidR="00403BF5">
        <w:rPr>
          <w:rFonts w:ascii="Arial" w:hAnsi="Arial" w:cs="Arial"/>
          <w:sz w:val="20"/>
          <w:szCs w:val="20"/>
        </w:rPr>
        <w:t xml:space="preserve">funds may be spent.  </w:t>
      </w:r>
      <w:r w:rsidR="000C7FD9" w:rsidRPr="004B6A72">
        <w:rPr>
          <w:rFonts w:ascii="Arial" w:hAnsi="Arial" w:cs="Arial"/>
          <w:sz w:val="20"/>
          <w:szCs w:val="20"/>
        </w:rPr>
        <w:t>Many projects will be in process at any given time, based on resources available</w:t>
      </w:r>
      <w:r w:rsidR="003259B0">
        <w:rPr>
          <w:rFonts w:ascii="Arial" w:hAnsi="Arial" w:cs="Arial"/>
          <w:sz w:val="20"/>
          <w:szCs w:val="20"/>
        </w:rPr>
        <w:t>.  Project will be clearly typed as either Research/ Forming or Implementation</w:t>
      </w:r>
      <w:r w:rsidR="000C7FD9" w:rsidRPr="004B6A72">
        <w:rPr>
          <w:rFonts w:ascii="Arial" w:hAnsi="Arial" w:cs="Arial"/>
          <w:sz w:val="20"/>
          <w:szCs w:val="20"/>
        </w:rPr>
        <w:t>.</w:t>
      </w:r>
    </w:p>
    <w:p w14:paraId="1CC5673D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C164662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Prioritization Cycle:</w:t>
      </w:r>
    </w:p>
    <w:p w14:paraId="5D96F26B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1-10 Division submits a Project Request</w:t>
      </w:r>
      <w:r w:rsidR="00896376" w:rsidRPr="004B6A72">
        <w:rPr>
          <w:rFonts w:ascii="Arial" w:hAnsi="Arial" w:cs="Arial"/>
          <w:sz w:val="20"/>
          <w:szCs w:val="20"/>
        </w:rPr>
        <w:t xml:space="preserve">, identifying priority projects </w:t>
      </w:r>
      <w:r w:rsidR="003259B0">
        <w:rPr>
          <w:rFonts w:ascii="Arial" w:hAnsi="Arial" w:cs="Arial"/>
          <w:sz w:val="20"/>
          <w:szCs w:val="20"/>
        </w:rPr>
        <w:t>asap</w:t>
      </w:r>
    </w:p>
    <w:p w14:paraId="02DEE464" w14:textId="77777777" w:rsidR="00C76D39" w:rsidRPr="004B6A72" w:rsidRDefault="00C76D39" w:rsidP="316CB6C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</w:t>
      </w:r>
      <w:r w:rsidR="003259B0">
        <w:rPr>
          <w:rFonts w:ascii="Arial" w:hAnsi="Arial" w:cs="Arial"/>
          <w:sz w:val="20"/>
          <w:szCs w:val="20"/>
        </w:rPr>
        <w:t>1</w:t>
      </w:r>
      <w:r w:rsidRPr="004B6A72">
        <w:rPr>
          <w:rFonts w:ascii="Arial" w:hAnsi="Arial" w:cs="Arial"/>
          <w:sz w:val="20"/>
          <w:szCs w:val="20"/>
        </w:rPr>
        <w:t xml:space="preserve"> ITS gives input on fit, refines scope/cost/timelines and adds resource availability</w:t>
      </w:r>
    </w:p>
    <w:p w14:paraId="3BEC8AEC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Week 1-1</w:t>
      </w:r>
      <w:r w:rsidR="003259B0">
        <w:rPr>
          <w:rFonts w:ascii="Arial" w:hAnsi="Arial" w:cs="Arial"/>
          <w:sz w:val="20"/>
          <w:szCs w:val="20"/>
        </w:rPr>
        <w:t>1</w:t>
      </w:r>
      <w:r w:rsidRPr="004B6A72">
        <w:rPr>
          <w:rFonts w:ascii="Arial" w:hAnsi="Arial" w:cs="Arial"/>
          <w:sz w:val="20"/>
          <w:szCs w:val="20"/>
        </w:rPr>
        <w:t xml:space="preserve"> </w:t>
      </w:r>
      <w:r w:rsidR="003E3A10" w:rsidRPr="004B6A72">
        <w:rPr>
          <w:rFonts w:ascii="Arial" w:hAnsi="Arial" w:cs="Arial"/>
          <w:sz w:val="20"/>
          <w:szCs w:val="20"/>
        </w:rPr>
        <w:t>ITS Advisory group</w:t>
      </w:r>
      <w:r w:rsidRPr="004B6A72">
        <w:rPr>
          <w:rFonts w:ascii="Arial" w:hAnsi="Arial" w:cs="Arial"/>
          <w:sz w:val="20"/>
          <w:szCs w:val="20"/>
        </w:rPr>
        <w:t xml:space="preserve"> recommends, defers or returns projects</w:t>
      </w:r>
    </w:p>
    <w:p w14:paraId="7C9A5B39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Week 11    Divisions select their top five projects for the </w:t>
      </w:r>
      <w:r w:rsidR="00403BF5">
        <w:rPr>
          <w:rFonts w:ascii="Arial" w:hAnsi="Arial" w:cs="Arial"/>
          <w:sz w:val="20"/>
          <w:szCs w:val="20"/>
        </w:rPr>
        <w:t xml:space="preserve">following </w:t>
      </w:r>
      <w:r w:rsidRPr="004B6A72">
        <w:rPr>
          <w:rFonts w:ascii="Arial" w:hAnsi="Arial" w:cs="Arial"/>
          <w:sz w:val="20"/>
          <w:szCs w:val="20"/>
        </w:rPr>
        <w:t>quarter</w:t>
      </w:r>
    </w:p>
    <w:p w14:paraId="48AA823B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Week 12    Executive Committee </w:t>
      </w:r>
      <w:r w:rsidR="003E3A10" w:rsidRPr="004B6A72">
        <w:rPr>
          <w:rFonts w:ascii="Arial" w:hAnsi="Arial" w:cs="Arial"/>
          <w:sz w:val="20"/>
          <w:szCs w:val="20"/>
        </w:rPr>
        <w:t xml:space="preserve">validates </w:t>
      </w:r>
      <w:r w:rsidRPr="004B6A72">
        <w:rPr>
          <w:rFonts w:ascii="Arial" w:hAnsi="Arial" w:cs="Arial"/>
          <w:sz w:val="20"/>
          <w:szCs w:val="20"/>
        </w:rPr>
        <w:t>projects for the following quarter</w:t>
      </w:r>
    </w:p>
    <w:p w14:paraId="5052FA42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A57943D" w14:textId="77777777" w:rsidR="00C76D39" w:rsidRPr="004B6A72" w:rsidRDefault="00C76D39" w:rsidP="00C76D39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A large project may remain on the </w:t>
      </w:r>
      <w:r w:rsidR="00CC0D3E">
        <w:rPr>
          <w:rFonts w:ascii="Arial" w:hAnsi="Arial" w:cs="Arial"/>
          <w:sz w:val="20"/>
          <w:szCs w:val="20"/>
        </w:rPr>
        <w:t>roadmap</w:t>
      </w:r>
      <w:r w:rsidRPr="004B6A72">
        <w:rPr>
          <w:rFonts w:ascii="Arial" w:hAnsi="Arial" w:cs="Arial"/>
          <w:sz w:val="20"/>
          <w:szCs w:val="20"/>
        </w:rPr>
        <w:t xml:space="preserve"> for several quarters.  At any time, an emergency project may be added, which may or may not change the priorities; all changes will be communicated.</w:t>
      </w:r>
    </w:p>
    <w:p w14:paraId="2CDEAEF8" w14:textId="77777777" w:rsidR="00CC0D3E" w:rsidRDefault="00CC0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EB2C85" w14:textId="77777777" w:rsidR="00E61193" w:rsidRPr="004B6A72" w:rsidRDefault="00E61193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A17CEA5" w14:textId="77777777" w:rsidR="00E61193" w:rsidRPr="004B6A72" w:rsidRDefault="00E61193" w:rsidP="00C76D3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E5F722C" w14:textId="77777777" w:rsidR="007F68FA" w:rsidRPr="004B6A72" w:rsidRDefault="007F68FA" w:rsidP="007F68FA">
      <w:pPr>
        <w:rPr>
          <w:rFonts w:ascii="Arial" w:hAnsi="Arial" w:cs="Arial"/>
          <w:b/>
          <w:sz w:val="20"/>
          <w:szCs w:val="20"/>
          <w:u w:val="single"/>
        </w:rPr>
      </w:pPr>
      <w:r w:rsidRPr="004B6A72">
        <w:rPr>
          <w:rFonts w:ascii="Arial" w:hAnsi="Arial" w:cs="Arial"/>
          <w:b/>
          <w:sz w:val="20"/>
          <w:szCs w:val="20"/>
          <w:u w:val="single"/>
        </w:rPr>
        <w:t>5. Project Portfolio Visibility:</w:t>
      </w:r>
    </w:p>
    <w:p w14:paraId="0EABE0D9" w14:textId="77777777" w:rsidR="007F68FA" w:rsidRPr="004B6A72" w:rsidRDefault="007F68FA" w:rsidP="007F68FA">
      <w:pPr>
        <w:rPr>
          <w:rFonts w:ascii="Arial" w:hAnsi="Arial" w:cs="Arial"/>
          <w:sz w:val="20"/>
          <w:szCs w:val="20"/>
        </w:rPr>
      </w:pPr>
    </w:p>
    <w:p w14:paraId="72DD96A8" w14:textId="77777777" w:rsidR="00EC4CD0" w:rsidRPr="004B6A72" w:rsidRDefault="001E0B68" w:rsidP="00D84B66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 xml:space="preserve">The process will be accessible to </w:t>
      </w:r>
      <w:r w:rsidR="002E76EF" w:rsidRPr="004B6A72">
        <w:rPr>
          <w:rFonts w:ascii="Arial" w:hAnsi="Arial" w:cs="Arial"/>
          <w:sz w:val="20"/>
          <w:szCs w:val="20"/>
        </w:rPr>
        <w:t xml:space="preserve">WSU Faculty and Staff </w:t>
      </w:r>
      <w:r w:rsidRPr="004B6A72">
        <w:rPr>
          <w:rFonts w:ascii="Arial" w:hAnsi="Arial" w:cs="Arial"/>
          <w:sz w:val="20"/>
          <w:szCs w:val="20"/>
        </w:rPr>
        <w:t xml:space="preserve">who </w:t>
      </w:r>
      <w:r w:rsidR="002E76EF" w:rsidRPr="004B6A72">
        <w:rPr>
          <w:rFonts w:ascii="Arial" w:hAnsi="Arial" w:cs="Arial"/>
          <w:sz w:val="20"/>
          <w:szCs w:val="20"/>
        </w:rPr>
        <w:t xml:space="preserve">are </w:t>
      </w:r>
      <w:r w:rsidRPr="004B6A72">
        <w:rPr>
          <w:rFonts w:ascii="Arial" w:hAnsi="Arial" w:cs="Arial"/>
          <w:sz w:val="20"/>
          <w:szCs w:val="20"/>
        </w:rPr>
        <w:t>interested or</w:t>
      </w:r>
      <w:r w:rsidR="008D7DBD" w:rsidRPr="004B6A72">
        <w:rPr>
          <w:rFonts w:ascii="Arial" w:hAnsi="Arial" w:cs="Arial"/>
          <w:sz w:val="20"/>
          <w:szCs w:val="20"/>
        </w:rPr>
        <w:t xml:space="preserve"> </w:t>
      </w:r>
      <w:r w:rsidR="00AA0C36" w:rsidRPr="004B6A72">
        <w:rPr>
          <w:rFonts w:ascii="Arial" w:hAnsi="Arial" w:cs="Arial"/>
          <w:sz w:val="20"/>
          <w:szCs w:val="20"/>
        </w:rPr>
        <w:t xml:space="preserve">who </w:t>
      </w:r>
      <w:r w:rsidR="008D7DBD" w:rsidRPr="004B6A72">
        <w:rPr>
          <w:rFonts w:ascii="Arial" w:hAnsi="Arial" w:cs="Arial"/>
          <w:sz w:val="20"/>
          <w:szCs w:val="20"/>
        </w:rPr>
        <w:t xml:space="preserve">need </w:t>
      </w:r>
      <w:r w:rsidRPr="004B6A72">
        <w:rPr>
          <w:rFonts w:ascii="Arial" w:hAnsi="Arial" w:cs="Arial"/>
          <w:sz w:val="20"/>
          <w:szCs w:val="20"/>
        </w:rPr>
        <w:t xml:space="preserve">to use it.  </w:t>
      </w:r>
      <w:r w:rsidR="007F68FA" w:rsidRPr="004B6A72">
        <w:rPr>
          <w:rFonts w:ascii="Arial" w:hAnsi="Arial" w:cs="Arial"/>
          <w:sz w:val="20"/>
          <w:szCs w:val="20"/>
        </w:rPr>
        <w:t xml:space="preserve">Projects will be submitted by Divisions in </w:t>
      </w:r>
      <w:r w:rsidR="00B71151" w:rsidRPr="004B6A72">
        <w:rPr>
          <w:rFonts w:ascii="Arial" w:hAnsi="Arial" w:cs="Arial"/>
          <w:sz w:val="20"/>
          <w:szCs w:val="20"/>
        </w:rPr>
        <w:t xml:space="preserve">a </w:t>
      </w:r>
      <w:r w:rsidR="007F68FA" w:rsidRPr="004B6A72">
        <w:rPr>
          <w:rFonts w:ascii="Arial" w:hAnsi="Arial" w:cs="Arial"/>
          <w:sz w:val="20"/>
          <w:szCs w:val="20"/>
        </w:rPr>
        <w:t>Project Request Form</w:t>
      </w:r>
      <w:r w:rsidR="00C72B26" w:rsidRPr="004B6A72">
        <w:rPr>
          <w:rFonts w:ascii="Arial" w:hAnsi="Arial" w:cs="Arial"/>
          <w:sz w:val="20"/>
          <w:szCs w:val="20"/>
        </w:rPr>
        <w:t>,</w:t>
      </w:r>
      <w:r w:rsidR="007F68FA" w:rsidRPr="004B6A72">
        <w:rPr>
          <w:rFonts w:ascii="Arial" w:hAnsi="Arial" w:cs="Arial"/>
          <w:sz w:val="20"/>
          <w:szCs w:val="20"/>
        </w:rPr>
        <w:t xml:space="preserve"> which starts the process.</w:t>
      </w:r>
      <w:r w:rsidR="00CB1B31" w:rsidRPr="004B6A72">
        <w:rPr>
          <w:rFonts w:ascii="Arial" w:hAnsi="Arial" w:cs="Arial"/>
          <w:sz w:val="20"/>
          <w:szCs w:val="20"/>
        </w:rPr>
        <w:t xml:space="preserve">  </w:t>
      </w:r>
      <w:r w:rsidR="007F68FA" w:rsidRPr="004B6A72">
        <w:rPr>
          <w:rFonts w:ascii="Arial" w:hAnsi="Arial" w:cs="Arial"/>
          <w:sz w:val="20"/>
          <w:szCs w:val="20"/>
        </w:rPr>
        <w:t xml:space="preserve">All Requests can be viewed as they progress through the </w:t>
      </w:r>
      <w:r w:rsidR="00BB2A31" w:rsidRPr="004B6A72">
        <w:rPr>
          <w:rFonts w:ascii="Arial" w:hAnsi="Arial" w:cs="Arial"/>
          <w:sz w:val="20"/>
          <w:szCs w:val="20"/>
        </w:rPr>
        <w:t xml:space="preserve">approval </w:t>
      </w:r>
      <w:r w:rsidR="007F68FA" w:rsidRPr="004B6A72">
        <w:rPr>
          <w:rFonts w:ascii="Arial" w:hAnsi="Arial" w:cs="Arial"/>
          <w:sz w:val="20"/>
          <w:szCs w:val="20"/>
        </w:rPr>
        <w:t>process</w:t>
      </w:r>
      <w:r w:rsidR="000465F3" w:rsidRPr="004B6A72">
        <w:rPr>
          <w:rFonts w:ascii="Arial" w:hAnsi="Arial" w:cs="Arial"/>
          <w:sz w:val="20"/>
          <w:szCs w:val="20"/>
        </w:rPr>
        <w:t>;</w:t>
      </w:r>
      <w:r w:rsidR="007F68FA" w:rsidRPr="004B6A72">
        <w:rPr>
          <w:rFonts w:ascii="Arial" w:hAnsi="Arial" w:cs="Arial"/>
          <w:sz w:val="20"/>
          <w:szCs w:val="20"/>
        </w:rPr>
        <w:t xml:space="preserve"> this includes </w:t>
      </w:r>
      <w:r w:rsidR="008407CB" w:rsidRPr="004B6A72">
        <w:rPr>
          <w:rFonts w:ascii="Arial" w:hAnsi="Arial" w:cs="Arial"/>
          <w:sz w:val="20"/>
          <w:szCs w:val="20"/>
        </w:rPr>
        <w:t>T</w:t>
      </w:r>
      <w:r w:rsidR="007F68FA" w:rsidRPr="004B6A72">
        <w:rPr>
          <w:rFonts w:ascii="Arial" w:hAnsi="Arial" w:cs="Arial"/>
          <w:sz w:val="20"/>
          <w:szCs w:val="20"/>
        </w:rPr>
        <w:t>ickets</w:t>
      </w:r>
      <w:r w:rsidR="00B71151" w:rsidRPr="004B6A72">
        <w:rPr>
          <w:rFonts w:ascii="Arial" w:hAnsi="Arial" w:cs="Arial"/>
          <w:sz w:val="20"/>
          <w:szCs w:val="20"/>
        </w:rPr>
        <w:t xml:space="preserve"> by IT Managers or Directors</w:t>
      </w:r>
      <w:r w:rsidR="007F68FA" w:rsidRPr="004B6A72">
        <w:rPr>
          <w:rFonts w:ascii="Arial" w:hAnsi="Arial" w:cs="Arial"/>
          <w:sz w:val="20"/>
          <w:szCs w:val="20"/>
        </w:rPr>
        <w:t>.</w:t>
      </w:r>
      <w:r w:rsidR="00B71151" w:rsidRPr="004B6A72">
        <w:rPr>
          <w:rFonts w:ascii="Arial" w:hAnsi="Arial" w:cs="Arial"/>
          <w:sz w:val="20"/>
          <w:szCs w:val="20"/>
        </w:rPr>
        <w:t xml:space="preserve">  </w:t>
      </w:r>
    </w:p>
    <w:p w14:paraId="39E9A338" w14:textId="77777777" w:rsidR="00BD7EAB" w:rsidRDefault="00C20E5A">
      <w:pPr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453095" wp14:editId="106576B5">
            <wp:extent cx="4757738" cy="3278569"/>
            <wp:effectExtent l="0" t="0" r="5080" b="0"/>
            <wp:docPr id="11922029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077" cy="32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392" w:rsidRPr="316CB6CE">
        <w:rPr>
          <w:rFonts w:ascii="Arial" w:hAnsi="Arial" w:cs="Arial"/>
          <w:sz w:val="20"/>
          <w:szCs w:val="20"/>
        </w:rPr>
        <w:t xml:space="preserve"> </w:t>
      </w:r>
    </w:p>
    <w:p w14:paraId="53275C4E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80D08AF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712EE14" w14:textId="77777777" w:rsidR="00C46472" w:rsidRPr="004B6A72" w:rsidRDefault="00C46472" w:rsidP="00C46472">
      <w:pPr>
        <w:shd w:val="clear" w:color="auto" w:fill="FFFFFF"/>
        <w:rPr>
          <w:rFonts w:ascii="Arial" w:hAnsi="Arial" w:cs="Arial"/>
          <w:sz w:val="20"/>
          <w:szCs w:val="20"/>
        </w:rPr>
      </w:pPr>
      <w:r w:rsidRPr="004B6A72">
        <w:rPr>
          <w:rFonts w:ascii="Arial" w:hAnsi="Arial" w:cs="Arial"/>
          <w:sz w:val="20"/>
          <w:szCs w:val="20"/>
        </w:rPr>
        <w:t>Projects will show the current implementation stage, preferably in a Kanban visual format for</w:t>
      </w:r>
      <w:r w:rsidR="00FF3A47">
        <w:rPr>
          <w:rFonts w:ascii="Arial" w:hAnsi="Arial" w:cs="Arial"/>
          <w:sz w:val="20"/>
          <w:szCs w:val="20"/>
        </w:rPr>
        <w:t xml:space="preserve"> all projects but especially</w:t>
      </w:r>
      <w:r w:rsidRPr="004B6A72">
        <w:rPr>
          <w:rFonts w:ascii="Arial" w:hAnsi="Arial" w:cs="Arial"/>
          <w:sz w:val="20"/>
          <w:szCs w:val="20"/>
        </w:rPr>
        <w:t xml:space="preserve"> development projects.  A Development Project pipeline will be updated each quarter by ITS.  Summary Desktop Views of all “work in progress” projects will be shown on a graphical timeline and indicate a health of Green (good), Yellow (minor issues) or Red (show-stopper issues), signifying the likelihood of finishing on time, specification, and budget. PMO / ITS Directors will be available for each ITS Advisory meeting and for reporting needs as requested.</w:t>
      </w:r>
    </w:p>
    <w:p w14:paraId="4C443A33" w14:textId="77777777" w:rsidR="00C46472" w:rsidRDefault="00C46472">
      <w:pPr>
        <w:rPr>
          <w:rFonts w:ascii="Arial" w:hAnsi="Arial" w:cs="Arial"/>
          <w:sz w:val="20"/>
          <w:szCs w:val="20"/>
        </w:rPr>
      </w:pPr>
    </w:p>
    <w:p w14:paraId="24AFE98A" w14:textId="77777777" w:rsidR="00BE673D" w:rsidRDefault="00BE673D">
      <w:pPr>
        <w:rPr>
          <w:noProof/>
        </w:rPr>
      </w:pPr>
    </w:p>
    <w:p w14:paraId="7079948F" w14:textId="7A58332B" w:rsidR="003E3A10" w:rsidRDefault="003E3A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F87C889" wp14:editId="7F0B94CB">
            <wp:extent cx="5633616" cy="218440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8559"/>
                    <a:stretch/>
                  </pic:blipFill>
                  <pic:spPr bwMode="auto">
                    <a:xfrm>
                      <a:off x="0" y="0"/>
                      <a:ext cx="5647943" cy="218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A10" w:rsidSect="00AB64C1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4C4C" w14:textId="77777777" w:rsidR="00517E28" w:rsidRDefault="00517E28" w:rsidP="007433B5">
      <w:r>
        <w:separator/>
      </w:r>
    </w:p>
  </w:endnote>
  <w:endnote w:type="continuationSeparator" w:id="0">
    <w:p w14:paraId="57ACC04E" w14:textId="77777777" w:rsidR="00517E28" w:rsidRDefault="00517E28" w:rsidP="007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27AD" w14:textId="77777777" w:rsidR="00C11495" w:rsidRDefault="316CB6CE" w:rsidP="007433B5">
    <w:pPr>
      <w:pStyle w:val="Footer"/>
      <w:jc w:val="right"/>
    </w:pPr>
    <w:r>
      <w:rPr>
        <w:noProof/>
      </w:rPr>
      <w:drawing>
        <wp:inline distT="0" distB="0" distL="0" distR="0" wp14:anchorId="55171046" wp14:editId="70D842D7">
          <wp:extent cx="1216152" cy="365760"/>
          <wp:effectExtent l="0" t="0" r="3175" b="0"/>
          <wp:docPr id="1405024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5BFD" w14:textId="77777777" w:rsidR="00517E28" w:rsidRDefault="00517E28" w:rsidP="007433B5">
      <w:r>
        <w:separator/>
      </w:r>
    </w:p>
  </w:footnote>
  <w:footnote w:type="continuationSeparator" w:id="0">
    <w:p w14:paraId="66319290" w14:textId="77777777" w:rsidR="00517E28" w:rsidRDefault="00517E28" w:rsidP="0074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BD"/>
    <w:multiLevelType w:val="hybridMultilevel"/>
    <w:tmpl w:val="12AE12AE"/>
    <w:lvl w:ilvl="0" w:tplc="D2B40528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5C4"/>
    <w:multiLevelType w:val="hybridMultilevel"/>
    <w:tmpl w:val="15E2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000"/>
    <w:multiLevelType w:val="hybridMultilevel"/>
    <w:tmpl w:val="A212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157A"/>
    <w:multiLevelType w:val="hybridMultilevel"/>
    <w:tmpl w:val="600A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5D53"/>
    <w:multiLevelType w:val="hybridMultilevel"/>
    <w:tmpl w:val="10E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26B16"/>
    <w:multiLevelType w:val="hybridMultilevel"/>
    <w:tmpl w:val="12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2B0A"/>
    <w:multiLevelType w:val="hybridMultilevel"/>
    <w:tmpl w:val="A33C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668A"/>
    <w:multiLevelType w:val="hybridMultilevel"/>
    <w:tmpl w:val="967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176A"/>
    <w:multiLevelType w:val="hybridMultilevel"/>
    <w:tmpl w:val="C2E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97E73"/>
    <w:multiLevelType w:val="hybridMultilevel"/>
    <w:tmpl w:val="8AF67628"/>
    <w:lvl w:ilvl="0" w:tplc="5D68B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6E0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624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0B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F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0DB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2D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07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EA9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7DEF"/>
    <w:multiLevelType w:val="hybridMultilevel"/>
    <w:tmpl w:val="0FA8138A"/>
    <w:lvl w:ilvl="0" w:tplc="C85CE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265"/>
    <w:multiLevelType w:val="hybridMultilevel"/>
    <w:tmpl w:val="6D06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73"/>
    <w:rsid w:val="000011B0"/>
    <w:rsid w:val="00003FD5"/>
    <w:rsid w:val="00005AF4"/>
    <w:rsid w:val="00006FF8"/>
    <w:rsid w:val="000465F3"/>
    <w:rsid w:val="00067852"/>
    <w:rsid w:val="00091234"/>
    <w:rsid w:val="0009534B"/>
    <w:rsid w:val="000B0823"/>
    <w:rsid w:val="000C516D"/>
    <w:rsid w:val="000C7FD9"/>
    <w:rsid w:val="000F0DFC"/>
    <w:rsid w:val="000F2323"/>
    <w:rsid w:val="000F4E90"/>
    <w:rsid w:val="000F6828"/>
    <w:rsid w:val="00102E4E"/>
    <w:rsid w:val="00111428"/>
    <w:rsid w:val="00113477"/>
    <w:rsid w:val="00114987"/>
    <w:rsid w:val="00122D53"/>
    <w:rsid w:val="00126192"/>
    <w:rsid w:val="00135FB2"/>
    <w:rsid w:val="001407D3"/>
    <w:rsid w:val="00161444"/>
    <w:rsid w:val="0018022D"/>
    <w:rsid w:val="00192CBE"/>
    <w:rsid w:val="00193AC2"/>
    <w:rsid w:val="00197FB2"/>
    <w:rsid w:val="001B02A6"/>
    <w:rsid w:val="001B4C23"/>
    <w:rsid w:val="001D3672"/>
    <w:rsid w:val="001E0B68"/>
    <w:rsid w:val="001E7F98"/>
    <w:rsid w:val="00207E0E"/>
    <w:rsid w:val="0022106C"/>
    <w:rsid w:val="00241E66"/>
    <w:rsid w:val="0024338C"/>
    <w:rsid w:val="00247D02"/>
    <w:rsid w:val="0025532A"/>
    <w:rsid w:val="0027579D"/>
    <w:rsid w:val="00280270"/>
    <w:rsid w:val="002C7DF7"/>
    <w:rsid w:val="002D012F"/>
    <w:rsid w:val="002D672E"/>
    <w:rsid w:val="002E341E"/>
    <w:rsid w:val="002E5D9D"/>
    <w:rsid w:val="002E6329"/>
    <w:rsid w:val="002E76EF"/>
    <w:rsid w:val="00300F7F"/>
    <w:rsid w:val="00301873"/>
    <w:rsid w:val="0031513E"/>
    <w:rsid w:val="00324B5E"/>
    <w:rsid w:val="003259B0"/>
    <w:rsid w:val="00336291"/>
    <w:rsid w:val="003405CD"/>
    <w:rsid w:val="00353891"/>
    <w:rsid w:val="00353C25"/>
    <w:rsid w:val="003633C5"/>
    <w:rsid w:val="0037145A"/>
    <w:rsid w:val="003965A1"/>
    <w:rsid w:val="003B0398"/>
    <w:rsid w:val="003C388D"/>
    <w:rsid w:val="003C6C61"/>
    <w:rsid w:val="003D79FF"/>
    <w:rsid w:val="003E014B"/>
    <w:rsid w:val="003E3392"/>
    <w:rsid w:val="003E3A10"/>
    <w:rsid w:val="003E3B6B"/>
    <w:rsid w:val="003E73FF"/>
    <w:rsid w:val="003F0211"/>
    <w:rsid w:val="003F042F"/>
    <w:rsid w:val="003F070A"/>
    <w:rsid w:val="003F12F4"/>
    <w:rsid w:val="00401651"/>
    <w:rsid w:val="00403BF5"/>
    <w:rsid w:val="00404280"/>
    <w:rsid w:val="004203F2"/>
    <w:rsid w:val="00424112"/>
    <w:rsid w:val="00436C3B"/>
    <w:rsid w:val="00437644"/>
    <w:rsid w:val="00452B7F"/>
    <w:rsid w:val="00475459"/>
    <w:rsid w:val="00487D24"/>
    <w:rsid w:val="00490B34"/>
    <w:rsid w:val="004B2082"/>
    <w:rsid w:val="004B6A72"/>
    <w:rsid w:val="004D0799"/>
    <w:rsid w:val="004F64E3"/>
    <w:rsid w:val="004F7DD2"/>
    <w:rsid w:val="00512CA2"/>
    <w:rsid w:val="00517E28"/>
    <w:rsid w:val="005267C5"/>
    <w:rsid w:val="00532AE5"/>
    <w:rsid w:val="005466BC"/>
    <w:rsid w:val="0054757D"/>
    <w:rsid w:val="00554855"/>
    <w:rsid w:val="00555E54"/>
    <w:rsid w:val="00592232"/>
    <w:rsid w:val="0059695B"/>
    <w:rsid w:val="005A30D9"/>
    <w:rsid w:val="005B3C9F"/>
    <w:rsid w:val="005B49AC"/>
    <w:rsid w:val="005C147A"/>
    <w:rsid w:val="005C46B1"/>
    <w:rsid w:val="006104F1"/>
    <w:rsid w:val="0061285D"/>
    <w:rsid w:val="00612D24"/>
    <w:rsid w:val="00617E28"/>
    <w:rsid w:val="00632D6D"/>
    <w:rsid w:val="006348F7"/>
    <w:rsid w:val="0065238D"/>
    <w:rsid w:val="00654BBC"/>
    <w:rsid w:val="00656720"/>
    <w:rsid w:val="0066239E"/>
    <w:rsid w:val="00682AB7"/>
    <w:rsid w:val="006D0D13"/>
    <w:rsid w:val="006D34CF"/>
    <w:rsid w:val="0070180E"/>
    <w:rsid w:val="00723C7D"/>
    <w:rsid w:val="00740AB0"/>
    <w:rsid w:val="007433B5"/>
    <w:rsid w:val="007914B1"/>
    <w:rsid w:val="00793940"/>
    <w:rsid w:val="007A0146"/>
    <w:rsid w:val="007C293E"/>
    <w:rsid w:val="007E45A5"/>
    <w:rsid w:val="007F68FA"/>
    <w:rsid w:val="008047C4"/>
    <w:rsid w:val="0083637C"/>
    <w:rsid w:val="008407CB"/>
    <w:rsid w:val="008464F6"/>
    <w:rsid w:val="00855266"/>
    <w:rsid w:val="0086200F"/>
    <w:rsid w:val="00896376"/>
    <w:rsid w:val="008A6D05"/>
    <w:rsid w:val="008D092A"/>
    <w:rsid w:val="008D7DBD"/>
    <w:rsid w:val="008E6C65"/>
    <w:rsid w:val="008F2E7E"/>
    <w:rsid w:val="008F50E5"/>
    <w:rsid w:val="0090336A"/>
    <w:rsid w:val="00906C80"/>
    <w:rsid w:val="00924E0A"/>
    <w:rsid w:val="0093587D"/>
    <w:rsid w:val="009516C6"/>
    <w:rsid w:val="0095543D"/>
    <w:rsid w:val="00967FE3"/>
    <w:rsid w:val="009734DD"/>
    <w:rsid w:val="00980574"/>
    <w:rsid w:val="00994997"/>
    <w:rsid w:val="00995544"/>
    <w:rsid w:val="0099588A"/>
    <w:rsid w:val="009A04CB"/>
    <w:rsid w:val="009B7F48"/>
    <w:rsid w:val="009C26B9"/>
    <w:rsid w:val="009C5B46"/>
    <w:rsid w:val="009D550A"/>
    <w:rsid w:val="009E19D0"/>
    <w:rsid w:val="009E37B2"/>
    <w:rsid w:val="009E5AB8"/>
    <w:rsid w:val="009E5DCD"/>
    <w:rsid w:val="009F7D56"/>
    <w:rsid w:val="00A01ECE"/>
    <w:rsid w:val="00A0395D"/>
    <w:rsid w:val="00A111EF"/>
    <w:rsid w:val="00A206E7"/>
    <w:rsid w:val="00A317F3"/>
    <w:rsid w:val="00A338F6"/>
    <w:rsid w:val="00A73F1D"/>
    <w:rsid w:val="00A90E57"/>
    <w:rsid w:val="00AA0C36"/>
    <w:rsid w:val="00AA5D0D"/>
    <w:rsid w:val="00AB0687"/>
    <w:rsid w:val="00AB5894"/>
    <w:rsid w:val="00AB64C1"/>
    <w:rsid w:val="00AC6488"/>
    <w:rsid w:val="00AD5319"/>
    <w:rsid w:val="00AF7E0E"/>
    <w:rsid w:val="00B016BF"/>
    <w:rsid w:val="00B16E9A"/>
    <w:rsid w:val="00B203C1"/>
    <w:rsid w:val="00B30B52"/>
    <w:rsid w:val="00B55306"/>
    <w:rsid w:val="00B60B54"/>
    <w:rsid w:val="00B630F7"/>
    <w:rsid w:val="00B71151"/>
    <w:rsid w:val="00B76D3D"/>
    <w:rsid w:val="00B83015"/>
    <w:rsid w:val="00B90B57"/>
    <w:rsid w:val="00BB2A31"/>
    <w:rsid w:val="00BC20C1"/>
    <w:rsid w:val="00BD0D8A"/>
    <w:rsid w:val="00BD11F5"/>
    <w:rsid w:val="00BD7EAB"/>
    <w:rsid w:val="00BE4DF1"/>
    <w:rsid w:val="00BE673D"/>
    <w:rsid w:val="00C00906"/>
    <w:rsid w:val="00C11495"/>
    <w:rsid w:val="00C203E4"/>
    <w:rsid w:val="00C20E5A"/>
    <w:rsid w:val="00C25DF2"/>
    <w:rsid w:val="00C304D0"/>
    <w:rsid w:val="00C3167D"/>
    <w:rsid w:val="00C3627C"/>
    <w:rsid w:val="00C42F22"/>
    <w:rsid w:val="00C46472"/>
    <w:rsid w:val="00C64480"/>
    <w:rsid w:val="00C72B26"/>
    <w:rsid w:val="00C75054"/>
    <w:rsid w:val="00C76D39"/>
    <w:rsid w:val="00C845F6"/>
    <w:rsid w:val="00CA4631"/>
    <w:rsid w:val="00CB1B31"/>
    <w:rsid w:val="00CB4FAA"/>
    <w:rsid w:val="00CC0D3E"/>
    <w:rsid w:val="00CD544F"/>
    <w:rsid w:val="00CE6D01"/>
    <w:rsid w:val="00CE713F"/>
    <w:rsid w:val="00D005AA"/>
    <w:rsid w:val="00D14B0D"/>
    <w:rsid w:val="00D2607C"/>
    <w:rsid w:val="00D67477"/>
    <w:rsid w:val="00D80891"/>
    <w:rsid w:val="00D81C7B"/>
    <w:rsid w:val="00D84B66"/>
    <w:rsid w:val="00D971D0"/>
    <w:rsid w:val="00DA3B51"/>
    <w:rsid w:val="00DA4B2E"/>
    <w:rsid w:val="00DA614E"/>
    <w:rsid w:val="00DA61A1"/>
    <w:rsid w:val="00DC6B2B"/>
    <w:rsid w:val="00DD0506"/>
    <w:rsid w:val="00DE2017"/>
    <w:rsid w:val="00DE33A0"/>
    <w:rsid w:val="00DF490A"/>
    <w:rsid w:val="00E1023B"/>
    <w:rsid w:val="00E17E37"/>
    <w:rsid w:val="00E25810"/>
    <w:rsid w:val="00E37DD1"/>
    <w:rsid w:val="00E40B3C"/>
    <w:rsid w:val="00E61193"/>
    <w:rsid w:val="00E751A5"/>
    <w:rsid w:val="00E76040"/>
    <w:rsid w:val="00E93372"/>
    <w:rsid w:val="00E9370E"/>
    <w:rsid w:val="00EA24EF"/>
    <w:rsid w:val="00EB5328"/>
    <w:rsid w:val="00EC4CD0"/>
    <w:rsid w:val="00ED4FEE"/>
    <w:rsid w:val="00EE44FC"/>
    <w:rsid w:val="00F077DE"/>
    <w:rsid w:val="00F10F71"/>
    <w:rsid w:val="00F35FA7"/>
    <w:rsid w:val="00F7254E"/>
    <w:rsid w:val="00F82CB6"/>
    <w:rsid w:val="00F93477"/>
    <w:rsid w:val="00FA1331"/>
    <w:rsid w:val="00FA489A"/>
    <w:rsid w:val="00FA6F38"/>
    <w:rsid w:val="00FB292C"/>
    <w:rsid w:val="00FD3564"/>
    <w:rsid w:val="00FE2E6E"/>
    <w:rsid w:val="00FE7A6F"/>
    <w:rsid w:val="00FF0775"/>
    <w:rsid w:val="00FF3A47"/>
    <w:rsid w:val="2B9437EE"/>
    <w:rsid w:val="30E1B83B"/>
    <w:rsid w:val="316CB6CE"/>
    <w:rsid w:val="34D4E278"/>
    <w:rsid w:val="3B5E6254"/>
    <w:rsid w:val="424BF256"/>
    <w:rsid w:val="470F92E0"/>
    <w:rsid w:val="7564279B"/>
    <w:rsid w:val="75985635"/>
    <w:rsid w:val="7E14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C8AF7"/>
  <w15:docId w15:val="{8096D0C4-6DA9-43AE-98BD-B62781D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3B5"/>
  </w:style>
  <w:style w:type="paragraph" w:styleId="Footer">
    <w:name w:val="footer"/>
    <w:basedOn w:val="Normal"/>
    <w:link w:val="FooterChar"/>
    <w:uiPriority w:val="99"/>
    <w:unhideWhenUsed/>
    <w:rsid w:val="0074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3B5"/>
  </w:style>
  <w:style w:type="table" w:styleId="TableGrid">
    <w:name w:val="Table Grid"/>
    <w:basedOn w:val="TableNormal"/>
    <w:uiPriority w:val="59"/>
    <w:rsid w:val="00B1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63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17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0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8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80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1F62529F0514B9619B476054D0DB7" ma:contentTypeVersion="5" ma:contentTypeDescription="Create a new document." ma:contentTypeScope="" ma:versionID="27e55adc458b3a577e77be6ba060e7d2">
  <xsd:schema xmlns:xsd="http://www.w3.org/2001/XMLSchema" xmlns:xs="http://www.w3.org/2001/XMLSchema" xmlns:p="http://schemas.microsoft.com/office/2006/metadata/properties" xmlns:ns2="ae291b59-cbca-4286-b5ea-2bccd90002de" targetNamespace="http://schemas.microsoft.com/office/2006/metadata/properties" ma:root="true" ma:fieldsID="8d5fefe77dde14a396705960aac1a22b" ns2:_="">
    <xsd:import namespace="ae291b59-cbca-4286-b5ea-2bccd9000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91b59-cbca-4286-b5ea-2bccd9000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522A-2ED2-4753-B11E-865904B9D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2A81D-C373-43CF-B1A5-E6A143E9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91b59-cbca-4286-b5ea-2bccd9000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4E531-287E-4957-B368-3649CB578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6D3CA-580E-4FAB-8DDF-82F6F882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Pulliam</dc:creator>
  <cp:keywords/>
  <dc:description/>
  <cp:lastModifiedBy>Barrett, Anita</cp:lastModifiedBy>
  <cp:revision>3</cp:revision>
  <cp:lastPrinted>2019-05-03T11:13:00Z</cp:lastPrinted>
  <dcterms:created xsi:type="dcterms:W3CDTF">2021-06-07T22:28:00Z</dcterms:created>
  <dcterms:modified xsi:type="dcterms:W3CDTF">2021-06-07T22:36:00Z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0x0101004FF1F62529F0514B9619B476054D0DB7</vt:lpwstr>
  </property>
</Properties>
</file>