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Garamond" w:hAnsi="Garamond"/>
          <w:sz w:val="2"/>
        </w:rPr>
        <w:id w:val="-165025933"/>
        <w:docPartObj>
          <w:docPartGallery w:val="Cover Pages"/>
          <w:docPartUnique/>
        </w:docPartObj>
      </w:sdtPr>
      <w:sdtEndPr>
        <w:rPr>
          <w:sz w:val="24"/>
        </w:rPr>
      </w:sdtEndPr>
      <w:sdtContent>
        <w:p w14:paraId="5B88FE4B" w14:textId="66F7D15A" w:rsidR="00B13E85" w:rsidRDefault="00B13E85">
          <w:pPr>
            <w:pStyle w:val="NoSpacing"/>
            <w:rPr>
              <w:sz w:val="2"/>
            </w:rPr>
          </w:pPr>
        </w:p>
        <w:p w14:paraId="31907D01" w14:textId="12E2A510" w:rsidR="00B13E85" w:rsidRDefault="00B13E85" w:rsidP="009B5ED5"/>
        <w:p w14:paraId="6D857244" w14:textId="66A15017" w:rsidR="00544869" w:rsidRDefault="00DC60B8" w:rsidP="009B5ED5">
          <w:r>
            <w:rPr>
              <w:noProof/>
              <w:lang w:eastAsia="en-US"/>
            </w:rPr>
            <mc:AlternateContent>
              <mc:Choice Requires="wps">
                <w:drawing>
                  <wp:anchor distT="0" distB="0" distL="114300" distR="114300" simplePos="0" relativeHeight="251665408" behindDoc="0" locked="0" layoutInCell="1" allowOverlap="1" wp14:anchorId="4EAD8F29" wp14:editId="0BCD8A6E">
                    <wp:simplePos x="0" y="0"/>
                    <wp:positionH relativeFrom="page">
                      <wp:posOffset>1125685</wp:posOffset>
                    </wp:positionH>
                    <wp:positionV relativeFrom="margin">
                      <wp:posOffset>8057525</wp:posOffset>
                    </wp:positionV>
                    <wp:extent cx="6163294" cy="530225"/>
                    <wp:effectExtent l="0" t="0" r="9525" b="3175"/>
                    <wp:wrapNone/>
                    <wp:docPr id="69" name="Text Box 69"/>
                    <wp:cNvGraphicFramePr/>
                    <a:graphic xmlns:a="http://schemas.openxmlformats.org/drawingml/2006/main">
                      <a:graphicData uri="http://schemas.microsoft.com/office/word/2010/wordprocessingShape">
                        <wps:wsp>
                          <wps:cNvSpPr txBox="1"/>
                          <wps:spPr>
                            <a:xfrm>
                              <a:off x="0" y="0"/>
                              <a:ext cx="6163294" cy="530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4F418A" w14:textId="4DA01B05" w:rsidR="00DC60B8" w:rsidRPr="00632BBD" w:rsidRDefault="00DC60B8" w:rsidP="00DC60B8">
                                <w:pPr>
                                  <w:pStyle w:val="NoSpacing"/>
                                  <w:jc w:val="right"/>
                                  <w:rPr>
                                    <w:rFonts w:ascii="Klavika Light" w:hAnsi="Klavika Light"/>
                                    <w:szCs w:val="36"/>
                                  </w:rPr>
                                </w:pPr>
                                <w:r>
                                  <w:rPr>
                                    <w:rFonts w:ascii="Klavika Light" w:hAnsi="Klavika Light"/>
                                    <w:szCs w:val="36"/>
                                  </w:rPr>
                                  <w:t>Revised May 2019</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EAD8F29" id="_x0000_t202" coordsize="21600,21600" o:spt="202" path="m,l,21600r21600,l21600,xe">
                    <v:stroke joinstyle="miter"/>
                    <v:path gradientshapeok="t" o:connecttype="rect"/>
                  </v:shapetype>
                  <v:shape id="Text Box 69" o:spid="_x0000_s1026" type="#_x0000_t202" style="position:absolute;margin-left:88.65pt;margin-top:634.45pt;width:485.3pt;height:41.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" filled="f" stroked="f" strokeweight=".5pt">
                    <v:textbox inset="0,0,0,0">
                      <w:txbxContent>
                        <w:p w14:paraId="0B4F418A" w14:textId="4DA01B05" w:rsidR="00DC60B8" w:rsidRPr="00632BBD" w:rsidRDefault="00DC60B8" w:rsidP="00DC60B8">
                          <w:pPr>
                            <w:pStyle w:val="NoSpacing"/>
                            <w:jc w:val="right"/>
                            <w:rPr>
                              <w:rFonts w:ascii="Klavika Light" w:hAnsi="Klavika Light"/>
                              <w:szCs w:val="36"/>
                            </w:rPr>
                          </w:pPr>
                          <w:r>
                            <w:rPr>
                              <w:rFonts w:ascii="Klavika Light" w:hAnsi="Klavika Light"/>
                              <w:szCs w:val="36"/>
                            </w:rPr>
                            <w:t>Revised May 2019</w:t>
                          </w:r>
                        </w:p>
                      </w:txbxContent>
                    </v:textbox>
                    <w10:wrap anchorx="page" anchory="margin"/>
                  </v:shape>
                </w:pict>
              </mc:Fallback>
            </mc:AlternateContent>
          </w:r>
          <w:r w:rsidR="00F13E06">
            <w:rPr>
              <w:noProof/>
              <w:lang w:eastAsia="en-US"/>
            </w:rPr>
            <mc:AlternateContent>
              <mc:Choice Requires="wps">
                <w:drawing>
                  <wp:anchor distT="0" distB="0" distL="114300" distR="114300" simplePos="0" relativeHeight="251663360" behindDoc="0" locked="0" layoutInCell="1" allowOverlap="1" wp14:anchorId="0F186F93" wp14:editId="25BB1B13">
                    <wp:simplePos x="0" y="0"/>
                    <wp:positionH relativeFrom="page">
                      <wp:posOffset>914400</wp:posOffset>
                    </wp:positionH>
                    <wp:positionV relativeFrom="margin">
                      <wp:posOffset>1345565</wp:posOffset>
                    </wp:positionV>
                    <wp:extent cx="6515100" cy="147891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6515100" cy="1478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1C4CE5" w14:textId="6F10ED82" w:rsidR="00885699" w:rsidRPr="00F13E06" w:rsidRDefault="00F62427">
                                <w:pPr>
                                  <w:pStyle w:val="NoSpacing"/>
                                  <w:rPr>
                                    <w:rFonts w:ascii="Klavika Bold" w:eastAsiaTheme="majorEastAsia" w:hAnsi="Klavika Bold" w:cstheme="majorBidi"/>
                                    <w:caps/>
                                    <w:sz w:val="84"/>
                                    <w:szCs w:val="84"/>
                                  </w:rPr>
                                </w:pPr>
                                <w:r>
                                  <w:rPr>
                                    <w:rFonts w:ascii="Klavika Bold" w:eastAsiaTheme="majorEastAsia" w:hAnsi="Klavika Bold" w:cstheme="majorBidi"/>
                                    <w:caps/>
                                    <w:sz w:val="84"/>
                                    <w:szCs w:val="84"/>
                                  </w:rPr>
                                  <w:t>WSU Employee Benefits</w:t>
                                </w:r>
                              </w:p>
                              <w:p w14:paraId="05BE9C07" w14:textId="0474CE61" w:rsidR="00885699" w:rsidRPr="00B13E85" w:rsidRDefault="00885699">
                                <w:pPr>
                                  <w:pStyle w:val="NoSpacing"/>
                                  <w:spacing w:before="120"/>
                                  <w:rPr>
                                    <w:sz w:val="36"/>
                                    <w:szCs w:val="36"/>
                                  </w:rPr>
                                </w:pPr>
                                <w:r w:rsidRPr="00F13E06">
                                  <w:rPr>
                                    <w:sz w:val="48"/>
                                    <w:szCs w:val="36"/>
                                  </w:rPr>
                                  <w:t xml:space="preserve">A Guide for </w:t>
                                </w:r>
                                <w:r w:rsidR="00CC4A35">
                                  <w:rPr>
                                    <w:sz w:val="48"/>
                                    <w:szCs w:val="36"/>
                                  </w:rPr>
                                  <w:t xml:space="preserve">New and </w:t>
                                </w:r>
                                <w:r w:rsidRPr="00F13E06">
                                  <w:rPr>
                                    <w:sz w:val="48"/>
                                    <w:szCs w:val="36"/>
                                  </w:rPr>
                                  <w:t>Prospective Employees</w:t>
                                </w:r>
                                <w:r w:rsidRPr="00B13E85">
                                  <w:rPr>
                                    <w:noProof/>
                                  </w:rPr>
                                  <w:t xml:space="preserve"> </w:t>
                                </w:r>
                              </w:p>
                              <w:p w14:paraId="7C7459CF" w14:textId="77777777" w:rsidR="00885699" w:rsidRDefault="00885699" w:rsidP="009B5E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0F186F93" id="Text Box 62" o:spid="_x0000_s1027" type="#_x0000_t202" style="position:absolute;margin-left:1in;margin-top:105.95pt;width:513pt;height:116.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" filled="f" stroked="f" strokeweight=".5pt">
                    <v:textbox style="mso-fit-shape-to-text:t">
                      <w:txbxContent>
                        <w:p w14:paraId="111C4CE5" w14:textId="6F10ED82" w:rsidR="00885699" w:rsidRPr="00F13E06" w:rsidRDefault="00F62427">
                          <w:pPr>
                            <w:pStyle w:val="NoSpacing"/>
                            <w:rPr>
                              <w:rFonts w:ascii="Klavika Bold" w:eastAsiaTheme="majorEastAsia" w:hAnsi="Klavika Bold" w:cstheme="majorBidi"/>
                              <w:caps/>
                              <w:sz w:val="84"/>
                              <w:szCs w:val="84"/>
                            </w:rPr>
                          </w:pPr>
                          <w:r>
                            <w:rPr>
                              <w:rFonts w:ascii="Klavika Bold" w:eastAsiaTheme="majorEastAsia" w:hAnsi="Klavika Bold" w:cstheme="majorBidi"/>
                              <w:caps/>
                              <w:sz w:val="84"/>
                              <w:szCs w:val="84"/>
                            </w:rPr>
                            <w:t>WSU Employee Benefits</w:t>
                          </w:r>
                        </w:p>
                        <w:p w14:paraId="05BE9C07" w14:textId="0474CE61" w:rsidR="00885699" w:rsidRPr="00B13E85" w:rsidRDefault="00885699">
                          <w:pPr>
                            <w:pStyle w:val="NoSpacing"/>
                            <w:spacing w:before="120"/>
                            <w:rPr>
                              <w:sz w:val="36"/>
                              <w:szCs w:val="36"/>
                            </w:rPr>
                          </w:pPr>
                          <w:r w:rsidRPr="00F13E06">
                            <w:rPr>
                              <w:sz w:val="48"/>
                              <w:szCs w:val="36"/>
                            </w:rPr>
                            <w:t xml:space="preserve">A Guide for </w:t>
                          </w:r>
                          <w:r w:rsidR="00CC4A35">
                            <w:rPr>
                              <w:sz w:val="48"/>
                              <w:szCs w:val="36"/>
                            </w:rPr>
                            <w:t xml:space="preserve">New and </w:t>
                          </w:r>
                          <w:r w:rsidRPr="00F13E06">
                            <w:rPr>
                              <w:sz w:val="48"/>
                              <w:szCs w:val="36"/>
                            </w:rPr>
                            <w:t>Prospective Employees</w:t>
                          </w:r>
                          <w:r w:rsidRPr="00B13E85">
                            <w:rPr>
                              <w:noProof/>
                            </w:rPr>
                            <w:t xml:space="preserve"> </w:t>
                          </w:r>
                        </w:p>
                        <w:p w14:paraId="7C7459CF" w14:textId="77777777" w:rsidR="00885699" w:rsidRDefault="00885699" w:rsidP="009B5ED5"/>
                      </w:txbxContent>
                    </v:textbox>
                    <w10:wrap anchorx="page" anchory="margin"/>
                  </v:shape>
                </w:pict>
              </mc:Fallback>
            </mc:AlternateContent>
          </w:r>
          <w:r w:rsidR="00B13E85">
            <w:br w:type="page"/>
          </w:r>
        </w:p>
      </w:sdtContent>
    </w:sdt>
    <w:sdt>
      <w:sdtPr>
        <w:rPr>
          <w:rFonts w:ascii="Garamond" w:hAnsi="Garamond"/>
          <w:caps w:val="0"/>
          <w:sz w:val="24"/>
          <w:lang w:eastAsia="ja-JP"/>
        </w:rPr>
        <w:id w:val="1130129657"/>
        <w:docPartObj>
          <w:docPartGallery w:val="Table of Contents"/>
          <w:docPartUnique/>
        </w:docPartObj>
      </w:sdtPr>
      <w:sdtEndPr>
        <w:rPr>
          <w:noProof/>
        </w:rPr>
      </w:sdtEndPr>
      <w:sdtContent>
        <w:p w14:paraId="35CAA149" w14:textId="2CD926B2" w:rsidR="00F13E06" w:rsidRPr="00F13E06" w:rsidRDefault="00F13E06" w:rsidP="00FF6E1A">
          <w:pPr>
            <w:pStyle w:val="TOCHeading"/>
          </w:pPr>
          <w:r w:rsidRPr="00F13E06">
            <w:t>Contents</w:t>
          </w:r>
        </w:p>
        <w:p w14:paraId="269550A3" w14:textId="22FDA782" w:rsidR="00426876" w:rsidRDefault="00F13E06">
          <w:pPr>
            <w:pStyle w:val="TOC1"/>
            <w:rPr>
              <w:rFonts w:asciiTheme="minorHAnsi" w:hAnsiTheme="minorHAnsi"/>
              <w:sz w:val="22"/>
              <w:szCs w:val="22"/>
              <w:lang w:eastAsia="en-US"/>
            </w:rPr>
          </w:pPr>
          <w:r>
            <w:rPr>
              <w:b/>
              <w:bCs/>
            </w:rPr>
            <w:fldChar w:fldCharType="begin"/>
          </w:r>
          <w:r>
            <w:rPr>
              <w:b/>
              <w:bCs/>
            </w:rPr>
            <w:instrText xml:space="preserve"> TOC \o "1-3" \h \z \u </w:instrText>
          </w:r>
          <w:r>
            <w:rPr>
              <w:b/>
              <w:bCs/>
            </w:rPr>
            <w:fldChar w:fldCharType="separate"/>
          </w:r>
          <w:hyperlink w:anchor="_Toc8203851" w:history="1">
            <w:r w:rsidR="00426876" w:rsidRPr="003924D8">
              <w:rPr>
                <w:rStyle w:val="Hyperlink"/>
              </w:rPr>
              <w:t>State Employee Health Plan</w:t>
            </w:r>
            <w:r w:rsidR="00426876">
              <w:rPr>
                <w:webHidden/>
              </w:rPr>
              <w:tab/>
            </w:r>
            <w:r w:rsidR="00426876">
              <w:rPr>
                <w:webHidden/>
              </w:rPr>
              <w:fldChar w:fldCharType="begin"/>
            </w:r>
            <w:r w:rsidR="00426876">
              <w:rPr>
                <w:webHidden/>
              </w:rPr>
              <w:instrText xml:space="preserve"> PAGEREF _Toc8203851 \h </w:instrText>
            </w:r>
            <w:r w:rsidR="00426876">
              <w:rPr>
                <w:webHidden/>
              </w:rPr>
            </w:r>
            <w:r w:rsidR="00426876">
              <w:rPr>
                <w:webHidden/>
              </w:rPr>
              <w:fldChar w:fldCharType="separate"/>
            </w:r>
            <w:r w:rsidR="004959EE">
              <w:rPr>
                <w:webHidden/>
              </w:rPr>
              <w:t>3</w:t>
            </w:r>
            <w:r w:rsidR="00426876">
              <w:rPr>
                <w:webHidden/>
              </w:rPr>
              <w:fldChar w:fldCharType="end"/>
            </w:r>
          </w:hyperlink>
        </w:p>
        <w:p w14:paraId="49434598" w14:textId="3AB80A99" w:rsidR="00426876" w:rsidRDefault="00A0735E">
          <w:pPr>
            <w:pStyle w:val="TOC2"/>
            <w:tabs>
              <w:tab w:val="right" w:leader="dot" w:pos="10790"/>
            </w:tabs>
            <w:rPr>
              <w:rFonts w:asciiTheme="minorHAnsi" w:hAnsiTheme="minorHAnsi"/>
              <w:noProof/>
              <w:sz w:val="22"/>
              <w:szCs w:val="22"/>
              <w:lang w:eastAsia="en-US"/>
            </w:rPr>
          </w:pPr>
          <w:hyperlink w:anchor="_Toc8203852" w:history="1">
            <w:r w:rsidR="00426876" w:rsidRPr="003924D8">
              <w:rPr>
                <w:rStyle w:val="Hyperlink"/>
                <w:noProof/>
              </w:rPr>
              <w:t>Aetna/BCBS Medical Insurance</w:t>
            </w:r>
            <w:r w:rsidR="00426876">
              <w:rPr>
                <w:noProof/>
                <w:webHidden/>
              </w:rPr>
              <w:tab/>
            </w:r>
            <w:r w:rsidR="00426876">
              <w:rPr>
                <w:noProof/>
                <w:webHidden/>
              </w:rPr>
              <w:fldChar w:fldCharType="begin"/>
            </w:r>
            <w:r w:rsidR="00426876">
              <w:rPr>
                <w:noProof/>
                <w:webHidden/>
              </w:rPr>
              <w:instrText xml:space="preserve"> PAGEREF _Toc8203852 \h </w:instrText>
            </w:r>
            <w:r w:rsidR="00426876">
              <w:rPr>
                <w:noProof/>
                <w:webHidden/>
              </w:rPr>
            </w:r>
            <w:r w:rsidR="00426876">
              <w:rPr>
                <w:noProof/>
                <w:webHidden/>
              </w:rPr>
              <w:fldChar w:fldCharType="separate"/>
            </w:r>
            <w:r w:rsidR="004959EE">
              <w:rPr>
                <w:noProof/>
                <w:webHidden/>
              </w:rPr>
              <w:t>3</w:t>
            </w:r>
            <w:r w:rsidR="00426876">
              <w:rPr>
                <w:noProof/>
                <w:webHidden/>
              </w:rPr>
              <w:fldChar w:fldCharType="end"/>
            </w:r>
          </w:hyperlink>
        </w:p>
        <w:p w14:paraId="34D1C3E4" w14:textId="34EA3888" w:rsidR="00426876" w:rsidRDefault="00A0735E">
          <w:pPr>
            <w:pStyle w:val="TOC2"/>
            <w:tabs>
              <w:tab w:val="right" w:leader="dot" w:pos="10790"/>
            </w:tabs>
            <w:rPr>
              <w:rFonts w:asciiTheme="minorHAnsi" w:hAnsiTheme="minorHAnsi"/>
              <w:noProof/>
              <w:sz w:val="22"/>
              <w:szCs w:val="22"/>
              <w:lang w:eastAsia="en-US"/>
            </w:rPr>
          </w:pPr>
          <w:hyperlink w:anchor="_Toc8203853" w:history="1">
            <w:r w:rsidR="00426876" w:rsidRPr="003924D8">
              <w:rPr>
                <w:rStyle w:val="Hyperlink"/>
                <w:noProof/>
              </w:rPr>
              <w:t>Delta Dental Insurance</w:t>
            </w:r>
            <w:r w:rsidR="00426876">
              <w:rPr>
                <w:noProof/>
                <w:webHidden/>
              </w:rPr>
              <w:tab/>
            </w:r>
            <w:r w:rsidR="00426876">
              <w:rPr>
                <w:noProof/>
                <w:webHidden/>
              </w:rPr>
              <w:fldChar w:fldCharType="begin"/>
            </w:r>
            <w:r w:rsidR="00426876">
              <w:rPr>
                <w:noProof/>
                <w:webHidden/>
              </w:rPr>
              <w:instrText xml:space="preserve"> PAGEREF _Toc8203853 \h </w:instrText>
            </w:r>
            <w:r w:rsidR="00426876">
              <w:rPr>
                <w:noProof/>
                <w:webHidden/>
              </w:rPr>
            </w:r>
            <w:r w:rsidR="00426876">
              <w:rPr>
                <w:noProof/>
                <w:webHidden/>
              </w:rPr>
              <w:fldChar w:fldCharType="separate"/>
            </w:r>
            <w:r w:rsidR="004959EE">
              <w:rPr>
                <w:noProof/>
                <w:webHidden/>
              </w:rPr>
              <w:t>3</w:t>
            </w:r>
            <w:r w:rsidR="00426876">
              <w:rPr>
                <w:noProof/>
                <w:webHidden/>
              </w:rPr>
              <w:fldChar w:fldCharType="end"/>
            </w:r>
          </w:hyperlink>
        </w:p>
        <w:p w14:paraId="6E54DC57" w14:textId="21098D83" w:rsidR="00426876" w:rsidRDefault="00A0735E">
          <w:pPr>
            <w:pStyle w:val="TOC2"/>
            <w:tabs>
              <w:tab w:val="right" w:leader="dot" w:pos="10790"/>
            </w:tabs>
            <w:rPr>
              <w:rFonts w:asciiTheme="minorHAnsi" w:hAnsiTheme="minorHAnsi"/>
              <w:noProof/>
              <w:sz w:val="22"/>
              <w:szCs w:val="22"/>
              <w:lang w:eastAsia="en-US"/>
            </w:rPr>
          </w:pPr>
          <w:hyperlink w:anchor="_Toc8203854" w:history="1">
            <w:r w:rsidR="00426876" w:rsidRPr="003924D8">
              <w:rPr>
                <w:rStyle w:val="Hyperlink"/>
                <w:noProof/>
              </w:rPr>
              <w:t>Surency Vision Insurance</w:t>
            </w:r>
            <w:r w:rsidR="00426876">
              <w:rPr>
                <w:noProof/>
                <w:webHidden/>
              </w:rPr>
              <w:tab/>
            </w:r>
            <w:r w:rsidR="00426876">
              <w:rPr>
                <w:noProof/>
                <w:webHidden/>
              </w:rPr>
              <w:fldChar w:fldCharType="begin"/>
            </w:r>
            <w:r w:rsidR="00426876">
              <w:rPr>
                <w:noProof/>
                <w:webHidden/>
              </w:rPr>
              <w:instrText xml:space="preserve"> PAGEREF _Toc8203854 \h </w:instrText>
            </w:r>
            <w:r w:rsidR="00426876">
              <w:rPr>
                <w:noProof/>
                <w:webHidden/>
              </w:rPr>
            </w:r>
            <w:r w:rsidR="00426876">
              <w:rPr>
                <w:noProof/>
                <w:webHidden/>
              </w:rPr>
              <w:fldChar w:fldCharType="separate"/>
            </w:r>
            <w:r w:rsidR="004959EE">
              <w:rPr>
                <w:noProof/>
                <w:webHidden/>
              </w:rPr>
              <w:t>4</w:t>
            </w:r>
            <w:r w:rsidR="00426876">
              <w:rPr>
                <w:noProof/>
                <w:webHidden/>
              </w:rPr>
              <w:fldChar w:fldCharType="end"/>
            </w:r>
          </w:hyperlink>
        </w:p>
        <w:p w14:paraId="4895DFA1" w14:textId="77EA3B75" w:rsidR="00426876" w:rsidRDefault="00A0735E">
          <w:pPr>
            <w:pStyle w:val="TOC2"/>
            <w:tabs>
              <w:tab w:val="right" w:leader="dot" w:pos="10790"/>
            </w:tabs>
            <w:rPr>
              <w:rFonts w:asciiTheme="minorHAnsi" w:hAnsiTheme="minorHAnsi"/>
              <w:noProof/>
              <w:sz w:val="22"/>
              <w:szCs w:val="22"/>
              <w:lang w:eastAsia="en-US"/>
            </w:rPr>
          </w:pPr>
          <w:hyperlink w:anchor="_Toc8203855" w:history="1">
            <w:r w:rsidR="00426876" w:rsidRPr="003924D8">
              <w:rPr>
                <w:rStyle w:val="Hyperlink"/>
                <w:noProof/>
              </w:rPr>
              <w:t>MetLife Supplemental Insurance</w:t>
            </w:r>
            <w:r w:rsidR="00426876">
              <w:rPr>
                <w:noProof/>
                <w:webHidden/>
              </w:rPr>
              <w:tab/>
            </w:r>
            <w:r w:rsidR="00426876">
              <w:rPr>
                <w:noProof/>
                <w:webHidden/>
              </w:rPr>
              <w:fldChar w:fldCharType="begin"/>
            </w:r>
            <w:r w:rsidR="00426876">
              <w:rPr>
                <w:noProof/>
                <w:webHidden/>
              </w:rPr>
              <w:instrText xml:space="preserve"> PAGEREF _Toc8203855 \h </w:instrText>
            </w:r>
            <w:r w:rsidR="00426876">
              <w:rPr>
                <w:noProof/>
                <w:webHidden/>
              </w:rPr>
            </w:r>
            <w:r w:rsidR="00426876">
              <w:rPr>
                <w:noProof/>
                <w:webHidden/>
              </w:rPr>
              <w:fldChar w:fldCharType="separate"/>
            </w:r>
            <w:r w:rsidR="004959EE">
              <w:rPr>
                <w:noProof/>
                <w:webHidden/>
              </w:rPr>
              <w:t>4</w:t>
            </w:r>
            <w:r w:rsidR="00426876">
              <w:rPr>
                <w:noProof/>
                <w:webHidden/>
              </w:rPr>
              <w:fldChar w:fldCharType="end"/>
            </w:r>
          </w:hyperlink>
        </w:p>
        <w:p w14:paraId="38B0FE3A" w14:textId="17C6E26B" w:rsidR="00426876" w:rsidRDefault="00A0735E">
          <w:pPr>
            <w:pStyle w:val="TOC2"/>
            <w:tabs>
              <w:tab w:val="right" w:leader="dot" w:pos="10790"/>
            </w:tabs>
            <w:rPr>
              <w:rFonts w:asciiTheme="minorHAnsi" w:hAnsiTheme="minorHAnsi"/>
              <w:noProof/>
              <w:sz w:val="22"/>
              <w:szCs w:val="22"/>
              <w:lang w:eastAsia="en-US"/>
            </w:rPr>
          </w:pPr>
          <w:hyperlink w:anchor="_Toc8203856" w:history="1">
            <w:r w:rsidR="00426876" w:rsidRPr="003924D8">
              <w:rPr>
                <w:rStyle w:val="Hyperlink"/>
                <w:noProof/>
              </w:rPr>
              <w:t>Full-Time Coverage Rates</w:t>
            </w:r>
            <w:r w:rsidR="00426876">
              <w:rPr>
                <w:noProof/>
                <w:webHidden/>
              </w:rPr>
              <w:tab/>
            </w:r>
            <w:r w:rsidR="00426876">
              <w:rPr>
                <w:noProof/>
                <w:webHidden/>
              </w:rPr>
              <w:fldChar w:fldCharType="begin"/>
            </w:r>
            <w:r w:rsidR="00426876">
              <w:rPr>
                <w:noProof/>
                <w:webHidden/>
              </w:rPr>
              <w:instrText xml:space="preserve"> PAGEREF _Toc8203856 \h </w:instrText>
            </w:r>
            <w:r w:rsidR="00426876">
              <w:rPr>
                <w:noProof/>
                <w:webHidden/>
              </w:rPr>
            </w:r>
            <w:r w:rsidR="00426876">
              <w:rPr>
                <w:noProof/>
                <w:webHidden/>
              </w:rPr>
              <w:fldChar w:fldCharType="separate"/>
            </w:r>
            <w:r w:rsidR="004959EE">
              <w:rPr>
                <w:noProof/>
                <w:webHidden/>
              </w:rPr>
              <w:t>4</w:t>
            </w:r>
            <w:r w:rsidR="00426876">
              <w:rPr>
                <w:noProof/>
                <w:webHidden/>
              </w:rPr>
              <w:fldChar w:fldCharType="end"/>
            </w:r>
          </w:hyperlink>
        </w:p>
        <w:p w14:paraId="7915CFA2" w14:textId="554333B6" w:rsidR="00426876" w:rsidRDefault="00A0735E">
          <w:pPr>
            <w:pStyle w:val="TOC1"/>
            <w:rPr>
              <w:rFonts w:asciiTheme="minorHAnsi" w:hAnsiTheme="minorHAnsi"/>
              <w:sz w:val="22"/>
              <w:szCs w:val="22"/>
              <w:lang w:eastAsia="en-US"/>
            </w:rPr>
          </w:pPr>
          <w:hyperlink w:anchor="_Toc8203857" w:history="1">
            <w:r w:rsidR="00426876" w:rsidRPr="003924D8">
              <w:rPr>
                <w:rStyle w:val="Hyperlink"/>
              </w:rPr>
              <w:t>HealthQuest Wellness Incentive Program</w:t>
            </w:r>
            <w:r w:rsidR="00426876">
              <w:rPr>
                <w:webHidden/>
              </w:rPr>
              <w:tab/>
            </w:r>
            <w:r w:rsidR="00426876">
              <w:rPr>
                <w:webHidden/>
              </w:rPr>
              <w:fldChar w:fldCharType="begin"/>
            </w:r>
            <w:r w:rsidR="00426876">
              <w:rPr>
                <w:webHidden/>
              </w:rPr>
              <w:instrText xml:space="preserve"> PAGEREF _Toc8203857 \h </w:instrText>
            </w:r>
            <w:r w:rsidR="00426876">
              <w:rPr>
                <w:webHidden/>
              </w:rPr>
            </w:r>
            <w:r w:rsidR="00426876">
              <w:rPr>
                <w:webHidden/>
              </w:rPr>
              <w:fldChar w:fldCharType="separate"/>
            </w:r>
            <w:r w:rsidR="004959EE">
              <w:rPr>
                <w:webHidden/>
              </w:rPr>
              <w:t>5</w:t>
            </w:r>
            <w:r w:rsidR="00426876">
              <w:rPr>
                <w:webHidden/>
              </w:rPr>
              <w:fldChar w:fldCharType="end"/>
            </w:r>
          </w:hyperlink>
        </w:p>
        <w:p w14:paraId="54CB6E84" w14:textId="0AF0BDD9" w:rsidR="00426876" w:rsidRDefault="00A0735E">
          <w:pPr>
            <w:pStyle w:val="TOC2"/>
            <w:tabs>
              <w:tab w:val="right" w:leader="dot" w:pos="10790"/>
            </w:tabs>
            <w:rPr>
              <w:rFonts w:asciiTheme="minorHAnsi" w:hAnsiTheme="minorHAnsi"/>
              <w:noProof/>
              <w:sz w:val="22"/>
              <w:szCs w:val="22"/>
              <w:lang w:eastAsia="en-US"/>
            </w:rPr>
          </w:pPr>
          <w:hyperlink w:anchor="_Toc8203858" w:history="1">
            <w:r w:rsidR="00426876" w:rsidRPr="003924D8">
              <w:rPr>
                <w:rStyle w:val="Hyperlink"/>
                <w:noProof/>
              </w:rPr>
              <w:t>Premium Discount</w:t>
            </w:r>
            <w:r w:rsidR="00426876">
              <w:rPr>
                <w:noProof/>
                <w:webHidden/>
              </w:rPr>
              <w:tab/>
            </w:r>
            <w:r w:rsidR="00426876">
              <w:rPr>
                <w:noProof/>
                <w:webHidden/>
              </w:rPr>
              <w:fldChar w:fldCharType="begin"/>
            </w:r>
            <w:r w:rsidR="00426876">
              <w:rPr>
                <w:noProof/>
                <w:webHidden/>
              </w:rPr>
              <w:instrText xml:space="preserve"> PAGEREF _Toc8203858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1B5B90C0" w14:textId="087A0D52" w:rsidR="00426876" w:rsidRDefault="00A0735E">
          <w:pPr>
            <w:pStyle w:val="TOC2"/>
            <w:tabs>
              <w:tab w:val="right" w:leader="dot" w:pos="10790"/>
            </w:tabs>
            <w:rPr>
              <w:rFonts w:asciiTheme="minorHAnsi" w:hAnsiTheme="minorHAnsi"/>
              <w:noProof/>
              <w:sz w:val="22"/>
              <w:szCs w:val="22"/>
              <w:lang w:eastAsia="en-US"/>
            </w:rPr>
          </w:pPr>
          <w:hyperlink w:anchor="_Toc8203859" w:history="1">
            <w:r w:rsidR="00426876" w:rsidRPr="003924D8">
              <w:rPr>
                <w:rStyle w:val="Hyperlink"/>
                <w:noProof/>
              </w:rPr>
              <w:t>HRA/HSA Reward Dollars</w:t>
            </w:r>
            <w:r w:rsidR="00426876">
              <w:rPr>
                <w:noProof/>
                <w:webHidden/>
              </w:rPr>
              <w:tab/>
            </w:r>
            <w:r w:rsidR="00426876">
              <w:rPr>
                <w:noProof/>
                <w:webHidden/>
              </w:rPr>
              <w:fldChar w:fldCharType="begin"/>
            </w:r>
            <w:r w:rsidR="00426876">
              <w:rPr>
                <w:noProof/>
                <w:webHidden/>
              </w:rPr>
              <w:instrText xml:space="preserve"> PAGEREF _Toc8203859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22CCE494" w14:textId="1F319FDC" w:rsidR="00426876" w:rsidRDefault="00A0735E">
          <w:pPr>
            <w:pStyle w:val="TOC1"/>
            <w:rPr>
              <w:rFonts w:asciiTheme="minorHAnsi" w:hAnsiTheme="minorHAnsi"/>
              <w:sz w:val="22"/>
              <w:szCs w:val="22"/>
              <w:lang w:eastAsia="en-US"/>
            </w:rPr>
          </w:pPr>
          <w:hyperlink w:anchor="_Toc8203860" w:history="1">
            <w:r w:rsidR="00426876" w:rsidRPr="003924D8">
              <w:rPr>
                <w:rStyle w:val="Hyperlink"/>
              </w:rPr>
              <w:t>Retirement Plans</w:t>
            </w:r>
            <w:r w:rsidR="00426876">
              <w:rPr>
                <w:webHidden/>
              </w:rPr>
              <w:tab/>
            </w:r>
            <w:r w:rsidR="00426876">
              <w:rPr>
                <w:webHidden/>
              </w:rPr>
              <w:fldChar w:fldCharType="begin"/>
            </w:r>
            <w:r w:rsidR="00426876">
              <w:rPr>
                <w:webHidden/>
              </w:rPr>
              <w:instrText xml:space="preserve"> PAGEREF _Toc8203860 \h </w:instrText>
            </w:r>
            <w:r w:rsidR="00426876">
              <w:rPr>
                <w:webHidden/>
              </w:rPr>
            </w:r>
            <w:r w:rsidR="00426876">
              <w:rPr>
                <w:webHidden/>
              </w:rPr>
              <w:fldChar w:fldCharType="separate"/>
            </w:r>
            <w:r w:rsidR="004959EE">
              <w:rPr>
                <w:webHidden/>
              </w:rPr>
              <w:t>5</w:t>
            </w:r>
            <w:r w:rsidR="00426876">
              <w:rPr>
                <w:webHidden/>
              </w:rPr>
              <w:fldChar w:fldCharType="end"/>
            </w:r>
          </w:hyperlink>
        </w:p>
        <w:p w14:paraId="2969B88A" w14:textId="06A42BBE" w:rsidR="00426876" w:rsidRDefault="00A0735E">
          <w:pPr>
            <w:pStyle w:val="TOC2"/>
            <w:tabs>
              <w:tab w:val="right" w:leader="dot" w:pos="10790"/>
            </w:tabs>
            <w:rPr>
              <w:rFonts w:asciiTheme="minorHAnsi" w:hAnsiTheme="minorHAnsi"/>
              <w:noProof/>
              <w:sz w:val="22"/>
              <w:szCs w:val="22"/>
              <w:lang w:eastAsia="en-US"/>
            </w:rPr>
          </w:pPr>
          <w:hyperlink w:anchor="_Toc8203861" w:history="1">
            <w:r w:rsidR="00426876" w:rsidRPr="003924D8">
              <w:rPr>
                <w:rStyle w:val="Hyperlink"/>
                <w:noProof/>
              </w:rPr>
              <w:t>Kansas Board of Regents (KBOR) 403(b) Mandatory Plan</w:t>
            </w:r>
            <w:r w:rsidR="00426876">
              <w:rPr>
                <w:noProof/>
                <w:webHidden/>
              </w:rPr>
              <w:tab/>
            </w:r>
            <w:r w:rsidR="00426876">
              <w:rPr>
                <w:noProof/>
                <w:webHidden/>
              </w:rPr>
              <w:fldChar w:fldCharType="begin"/>
            </w:r>
            <w:r w:rsidR="00426876">
              <w:rPr>
                <w:noProof/>
                <w:webHidden/>
              </w:rPr>
              <w:instrText xml:space="preserve"> PAGEREF _Toc8203861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57D95781" w14:textId="16C8AD96" w:rsidR="00426876" w:rsidRDefault="00A0735E">
          <w:pPr>
            <w:pStyle w:val="TOC2"/>
            <w:tabs>
              <w:tab w:val="right" w:leader="dot" w:pos="10790"/>
            </w:tabs>
            <w:rPr>
              <w:rFonts w:asciiTheme="minorHAnsi" w:hAnsiTheme="minorHAnsi"/>
              <w:noProof/>
              <w:sz w:val="22"/>
              <w:szCs w:val="22"/>
              <w:lang w:eastAsia="en-US"/>
            </w:rPr>
          </w:pPr>
          <w:hyperlink w:anchor="_Toc8203862" w:history="1">
            <w:r w:rsidR="00426876" w:rsidRPr="003924D8">
              <w:rPr>
                <w:rStyle w:val="Hyperlink"/>
                <w:noProof/>
              </w:rPr>
              <w:t>Kansas Public Employees Retirement System (KPERS) Pension Plan</w:t>
            </w:r>
            <w:r w:rsidR="00426876">
              <w:rPr>
                <w:noProof/>
                <w:webHidden/>
              </w:rPr>
              <w:tab/>
            </w:r>
            <w:r w:rsidR="00426876">
              <w:rPr>
                <w:noProof/>
                <w:webHidden/>
              </w:rPr>
              <w:fldChar w:fldCharType="begin"/>
            </w:r>
            <w:r w:rsidR="00426876">
              <w:rPr>
                <w:noProof/>
                <w:webHidden/>
              </w:rPr>
              <w:instrText xml:space="preserve"> PAGEREF _Toc8203862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47FED3BE" w14:textId="501DD0AD" w:rsidR="00426876" w:rsidRDefault="00A0735E">
          <w:pPr>
            <w:pStyle w:val="TOC1"/>
            <w:rPr>
              <w:rFonts w:asciiTheme="minorHAnsi" w:hAnsiTheme="minorHAnsi"/>
              <w:sz w:val="22"/>
              <w:szCs w:val="22"/>
              <w:lang w:eastAsia="en-US"/>
            </w:rPr>
          </w:pPr>
          <w:hyperlink w:anchor="_Toc8203863" w:history="1">
            <w:r w:rsidR="00426876" w:rsidRPr="003924D8">
              <w:rPr>
                <w:rStyle w:val="Hyperlink"/>
              </w:rPr>
              <w:t>Tuition Assistance and Educational Benefits</w:t>
            </w:r>
            <w:r w:rsidR="00426876">
              <w:rPr>
                <w:webHidden/>
              </w:rPr>
              <w:tab/>
            </w:r>
            <w:r w:rsidR="00426876">
              <w:rPr>
                <w:webHidden/>
              </w:rPr>
              <w:fldChar w:fldCharType="begin"/>
            </w:r>
            <w:r w:rsidR="00426876">
              <w:rPr>
                <w:webHidden/>
              </w:rPr>
              <w:instrText xml:space="preserve"> PAGEREF _Toc8203863 \h </w:instrText>
            </w:r>
            <w:r w:rsidR="00426876">
              <w:rPr>
                <w:webHidden/>
              </w:rPr>
            </w:r>
            <w:r w:rsidR="00426876">
              <w:rPr>
                <w:webHidden/>
              </w:rPr>
              <w:fldChar w:fldCharType="separate"/>
            </w:r>
            <w:r w:rsidR="004959EE">
              <w:rPr>
                <w:webHidden/>
              </w:rPr>
              <w:t>5</w:t>
            </w:r>
            <w:r w:rsidR="00426876">
              <w:rPr>
                <w:webHidden/>
              </w:rPr>
              <w:fldChar w:fldCharType="end"/>
            </w:r>
          </w:hyperlink>
        </w:p>
        <w:p w14:paraId="160DFEBC" w14:textId="5473E5C8" w:rsidR="00426876" w:rsidRDefault="00A0735E">
          <w:pPr>
            <w:pStyle w:val="TOC2"/>
            <w:tabs>
              <w:tab w:val="right" w:leader="dot" w:pos="10790"/>
            </w:tabs>
            <w:rPr>
              <w:rFonts w:asciiTheme="minorHAnsi" w:hAnsiTheme="minorHAnsi"/>
              <w:noProof/>
              <w:sz w:val="22"/>
              <w:szCs w:val="22"/>
              <w:lang w:eastAsia="en-US"/>
            </w:rPr>
          </w:pPr>
          <w:hyperlink w:anchor="_Toc8203864" w:history="1">
            <w:r w:rsidR="00426876" w:rsidRPr="003924D8">
              <w:rPr>
                <w:rStyle w:val="Hyperlink"/>
                <w:noProof/>
              </w:rPr>
              <w:t>Employee Tuition Assistance</w:t>
            </w:r>
            <w:r w:rsidR="00426876">
              <w:rPr>
                <w:noProof/>
                <w:webHidden/>
              </w:rPr>
              <w:tab/>
            </w:r>
            <w:r w:rsidR="00426876">
              <w:rPr>
                <w:noProof/>
                <w:webHidden/>
              </w:rPr>
              <w:fldChar w:fldCharType="begin"/>
            </w:r>
            <w:r w:rsidR="00426876">
              <w:rPr>
                <w:noProof/>
                <w:webHidden/>
              </w:rPr>
              <w:instrText xml:space="preserve"> PAGEREF _Toc8203864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31F23C8D" w14:textId="0DE73C74" w:rsidR="00426876" w:rsidRDefault="00A0735E">
          <w:pPr>
            <w:pStyle w:val="TOC2"/>
            <w:tabs>
              <w:tab w:val="right" w:leader="dot" w:pos="10790"/>
            </w:tabs>
            <w:rPr>
              <w:rFonts w:asciiTheme="minorHAnsi" w:hAnsiTheme="minorHAnsi"/>
              <w:noProof/>
              <w:sz w:val="22"/>
              <w:szCs w:val="22"/>
              <w:lang w:eastAsia="en-US"/>
            </w:rPr>
          </w:pPr>
          <w:hyperlink w:anchor="_Toc8203865" w:history="1">
            <w:r w:rsidR="00426876" w:rsidRPr="003924D8">
              <w:rPr>
                <w:rStyle w:val="Hyperlink"/>
                <w:noProof/>
              </w:rPr>
              <w:t>Spouse/Dependent Tuition Assistance</w:t>
            </w:r>
            <w:r w:rsidR="00426876">
              <w:rPr>
                <w:noProof/>
                <w:webHidden/>
              </w:rPr>
              <w:tab/>
            </w:r>
            <w:r w:rsidR="00426876">
              <w:rPr>
                <w:noProof/>
                <w:webHidden/>
              </w:rPr>
              <w:fldChar w:fldCharType="begin"/>
            </w:r>
            <w:r w:rsidR="00426876">
              <w:rPr>
                <w:noProof/>
                <w:webHidden/>
              </w:rPr>
              <w:instrText xml:space="preserve"> PAGEREF _Toc8203865 \h </w:instrText>
            </w:r>
            <w:r w:rsidR="00426876">
              <w:rPr>
                <w:noProof/>
                <w:webHidden/>
              </w:rPr>
            </w:r>
            <w:r w:rsidR="00426876">
              <w:rPr>
                <w:noProof/>
                <w:webHidden/>
              </w:rPr>
              <w:fldChar w:fldCharType="separate"/>
            </w:r>
            <w:r w:rsidR="004959EE">
              <w:rPr>
                <w:noProof/>
                <w:webHidden/>
              </w:rPr>
              <w:t>5</w:t>
            </w:r>
            <w:r w:rsidR="00426876">
              <w:rPr>
                <w:noProof/>
                <w:webHidden/>
              </w:rPr>
              <w:fldChar w:fldCharType="end"/>
            </w:r>
          </w:hyperlink>
        </w:p>
        <w:p w14:paraId="3509C74A" w14:textId="501052D5" w:rsidR="00426876" w:rsidRDefault="00A0735E">
          <w:pPr>
            <w:pStyle w:val="TOC2"/>
            <w:tabs>
              <w:tab w:val="right" w:leader="dot" w:pos="10790"/>
            </w:tabs>
            <w:rPr>
              <w:rFonts w:asciiTheme="minorHAnsi" w:hAnsiTheme="minorHAnsi"/>
              <w:noProof/>
              <w:sz w:val="22"/>
              <w:szCs w:val="22"/>
              <w:lang w:eastAsia="en-US"/>
            </w:rPr>
          </w:pPr>
          <w:hyperlink w:anchor="_Toc8203866" w:history="1">
            <w:r w:rsidR="00426876" w:rsidRPr="003924D8">
              <w:rPr>
                <w:rStyle w:val="Hyperlink"/>
                <w:noProof/>
              </w:rPr>
              <w:t>Other Educational Benefits</w:t>
            </w:r>
            <w:r w:rsidR="00426876">
              <w:rPr>
                <w:noProof/>
                <w:webHidden/>
              </w:rPr>
              <w:tab/>
            </w:r>
            <w:r w:rsidR="00426876">
              <w:rPr>
                <w:noProof/>
                <w:webHidden/>
              </w:rPr>
              <w:fldChar w:fldCharType="begin"/>
            </w:r>
            <w:r w:rsidR="00426876">
              <w:rPr>
                <w:noProof/>
                <w:webHidden/>
              </w:rPr>
              <w:instrText xml:space="preserve"> PAGEREF _Toc8203866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532F2218" w14:textId="365BAFBE" w:rsidR="00426876" w:rsidRDefault="00A0735E">
          <w:pPr>
            <w:pStyle w:val="TOC1"/>
            <w:rPr>
              <w:rFonts w:asciiTheme="minorHAnsi" w:hAnsiTheme="minorHAnsi"/>
              <w:sz w:val="22"/>
              <w:szCs w:val="22"/>
              <w:lang w:eastAsia="en-US"/>
            </w:rPr>
          </w:pPr>
          <w:hyperlink w:anchor="_Toc8203867" w:history="1">
            <w:r w:rsidR="00426876" w:rsidRPr="003924D8">
              <w:rPr>
                <w:rStyle w:val="Hyperlink"/>
              </w:rPr>
              <w:t>Group Life Insurance</w:t>
            </w:r>
            <w:r w:rsidR="00426876">
              <w:rPr>
                <w:webHidden/>
              </w:rPr>
              <w:tab/>
            </w:r>
            <w:r w:rsidR="00426876">
              <w:rPr>
                <w:webHidden/>
              </w:rPr>
              <w:fldChar w:fldCharType="begin"/>
            </w:r>
            <w:r w:rsidR="00426876">
              <w:rPr>
                <w:webHidden/>
              </w:rPr>
              <w:instrText xml:space="preserve"> PAGEREF _Toc8203867 \h </w:instrText>
            </w:r>
            <w:r w:rsidR="00426876">
              <w:rPr>
                <w:webHidden/>
              </w:rPr>
            </w:r>
            <w:r w:rsidR="00426876">
              <w:rPr>
                <w:webHidden/>
              </w:rPr>
              <w:fldChar w:fldCharType="separate"/>
            </w:r>
            <w:r w:rsidR="004959EE">
              <w:rPr>
                <w:webHidden/>
              </w:rPr>
              <w:t>6</w:t>
            </w:r>
            <w:r w:rsidR="00426876">
              <w:rPr>
                <w:webHidden/>
              </w:rPr>
              <w:fldChar w:fldCharType="end"/>
            </w:r>
          </w:hyperlink>
        </w:p>
        <w:p w14:paraId="523BE61C" w14:textId="08197D27" w:rsidR="00426876" w:rsidRDefault="00A0735E">
          <w:pPr>
            <w:pStyle w:val="TOC2"/>
            <w:tabs>
              <w:tab w:val="right" w:leader="dot" w:pos="10790"/>
            </w:tabs>
            <w:rPr>
              <w:rFonts w:asciiTheme="minorHAnsi" w:hAnsiTheme="minorHAnsi"/>
              <w:noProof/>
              <w:sz w:val="22"/>
              <w:szCs w:val="22"/>
              <w:lang w:eastAsia="en-US"/>
            </w:rPr>
          </w:pPr>
          <w:hyperlink w:anchor="_Toc8203868" w:history="1">
            <w:r w:rsidR="00426876" w:rsidRPr="003924D8">
              <w:rPr>
                <w:rStyle w:val="Hyperlink"/>
                <w:noProof/>
              </w:rPr>
              <w:t>Basic Group Life Insurance</w:t>
            </w:r>
            <w:r w:rsidR="00426876">
              <w:rPr>
                <w:noProof/>
                <w:webHidden/>
              </w:rPr>
              <w:tab/>
            </w:r>
            <w:r w:rsidR="00426876">
              <w:rPr>
                <w:noProof/>
                <w:webHidden/>
              </w:rPr>
              <w:fldChar w:fldCharType="begin"/>
            </w:r>
            <w:r w:rsidR="00426876">
              <w:rPr>
                <w:noProof/>
                <w:webHidden/>
              </w:rPr>
              <w:instrText xml:space="preserve"> PAGEREF _Toc8203868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5EF78F85" w14:textId="242614B7" w:rsidR="00426876" w:rsidRDefault="00A0735E">
          <w:pPr>
            <w:pStyle w:val="TOC2"/>
            <w:tabs>
              <w:tab w:val="right" w:leader="dot" w:pos="10790"/>
            </w:tabs>
            <w:rPr>
              <w:rFonts w:asciiTheme="minorHAnsi" w:hAnsiTheme="minorHAnsi"/>
              <w:noProof/>
              <w:sz w:val="22"/>
              <w:szCs w:val="22"/>
              <w:lang w:eastAsia="en-US"/>
            </w:rPr>
          </w:pPr>
          <w:hyperlink w:anchor="_Toc8203869" w:history="1">
            <w:r w:rsidR="00426876" w:rsidRPr="003924D8">
              <w:rPr>
                <w:rStyle w:val="Hyperlink"/>
                <w:noProof/>
              </w:rPr>
              <w:t>Optional Group Life Insurance (OGLI)</w:t>
            </w:r>
            <w:r w:rsidR="00426876">
              <w:rPr>
                <w:noProof/>
                <w:webHidden/>
              </w:rPr>
              <w:tab/>
            </w:r>
            <w:r w:rsidR="00426876">
              <w:rPr>
                <w:noProof/>
                <w:webHidden/>
              </w:rPr>
              <w:fldChar w:fldCharType="begin"/>
            </w:r>
            <w:r w:rsidR="00426876">
              <w:rPr>
                <w:noProof/>
                <w:webHidden/>
              </w:rPr>
              <w:instrText xml:space="preserve"> PAGEREF _Toc8203869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5A49C8DE" w14:textId="5BBD14FF" w:rsidR="00426876" w:rsidRDefault="00A0735E">
          <w:pPr>
            <w:pStyle w:val="TOC1"/>
            <w:rPr>
              <w:rFonts w:asciiTheme="minorHAnsi" w:hAnsiTheme="minorHAnsi"/>
              <w:sz w:val="22"/>
              <w:szCs w:val="22"/>
              <w:lang w:eastAsia="en-US"/>
            </w:rPr>
          </w:pPr>
          <w:hyperlink w:anchor="_Toc8203870" w:history="1">
            <w:r w:rsidR="00426876" w:rsidRPr="003924D8">
              <w:rPr>
                <w:rStyle w:val="Hyperlink"/>
              </w:rPr>
              <w:t>Vacation &amp; Sick Leave</w:t>
            </w:r>
            <w:r w:rsidR="00426876">
              <w:rPr>
                <w:webHidden/>
              </w:rPr>
              <w:tab/>
            </w:r>
            <w:r w:rsidR="00426876">
              <w:rPr>
                <w:webHidden/>
              </w:rPr>
              <w:fldChar w:fldCharType="begin"/>
            </w:r>
            <w:r w:rsidR="00426876">
              <w:rPr>
                <w:webHidden/>
              </w:rPr>
              <w:instrText xml:space="preserve"> PAGEREF _Toc8203870 \h </w:instrText>
            </w:r>
            <w:r w:rsidR="00426876">
              <w:rPr>
                <w:webHidden/>
              </w:rPr>
            </w:r>
            <w:r w:rsidR="00426876">
              <w:rPr>
                <w:webHidden/>
              </w:rPr>
              <w:fldChar w:fldCharType="separate"/>
            </w:r>
            <w:r w:rsidR="004959EE">
              <w:rPr>
                <w:webHidden/>
              </w:rPr>
              <w:t>6</w:t>
            </w:r>
            <w:r w:rsidR="00426876">
              <w:rPr>
                <w:webHidden/>
              </w:rPr>
              <w:fldChar w:fldCharType="end"/>
            </w:r>
          </w:hyperlink>
        </w:p>
        <w:p w14:paraId="5BABC789" w14:textId="1F5DFA4D" w:rsidR="00426876" w:rsidRDefault="00A0735E">
          <w:pPr>
            <w:pStyle w:val="TOC2"/>
            <w:tabs>
              <w:tab w:val="right" w:leader="dot" w:pos="10790"/>
            </w:tabs>
            <w:rPr>
              <w:rFonts w:asciiTheme="minorHAnsi" w:hAnsiTheme="minorHAnsi"/>
              <w:noProof/>
              <w:sz w:val="22"/>
              <w:szCs w:val="22"/>
              <w:lang w:eastAsia="en-US"/>
            </w:rPr>
          </w:pPr>
          <w:hyperlink w:anchor="_Toc8203871" w:history="1">
            <w:r w:rsidR="00426876" w:rsidRPr="003924D8">
              <w:rPr>
                <w:rStyle w:val="Hyperlink"/>
                <w:noProof/>
              </w:rPr>
              <w:t>Vacation Leave</w:t>
            </w:r>
            <w:r w:rsidR="00426876">
              <w:rPr>
                <w:noProof/>
                <w:webHidden/>
              </w:rPr>
              <w:tab/>
            </w:r>
            <w:r w:rsidR="00426876">
              <w:rPr>
                <w:noProof/>
                <w:webHidden/>
              </w:rPr>
              <w:fldChar w:fldCharType="begin"/>
            </w:r>
            <w:r w:rsidR="00426876">
              <w:rPr>
                <w:noProof/>
                <w:webHidden/>
              </w:rPr>
              <w:instrText xml:space="preserve"> PAGEREF _Toc8203871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6812B945" w14:textId="164F69B1" w:rsidR="00426876" w:rsidRDefault="00A0735E">
          <w:pPr>
            <w:pStyle w:val="TOC2"/>
            <w:tabs>
              <w:tab w:val="right" w:leader="dot" w:pos="10790"/>
            </w:tabs>
            <w:rPr>
              <w:rFonts w:asciiTheme="minorHAnsi" w:hAnsiTheme="minorHAnsi"/>
              <w:noProof/>
              <w:sz w:val="22"/>
              <w:szCs w:val="22"/>
              <w:lang w:eastAsia="en-US"/>
            </w:rPr>
          </w:pPr>
          <w:hyperlink w:anchor="_Toc8203872" w:history="1">
            <w:r w:rsidR="00426876" w:rsidRPr="003924D8">
              <w:rPr>
                <w:rStyle w:val="Hyperlink"/>
                <w:noProof/>
              </w:rPr>
              <w:t>Sick Leave</w:t>
            </w:r>
            <w:r w:rsidR="00426876">
              <w:rPr>
                <w:noProof/>
                <w:webHidden/>
              </w:rPr>
              <w:tab/>
            </w:r>
            <w:r w:rsidR="00426876">
              <w:rPr>
                <w:noProof/>
                <w:webHidden/>
              </w:rPr>
              <w:fldChar w:fldCharType="begin"/>
            </w:r>
            <w:r w:rsidR="00426876">
              <w:rPr>
                <w:noProof/>
                <w:webHidden/>
              </w:rPr>
              <w:instrText xml:space="preserve"> PAGEREF _Toc8203872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315A787D" w14:textId="473D4446" w:rsidR="00426876" w:rsidRDefault="00A0735E">
          <w:pPr>
            <w:pStyle w:val="TOC1"/>
            <w:rPr>
              <w:rFonts w:asciiTheme="minorHAnsi" w:hAnsiTheme="minorHAnsi"/>
              <w:sz w:val="22"/>
              <w:szCs w:val="22"/>
              <w:lang w:eastAsia="en-US"/>
            </w:rPr>
          </w:pPr>
          <w:hyperlink w:anchor="_Toc8203873" w:history="1">
            <w:r w:rsidR="00426876" w:rsidRPr="003924D8">
              <w:rPr>
                <w:rStyle w:val="Hyperlink"/>
              </w:rPr>
              <w:t>Paid State Holidays</w:t>
            </w:r>
            <w:r w:rsidR="00426876">
              <w:rPr>
                <w:webHidden/>
              </w:rPr>
              <w:tab/>
            </w:r>
            <w:r w:rsidR="00426876">
              <w:rPr>
                <w:webHidden/>
              </w:rPr>
              <w:fldChar w:fldCharType="begin"/>
            </w:r>
            <w:r w:rsidR="00426876">
              <w:rPr>
                <w:webHidden/>
              </w:rPr>
              <w:instrText xml:space="preserve"> PAGEREF _Toc8203873 \h </w:instrText>
            </w:r>
            <w:r w:rsidR="00426876">
              <w:rPr>
                <w:webHidden/>
              </w:rPr>
            </w:r>
            <w:r w:rsidR="00426876">
              <w:rPr>
                <w:webHidden/>
              </w:rPr>
              <w:fldChar w:fldCharType="separate"/>
            </w:r>
            <w:r w:rsidR="004959EE">
              <w:rPr>
                <w:webHidden/>
              </w:rPr>
              <w:t>6</w:t>
            </w:r>
            <w:r w:rsidR="00426876">
              <w:rPr>
                <w:webHidden/>
              </w:rPr>
              <w:fldChar w:fldCharType="end"/>
            </w:r>
          </w:hyperlink>
        </w:p>
        <w:p w14:paraId="76CD26E1" w14:textId="51511626" w:rsidR="00426876" w:rsidRDefault="00A0735E">
          <w:pPr>
            <w:pStyle w:val="TOC2"/>
            <w:tabs>
              <w:tab w:val="right" w:leader="dot" w:pos="10790"/>
            </w:tabs>
            <w:rPr>
              <w:rFonts w:asciiTheme="minorHAnsi" w:hAnsiTheme="minorHAnsi"/>
              <w:noProof/>
              <w:sz w:val="22"/>
              <w:szCs w:val="22"/>
              <w:lang w:eastAsia="en-US"/>
            </w:rPr>
          </w:pPr>
          <w:hyperlink w:anchor="_Toc8203874" w:history="1">
            <w:r w:rsidR="00426876" w:rsidRPr="003924D8">
              <w:rPr>
                <w:rStyle w:val="Hyperlink"/>
                <w:noProof/>
              </w:rPr>
              <w:t>Annual Holiday Closedown</w:t>
            </w:r>
            <w:r w:rsidR="00426876">
              <w:rPr>
                <w:noProof/>
                <w:webHidden/>
              </w:rPr>
              <w:tab/>
            </w:r>
            <w:r w:rsidR="00426876">
              <w:rPr>
                <w:noProof/>
                <w:webHidden/>
              </w:rPr>
              <w:fldChar w:fldCharType="begin"/>
            </w:r>
            <w:r w:rsidR="00426876">
              <w:rPr>
                <w:noProof/>
                <w:webHidden/>
              </w:rPr>
              <w:instrText xml:space="preserve"> PAGEREF _Toc8203874 \h </w:instrText>
            </w:r>
            <w:r w:rsidR="00426876">
              <w:rPr>
                <w:noProof/>
                <w:webHidden/>
              </w:rPr>
            </w:r>
            <w:r w:rsidR="00426876">
              <w:rPr>
                <w:noProof/>
                <w:webHidden/>
              </w:rPr>
              <w:fldChar w:fldCharType="separate"/>
            </w:r>
            <w:r w:rsidR="004959EE">
              <w:rPr>
                <w:noProof/>
                <w:webHidden/>
              </w:rPr>
              <w:t>6</w:t>
            </w:r>
            <w:r w:rsidR="00426876">
              <w:rPr>
                <w:noProof/>
                <w:webHidden/>
              </w:rPr>
              <w:fldChar w:fldCharType="end"/>
            </w:r>
          </w:hyperlink>
        </w:p>
        <w:p w14:paraId="37596CEA" w14:textId="5399F786" w:rsidR="00426876" w:rsidRDefault="00A0735E">
          <w:pPr>
            <w:pStyle w:val="TOC1"/>
            <w:rPr>
              <w:rFonts w:asciiTheme="minorHAnsi" w:hAnsiTheme="minorHAnsi"/>
              <w:sz w:val="22"/>
              <w:szCs w:val="22"/>
              <w:lang w:eastAsia="en-US"/>
            </w:rPr>
          </w:pPr>
          <w:hyperlink w:anchor="_Toc8203875" w:history="1">
            <w:r w:rsidR="00426876" w:rsidRPr="003924D8">
              <w:rPr>
                <w:rStyle w:val="Hyperlink"/>
              </w:rPr>
              <w:t>Shared</w:t>
            </w:r>
            <w:r w:rsidR="00426876" w:rsidRPr="003924D8">
              <w:rPr>
                <w:rStyle w:val="Hyperlink"/>
                <w:lang w:eastAsia="en-US"/>
              </w:rPr>
              <w:t xml:space="preserve"> Leave</w:t>
            </w:r>
            <w:r w:rsidR="00426876">
              <w:rPr>
                <w:webHidden/>
              </w:rPr>
              <w:tab/>
            </w:r>
            <w:r w:rsidR="00426876">
              <w:rPr>
                <w:webHidden/>
              </w:rPr>
              <w:fldChar w:fldCharType="begin"/>
            </w:r>
            <w:r w:rsidR="00426876">
              <w:rPr>
                <w:webHidden/>
              </w:rPr>
              <w:instrText xml:space="preserve"> PAGEREF _Toc8203875 \h </w:instrText>
            </w:r>
            <w:r w:rsidR="00426876">
              <w:rPr>
                <w:webHidden/>
              </w:rPr>
            </w:r>
            <w:r w:rsidR="00426876">
              <w:rPr>
                <w:webHidden/>
              </w:rPr>
              <w:fldChar w:fldCharType="separate"/>
            </w:r>
            <w:r w:rsidR="004959EE">
              <w:rPr>
                <w:webHidden/>
              </w:rPr>
              <w:t>6</w:t>
            </w:r>
            <w:r w:rsidR="00426876">
              <w:rPr>
                <w:webHidden/>
              </w:rPr>
              <w:fldChar w:fldCharType="end"/>
            </w:r>
          </w:hyperlink>
        </w:p>
        <w:p w14:paraId="7CB42B7D" w14:textId="72839B28" w:rsidR="00426876" w:rsidRDefault="00A0735E">
          <w:pPr>
            <w:pStyle w:val="TOC1"/>
            <w:rPr>
              <w:rFonts w:asciiTheme="minorHAnsi" w:hAnsiTheme="minorHAnsi"/>
              <w:sz w:val="22"/>
              <w:szCs w:val="22"/>
              <w:lang w:eastAsia="en-US"/>
            </w:rPr>
          </w:pPr>
          <w:hyperlink w:anchor="_Toc8203876" w:history="1">
            <w:r w:rsidR="00426876" w:rsidRPr="003924D8">
              <w:rPr>
                <w:rStyle w:val="Hyperlink"/>
                <w:lang w:eastAsia="en-US"/>
              </w:rPr>
              <w:t>Long-Term Disability</w:t>
            </w:r>
            <w:r w:rsidR="00426876">
              <w:rPr>
                <w:webHidden/>
              </w:rPr>
              <w:tab/>
            </w:r>
            <w:r w:rsidR="00426876">
              <w:rPr>
                <w:webHidden/>
              </w:rPr>
              <w:fldChar w:fldCharType="begin"/>
            </w:r>
            <w:r w:rsidR="00426876">
              <w:rPr>
                <w:webHidden/>
              </w:rPr>
              <w:instrText xml:space="preserve"> PAGEREF _Toc8203876 \h </w:instrText>
            </w:r>
            <w:r w:rsidR="00426876">
              <w:rPr>
                <w:webHidden/>
              </w:rPr>
            </w:r>
            <w:r w:rsidR="00426876">
              <w:rPr>
                <w:webHidden/>
              </w:rPr>
              <w:fldChar w:fldCharType="separate"/>
            </w:r>
            <w:r w:rsidR="004959EE">
              <w:rPr>
                <w:webHidden/>
              </w:rPr>
              <w:t>7</w:t>
            </w:r>
            <w:r w:rsidR="00426876">
              <w:rPr>
                <w:webHidden/>
              </w:rPr>
              <w:fldChar w:fldCharType="end"/>
            </w:r>
          </w:hyperlink>
        </w:p>
        <w:p w14:paraId="26F55C7D" w14:textId="798442AE" w:rsidR="00426876" w:rsidRDefault="00A0735E">
          <w:pPr>
            <w:pStyle w:val="TOC1"/>
            <w:rPr>
              <w:rFonts w:asciiTheme="minorHAnsi" w:hAnsiTheme="minorHAnsi"/>
              <w:sz w:val="22"/>
              <w:szCs w:val="22"/>
              <w:lang w:eastAsia="en-US"/>
            </w:rPr>
          </w:pPr>
          <w:hyperlink w:anchor="_Toc8203877" w:history="1">
            <w:r w:rsidR="00426876" w:rsidRPr="003924D8">
              <w:rPr>
                <w:rStyle w:val="Hyperlink"/>
              </w:rPr>
              <w:t>Employee Assistance Program</w:t>
            </w:r>
            <w:r w:rsidR="00426876">
              <w:rPr>
                <w:webHidden/>
              </w:rPr>
              <w:tab/>
            </w:r>
            <w:r w:rsidR="00426876">
              <w:rPr>
                <w:webHidden/>
              </w:rPr>
              <w:fldChar w:fldCharType="begin"/>
            </w:r>
            <w:r w:rsidR="00426876">
              <w:rPr>
                <w:webHidden/>
              </w:rPr>
              <w:instrText xml:space="preserve"> PAGEREF _Toc8203877 \h </w:instrText>
            </w:r>
            <w:r w:rsidR="00426876">
              <w:rPr>
                <w:webHidden/>
              </w:rPr>
            </w:r>
            <w:r w:rsidR="00426876">
              <w:rPr>
                <w:webHidden/>
              </w:rPr>
              <w:fldChar w:fldCharType="separate"/>
            </w:r>
            <w:r w:rsidR="004959EE">
              <w:rPr>
                <w:webHidden/>
              </w:rPr>
              <w:t>7</w:t>
            </w:r>
            <w:r w:rsidR="00426876">
              <w:rPr>
                <w:webHidden/>
              </w:rPr>
              <w:fldChar w:fldCharType="end"/>
            </w:r>
          </w:hyperlink>
        </w:p>
        <w:p w14:paraId="2DE9E77A" w14:textId="0FC3D7EB" w:rsidR="00426876" w:rsidRDefault="00A0735E">
          <w:pPr>
            <w:pStyle w:val="TOC1"/>
            <w:rPr>
              <w:rFonts w:asciiTheme="minorHAnsi" w:hAnsiTheme="minorHAnsi"/>
              <w:sz w:val="22"/>
              <w:szCs w:val="22"/>
              <w:lang w:eastAsia="en-US"/>
            </w:rPr>
          </w:pPr>
          <w:hyperlink w:anchor="_Toc8203878" w:history="1">
            <w:r w:rsidR="00426876" w:rsidRPr="003924D8">
              <w:rPr>
                <w:rStyle w:val="Hyperlink"/>
              </w:rPr>
              <w:t>Employee Discounts</w:t>
            </w:r>
            <w:r w:rsidR="00426876">
              <w:rPr>
                <w:webHidden/>
              </w:rPr>
              <w:tab/>
            </w:r>
            <w:r w:rsidR="00426876">
              <w:rPr>
                <w:webHidden/>
              </w:rPr>
              <w:fldChar w:fldCharType="begin"/>
            </w:r>
            <w:r w:rsidR="00426876">
              <w:rPr>
                <w:webHidden/>
              </w:rPr>
              <w:instrText xml:space="preserve"> PAGEREF _Toc8203878 \h </w:instrText>
            </w:r>
            <w:r w:rsidR="00426876">
              <w:rPr>
                <w:webHidden/>
              </w:rPr>
            </w:r>
            <w:r w:rsidR="00426876">
              <w:rPr>
                <w:webHidden/>
              </w:rPr>
              <w:fldChar w:fldCharType="separate"/>
            </w:r>
            <w:r w:rsidR="004959EE">
              <w:rPr>
                <w:webHidden/>
              </w:rPr>
              <w:t>7</w:t>
            </w:r>
            <w:r w:rsidR="00426876">
              <w:rPr>
                <w:webHidden/>
              </w:rPr>
              <w:fldChar w:fldCharType="end"/>
            </w:r>
          </w:hyperlink>
        </w:p>
        <w:p w14:paraId="0161F26A" w14:textId="77434DD6" w:rsidR="00426876" w:rsidRDefault="00A0735E">
          <w:pPr>
            <w:pStyle w:val="TOC2"/>
            <w:tabs>
              <w:tab w:val="right" w:leader="dot" w:pos="10790"/>
            </w:tabs>
            <w:rPr>
              <w:rFonts w:asciiTheme="minorHAnsi" w:hAnsiTheme="minorHAnsi"/>
              <w:noProof/>
              <w:sz w:val="22"/>
              <w:szCs w:val="22"/>
              <w:lang w:eastAsia="en-US"/>
            </w:rPr>
          </w:pPr>
          <w:hyperlink w:anchor="_Toc8203879" w:history="1">
            <w:r w:rsidR="00426876" w:rsidRPr="003924D8">
              <w:rPr>
                <w:rStyle w:val="Hyperlink"/>
                <w:noProof/>
              </w:rPr>
              <w:t>Campus Discounts</w:t>
            </w:r>
            <w:r w:rsidR="00426876">
              <w:rPr>
                <w:noProof/>
                <w:webHidden/>
              </w:rPr>
              <w:tab/>
            </w:r>
            <w:r w:rsidR="00426876">
              <w:rPr>
                <w:noProof/>
                <w:webHidden/>
              </w:rPr>
              <w:fldChar w:fldCharType="begin"/>
            </w:r>
            <w:r w:rsidR="00426876">
              <w:rPr>
                <w:noProof/>
                <w:webHidden/>
              </w:rPr>
              <w:instrText xml:space="preserve"> PAGEREF _Toc8203879 \h </w:instrText>
            </w:r>
            <w:r w:rsidR="00426876">
              <w:rPr>
                <w:noProof/>
                <w:webHidden/>
              </w:rPr>
            </w:r>
            <w:r w:rsidR="00426876">
              <w:rPr>
                <w:noProof/>
                <w:webHidden/>
              </w:rPr>
              <w:fldChar w:fldCharType="separate"/>
            </w:r>
            <w:r w:rsidR="004959EE">
              <w:rPr>
                <w:noProof/>
                <w:webHidden/>
              </w:rPr>
              <w:t>7</w:t>
            </w:r>
            <w:r w:rsidR="00426876">
              <w:rPr>
                <w:noProof/>
                <w:webHidden/>
              </w:rPr>
              <w:fldChar w:fldCharType="end"/>
            </w:r>
          </w:hyperlink>
        </w:p>
        <w:p w14:paraId="259D7DBD" w14:textId="733986E6" w:rsidR="00426876" w:rsidRDefault="00A0735E">
          <w:pPr>
            <w:pStyle w:val="TOC2"/>
            <w:tabs>
              <w:tab w:val="right" w:leader="dot" w:pos="10790"/>
            </w:tabs>
            <w:rPr>
              <w:rFonts w:asciiTheme="minorHAnsi" w:hAnsiTheme="minorHAnsi"/>
              <w:noProof/>
              <w:sz w:val="22"/>
              <w:szCs w:val="22"/>
              <w:lang w:eastAsia="en-US"/>
            </w:rPr>
          </w:pPr>
          <w:hyperlink w:anchor="_Toc8203880" w:history="1">
            <w:r w:rsidR="00426876" w:rsidRPr="003924D8">
              <w:rPr>
                <w:rStyle w:val="Hyperlink"/>
                <w:noProof/>
              </w:rPr>
              <w:t>Shock Stop Discounts</w:t>
            </w:r>
            <w:r w:rsidR="00426876">
              <w:rPr>
                <w:noProof/>
                <w:webHidden/>
              </w:rPr>
              <w:tab/>
            </w:r>
            <w:r w:rsidR="00426876">
              <w:rPr>
                <w:noProof/>
                <w:webHidden/>
              </w:rPr>
              <w:fldChar w:fldCharType="begin"/>
            </w:r>
            <w:r w:rsidR="00426876">
              <w:rPr>
                <w:noProof/>
                <w:webHidden/>
              </w:rPr>
              <w:instrText xml:space="preserve"> PAGEREF _Toc8203880 \h </w:instrText>
            </w:r>
            <w:r w:rsidR="00426876">
              <w:rPr>
                <w:noProof/>
                <w:webHidden/>
              </w:rPr>
            </w:r>
            <w:r w:rsidR="00426876">
              <w:rPr>
                <w:noProof/>
                <w:webHidden/>
              </w:rPr>
              <w:fldChar w:fldCharType="separate"/>
            </w:r>
            <w:r w:rsidR="004959EE">
              <w:rPr>
                <w:noProof/>
                <w:webHidden/>
              </w:rPr>
              <w:t>7</w:t>
            </w:r>
            <w:r w:rsidR="00426876">
              <w:rPr>
                <w:noProof/>
                <w:webHidden/>
              </w:rPr>
              <w:fldChar w:fldCharType="end"/>
            </w:r>
          </w:hyperlink>
        </w:p>
        <w:p w14:paraId="25ED7C1A" w14:textId="71EDCC6D" w:rsidR="00426876" w:rsidRDefault="00A0735E">
          <w:pPr>
            <w:pStyle w:val="TOC2"/>
            <w:tabs>
              <w:tab w:val="right" w:leader="dot" w:pos="10790"/>
            </w:tabs>
            <w:rPr>
              <w:rFonts w:asciiTheme="minorHAnsi" w:hAnsiTheme="minorHAnsi"/>
              <w:noProof/>
              <w:sz w:val="22"/>
              <w:szCs w:val="22"/>
              <w:lang w:eastAsia="en-US"/>
            </w:rPr>
          </w:pPr>
          <w:hyperlink w:anchor="_Toc8203881" w:history="1">
            <w:r w:rsidR="00426876" w:rsidRPr="003924D8">
              <w:rPr>
                <w:rStyle w:val="Hyperlink"/>
                <w:noProof/>
              </w:rPr>
              <w:t>STAR Discounts</w:t>
            </w:r>
            <w:r w:rsidR="00426876">
              <w:rPr>
                <w:noProof/>
                <w:webHidden/>
              </w:rPr>
              <w:tab/>
            </w:r>
            <w:r w:rsidR="00426876">
              <w:rPr>
                <w:noProof/>
                <w:webHidden/>
              </w:rPr>
              <w:fldChar w:fldCharType="begin"/>
            </w:r>
            <w:r w:rsidR="00426876">
              <w:rPr>
                <w:noProof/>
                <w:webHidden/>
              </w:rPr>
              <w:instrText xml:space="preserve"> PAGEREF _Toc8203881 \h </w:instrText>
            </w:r>
            <w:r w:rsidR="00426876">
              <w:rPr>
                <w:noProof/>
                <w:webHidden/>
              </w:rPr>
            </w:r>
            <w:r w:rsidR="00426876">
              <w:rPr>
                <w:noProof/>
                <w:webHidden/>
              </w:rPr>
              <w:fldChar w:fldCharType="separate"/>
            </w:r>
            <w:r w:rsidR="004959EE">
              <w:rPr>
                <w:noProof/>
                <w:webHidden/>
              </w:rPr>
              <w:t>7</w:t>
            </w:r>
            <w:r w:rsidR="00426876">
              <w:rPr>
                <w:noProof/>
                <w:webHidden/>
              </w:rPr>
              <w:fldChar w:fldCharType="end"/>
            </w:r>
          </w:hyperlink>
        </w:p>
        <w:p w14:paraId="22BEB884" w14:textId="05FC4B9C" w:rsidR="00426876" w:rsidRDefault="00A0735E">
          <w:pPr>
            <w:pStyle w:val="TOC1"/>
            <w:rPr>
              <w:rFonts w:asciiTheme="minorHAnsi" w:hAnsiTheme="minorHAnsi"/>
              <w:sz w:val="22"/>
              <w:szCs w:val="22"/>
              <w:lang w:eastAsia="en-US"/>
            </w:rPr>
          </w:pPr>
          <w:hyperlink w:anchor="_Toc8203882" w:history="1">
            <w:r w:rsidR="00426876" w:rsidRPr="003924D8">
              <w:rPr>
                <w:rStyle w:val="Hyperlink"/>
              </w:rPr>
              <w:t>Resources</w:t>
            </w:r>
            <w:r w:rsidR="00426876">
              <w:rPr>
                <w:webHidden/>
              </w:rPr>
              <w:tab/>
            </w:r>
            <w:r w:rsidR="00426876">
              <w:rPr>
                <w:webHidden/>
              </w:rPr>
              <w:fldChar w:fldCharType="begin"/>
            </w:r>
            <w:r w:rsidR="00426876">
              <w:rPr>
                <w:webHidden/>
              </w:rPr>
              <w:instrText xml:space="preserve"> PAGEREF _Toc8203882 \h </w:instrText>
            </w:r>
            <w:r w:rsidR="00426876">
              <w:rPr>
                <w:webHidden/>
              </w:rPr>
            </w:r>
            <w:r w:rsidR="00426876">
              <w:rPr>
                <w:webHidden/>
              </w:rPr>
              <w:fldChar w:fldCharType="separate"/>
            </w:r>
            <w:r w:rsidR="004959EE">
              <w:rPr>
                <w:webHidden/>
              </w:rPr>
              <w:t>7</w:t>
            </w:r>
            <w:r w:rsidR="00426876">
              <w:rPr>
                <w:webHidden/>
              </w:rPr>
              <w:fldChar w:fldCharType="end"/>
            </w:r>
          </w:hyperlink>
        </w:p>
        <w:p w14:paraId="6C9D8C09" w14:textId="5D23197A" w:rsidR="00EE4BFD" w:rsidRDefault="00F13E06" w:rsidP="00EE4BFD">
          <w:pPr>
            <w:rPr>
              <w:noProof/>
            </w:rPr>
          </w:pPr>
          <w:r>
            <w:rPr>
              <w:noProof/>
            </w:rPr>
            <w:fldChar w:fldCharType="end"/>
          </w:r>
        </w:p>
      </w:sdtContent>
    </w:sdt>
    <w:p w14:paraId="0BFC96EA" w14:textId="4F9485C7" w:rsidR="00EE4BFD" w:rsidRPr="00CC2CC3" w:rsidRDefault="00EE4BFD" w:rsidP="00CC2CC3">
      <w:pPr>
        <w:pStyle w:val="Heading1"/>
      </w:pPr>
      <w:r>
        <w:br w:type="page"/>
      </w:r>
      <w:bookmarkStart w:id="1" w:name="_Toc8203851"/>
      <w:r>
        <w:lastRenderedPageBreak/>
        <w:t xml:space="preserve">State </w:t>
      </w:r>
      <w:r w:rsidRPr="00444C2A">
        <w:t>Employee</w:t>
      </w:r>
      <w:r>
        <w:t xml:space="preserve"> Health Plan</w:t>
      </w:r>
      <w:bookmarkEnd w:id="1"/>
    </w:p>
    <w:p w14:paraId="59C97F49" w14:textId="15309683" w:rsidR="00E10DFD" w:rsidRDefault="00887BE6" w:rsidP="00D02BF5">
      <w:r>
        <w:t xml:space="preserve">The State of Kansas Employee Health Plan (SEHP) is </w:t>
      </w:r>
      <w:r w:rsidR="00E10DFD">
        <w:t xml:space="preserve">a comprehensive health plan </w:t>
      </w:r>
      <w:r>
        <w:t>offered to all benefits-eligible State of Kansas employees, including employees of Wichita State University.</w:t>
      </w:r>
      <w:r w:rsidR="00E10DFD">
        <w:t xml:space="preserve"> All coverages are elected independent of one another for employees and their eligible spouse/dependents. Full plan details and premiums can be found online at </w:t>
      </w:r>
      <w:hyperlink r:id="rId8" w:history="1">
        <w:r w:rsidR="00E10DFD" w:rsidRPr="00562C3A">
          <w:rPr>
            <w:rStyle w:val="Hyperlink"/>
            <w:rFonts w:asciiTheme="minorHAnsi" w:hAnsiTheme="minorHAnsi"/>
          </w:rPr>
          <w:t>http://www.kdheks.gov/hcf/sehp/download/SEHP2019ActiveStateBook.pdf</w:t>
        </w:r>
      </w:hyperlink>
      <w:r w:rsidR="00E10DFD">
        <w:rPr>
          <w:rStyle w:val="Hyperlink"/>
          <w:rFonts w:asciiTheme="minorHAnsi" w:hAnsiTheme="minorHAnsi"/>
        </w:rPr>
        <w:t xml:space="preserve">. </w:t>
      </w:r>
    </w:p>
    <w:p w14:paraId="38105BCB" w14:textId="251961CB" w:rsidR="00D02BF5" w:rsidRPr="00D02BF5" w:rsidRDefault="00887BE6" w:rsidP="00D02BF5">
      <w:r>
        <w:t>In most cases, coverage for new state hires will be effective the first of the month following fulfillment of a 30-day wait period. However, new WSU hires with current coverage through SEHP as the spouse or dependent of an active member, internal transfers from a non-benefits eligible position to a benefits-eligible position, or direct transfers from another state agency may have an earlier coverage effective date.</w:t>
      </w:r>
    </w:p>
    <w:p w14:paraId="7436579C" w14:textId="5982540E" w:rsidR="00EE4BFD" w:rsidRPr="0045328A" w:rsidRDefault="00AF418D" w:rsidP="002D2DE5">
      <w:pPr>
        <w:pStyle w:val="Heading2"/>
        <w:spacing w:before="0"/>
      </w:pPr>
      <w:bookmarkStart w:id="2" w:name="_Toc8203852"/>
      <w:r>
        <w:t xml:space="preserve">Aetna/BCBS </w:t>
      </w:r>
      <w:r w:rsidR="00EE4BFD">
        <w:t>Medical Insurance</w:t>
      </w:r>
      <w:bookmarkEnd w:id="2"/>
    </w:p>
    <w:p w14:paraId="63CBFC3F" w14:textId="77777777" w:rsidR="00EE4BFD" w:rsidRDefault="00EE4BFD" w:rsidP="00EE4BFD">
      <w:r w:rsidRPr="002D5CDC">
        <w:t xml:space="preserve">Members can choose between </w:t>
      </w:r>
      <w:r w:rsidRPr="00562C3A">
        <w:rPr>
          <w:rFonts w:asciiTheme="minorHAnsi" w:hAnsiTheme="minorHAnsi"/>
        </w:rPr>
        <w:t>Aetna or BlueCross</w:t>
      </w:r>
      <w:r>
        <w:rPr>
          <w:rFonts w:asciiTheme="minorHAnsi" w:hAnsiTheme="minorHAnsi"/>
        </w:rPr>
        <w:t>/</w:t>
      </w:r>
      <w:r w:rsidRPr="00562C3A">
        <w:rPr>
          <w:rFonts w:asciiTheme="minorHAnsi" w:hAnsiTheme="minorHAnsi"/>
        </w:rPr>
        <w:t>BlueShield of Kansas</w:t>
      </w:r>
      <w:r>
        <w:t xml:space="preserve"> as the carrier for their medical insurance</w:t>
      </w:r>
      <w:r w:rsidRPr="002D5CDC">
        <w:t xml:space="preserve">. Both carriers offer </w:t>
      </w:r>
      <w:r>
        <w:t>the same</w:t>
      </w:r>
      <w:r w:rsidRPr="002D5CDC">
        <w:t xml:space="preserve"> plan options</w:t>
      </w:r>
      <w:r>
        <w:t xml:space="preserve"> and premiums</w:t>
      </w:r>
      <w:r w:rsidRPr="002D5CDC">
        <w:t>, but each has a unique network of</w:t>
      </w:r>
      <w:r>
        <w:t xml:space="preserve"> </w:t>
      </w:r>
      <w:r w:rsidRPr="002D5CDC">
        <w:t>contracting providers.</w:t>
      </w:r>
    </w:p>
    <w:p w14:paraId="2398F167" w14:textId="16301E3C" w:rsidR="00EE4BFD" w:rsidRPr="00562C3A" w:rsidRDefault="00EE4BFD" w:rsidP="00EE4BFD">
      <w:r w:rsidRPr="002D5CDC">
        <w:t>Five plan designs provide flexibility in deciding how to pay for healthcare. Each plan offers a</w:t>
      </w:r>
      <w:r>
        <w:t xml:space="preserve"> </w:t>
      </w:r>
      <w:r w:rsidRPr="002D5CDC">
        <w:t>different combination of premium cost, deductible, coinsurance, and out-of-pocket</w:t>
      </w:r>
      <w:r>
        <w:t xml:space="preserve"> </w:t>
      </w:r>
      <w:r w:rsidRPr="002D5CDC">
        <w:t>maximum</w:t>
      </w:r>
      <w:r>
        <w:t>. See chart below.</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1975"/>
        <w:gridCol w:w="1710"/>
        <w:gridCol w:w="1710"/>
        <w:gridCol w:w="1800"/>
        <w:gridCol w:w="1980"/>
        <w:gridCol w:w="1800"/>
      </w:tblGrid>
      <w:tr w:rsidR="00EE4BFD" w:rsidRPr="002D5CDC" w14:paraId="7889A949" w14:textId="77777777" w:rsidTr="002D2DE5">
        <w:trPr>
          <w:trHeight w:val="289"/>
          <w:jc w:val="center"/>
        </w:trPr>
        <w:tc>
          <w:tcPr>
            <w:tcW w:w="1975" w:type="dxa"/>
            <w:shd w:val="clear" w:color="auto" w:fill="7F7F7F" w:themeFill="text1" w:themeFillTint="80"/>
            <w:vAlign w:val="center"/>
          </w:tcPr>
          <w:p w14:paraId="3D71C134" w14:textId="77777777" w:rsidR="00EE4BFD" w:rsidRPr="0045328A" w:rsidRDefault="00EE4BFD" w:rsidP="00885699">
            <w:pPr>
              <w:spacing w:after="0"/>
              <w:jc w:val="center"/>
              <w:rPr>
                <w:rFonts w:asciiTheme="majorHAnsi" w:hAnsiTheme="majorHAnsi"/>
                <w:b/>
                <w:color w:val="FFFFFF" w:themeColor="background1"/>
                <w:sz w:val="36"/>
              </w:rPr>
            </w:pPr>
            <w:r w:rsidRPr="0045328A">
              <w:rPr>
                <w:rFonts w:asciiTheme="majorHAnsi" w:hAnsiTheme="majorHAnsi"/>
                <w:b/>
                <w:color w:val="FFFFFF" w:themeColor="background1"/>
              </w:rPr>
              <w:t>In-Network</w:t>
            </w:r>
          </w:p>
        </w:tc>
        <w:tc>
          <w:tcPr>
            <w:tcW w:w="1710" w:type="dxa"/>
            <w:shd w:val="clear" w:color="auto" w:fill="7F7F7F" w:themeFill="text1" w:themeFillTint="80"/>
            <w:vAlign w:val="center"/>
          </w:tcPr>
          <w:p w14:paraId="500DB7FD" w14:textId="77777777" w:rsidR="00EE4BFD" w:rsidRPr="0045328A" w:rsidRDefault="00EE4BFD" w:rsidP="00885699">
            <w:pPr>
              <w:spacing w:after="0"/>
              <w:jc w:val="center"/>
              <w:rPr>
                <w:rFonts w:asciiTheme="majorHAnsi" w:hAnsiTheme="majorHAnsi"/>
                <w:b/>
                <w:color w:val="FFFFFF" w:themeColor="background1"/>
              </w:rPr>
            </w:pPr>
            <w:r w:rsidRPr="0045328A">
              <w:rPr>
                <w:rFonts w:asciiTheme="majorHAnsi" w:hAnsiTheme="majorHAnsi"/>
                <w:b/>
                <w:color w:val="FFFFFF" w:themeColor="background1"/>
              </w:rPr>
              <w:t>A</w:t>
            </w:r>
          </w:p>
        </w:tc>
        <w:tc>
          <w:tcPr>
            <w:tcW w:w="1710" w:type="dxa"/>
            <w:shd w:val="clear" w:color="auto" w:fill="7F7F7F" w:themeFill="text1" w:themeFillTint="80"/>
            <w:vAlign w:val="center"/>
          </w:tcPr>
          <w:p w14:paraId="3958456B" w14:textId="77777777" w:rsidR="00EE4BFD" w:rsidRPr="0045328A" w:rsidRDefault="00EE4BFD" w:rsidP="00885699">
            <w:pPr>
              <w:spacing w:after="0"/>
              <w:jc w:val="center"/>
              <w:rPr>
                <w:rFonts w:asciiTheme="majorHAnsi" w:hAnsiTheme="majorHAnsi"/>
                <w:b/>
                <w:color w:val="FFFFFF" w:themeColor="background1"/>
              </w:rPr>
            </w:pPr>
            <w:r w:rsidRPr="0045328A">
              <w:rPr>
                <w:rFonts w:asciiTheme="majorHAnsi" w:hAnsiTheme="majorHAnsi"/>
                <w:b/>
                <w:color w:val="FFFFFF" w:themeColor="background1"/>
              </w:rPr>
              <w:t>J</w:t>
            </w:r>
          </w:p>
        </w:tc>
        <w:tc>
          <w:tcPr>
            <w:tcW w:w="1800" w:type="dxa"/>
            <w:shd w:val="clear" w:color="auto" w:fill="7F7F7F" w:themeFill="text1" w:themeFillTint="80"/>
            <w:vAlign w:val="center"/>
          </w:tcPr>
          <w:p w14:paraId="0A6BF1EA" w14:textId="77777777" w:rsidR="00EE4BFD" w:rsidRPr="0045328A" w:rsidRDefault="00EE4BFD" w:rsidP="00885699">
            <w:pPr>
              <w:spacing w:after="0"/>
              <w:jc w:val="center"/>
              <w:rPr>
                <w:rFonts w:asciiTheme="majorHAnsi" w:hAnsiTheme="majorHAnsi"/>
                <w:b/>
                <w:color w:val="FFFFFF" w:themeColor="background1"/>
              </w:rPr>
            </w:pPr>
            <w:r w:rsidRPr="0045328A">
              <w:rPr>
                <w:rFonts w:asciiTheme="majorHAnsi" w:hAnsiTheme="majorHAnsi"/>
                <w:b/>
                <w:color w:val="FFFFFF" w:themeColor="background1"/>
              </w:rPr>
              <w:t>Q</w:t>
            </w:r>
          </w:p>
        </w:tc>
        <w:tc>
          <w:tcPr>
            <w:tcW w:w="1980" w:type="dxa"/>
            <w:shd w:val="clear" w:color="auto" w:fill="7F7F7F" w:themeFill="text1" w:themeFillTint="80"/>
            <w:vAlign w:val="center"/>
          </w:tcPr>
          <w:p w14:paraId="6A2C61E4" w14:textId="77777777" w:rsidR="00EE4BFD" w:rsidRPr="0045328A" w:rsidRDefault="00EE4BFD" w:rsidP="00885699">
            <w:pPr>
              <w:spacing w:after="0"/>
              <w:jc w:val="center"/>
              <w:rPr>
                <w:rFonts w:asciiTheme="majorHAnsi" w:hAnsiTheme="majorHAnsi"/>
                <w:b/>
                <w:color w:val="FFFFFF" w:themeColor="background1"/>
              </w:rPr>
            </w:pPr>
            <w:r w:rsidRPr="0045328A">
              <w:rPr>
                <w:rFonts w:asciiTheme="majorHAnsi" w:hAnsiTheme="majorHAnsi"/>
                <w:b/>
                <w:color w:val="FFFFFF" w:themeColor="background1"/>
              </w:rPr>
              <w:t>C</w:t>
            </w:r>
          </w:p>
        </w:tc>
        <w:tc>
          <w:tcPr>
            <w:tcW w:w="1800" w:type="dxa"/>
            <w:shd w:val="clear" w:color="auto" w:fill="7F7F7F" w:themeFill="text1" w:themeFillTint="80"/>
            <w:vAlign w:val="center"/>
          </w:tcPr>
          <w:p w14:paraId="43B45765" w14:textId="77777777" w:rsidR="00EE4BFD" w:rsidRPr="0045328A" w:rsidRDefault="00EE4BFD" w:rsidP="00885699">
            <w:pPr>
              <w:spacing w:after="0"/>
              <w:jc w:val="center"/>
              <w:rPr>
                <w:rFonts w:asciiTheme="majorHAnsi" w:hAnsiTheme="majorHAnsi"/>
                <w:b/>
                <w:color w:val="FFFFFF" w:themeColor="background1"/>
              </w:rPr>
            </w:pPr>
            <w:r w:rsidRPr="0045328A">
              <w:rPr>
                <w:rFonts w:asciiTheme="majorHAnsi" w:hAnsiTheme="majorHAnsi"/>
                <w:b/>
                <w:color w:val="FFFFFF" w:themeColor="background1"/>
              </w:rPr>
              <w:t>N</w:t>
            </w:r>
          </w:p>
        </w:tc>
      </w:tr>
      <w:tr w:rsidR="00EE4BFD" w:rsidRPr="002D5CDC" w14:paraId="217A8A22" w14:textId="77777777" w:rsidTr="002D2DE5">
        <w:trPr>
          <w:cantSplit/>
          <w:trHeight w:val="280"/>
          <w:jc w:val="center"/>
        </w:trPr>
        <w:tc>
          <w:tcPr>
            <w:tcW w:w="1975" w:type="dxa"/>
            <w:vAlign w:val="center"/>
          </w:tcPr>
          <w:p w14:paraId="54304F6D" w14:textId="77777777" w:rsidR="00EE4BFD" w:rsidRPr="002D5CDC" w:rsidRDefault="00EE4BFD" w:rsidP="00885699">
            <w:pPr>
              <w:spacing w:after="0"/>
            </w:pPr>
            <w:r>
              <w:t>Deductible</w:t>
            </w:r>
          </w:p>
        </w:tc>
        <w:tc>
          <w:tcPr>
            <w:tcW w:w="1710" w:type="dxa"/>
            <w:vAlign w:val="center"/>
          </w:tcPr>
          <w:p w14:paraId="5C63F6D1" w14:textId="77777777" w:rsidR="00EE4BFD" w:rsidRPr="002D5CDC" w:rsidRDefault="00EE4BFD" w:rsidP="00885699">
            <w:pPr>
              <w:spacing w:after="0"/>
            </w:pPr>
            <w:r w:rsidRPr="002D5CDC">
              <w:t>$1,000 (1)</w:t>
            </w:r>
          </w:p>
          <w:p w14:paraId="02009130" w14:textId="77777777" w:rsidR="00EE4BFD" w:rsidRPr="002D5CDC" w:rsidRDefault="00EE4BFD" w:rsidP="00885699">
            <w:pPr>
              <w:spacing w:after="0"/>
            </w:pPr>
            <w:r w:rsidRPr="002D5CDC">
              <w:t>$2,000 (2)</w:t>
            </w:r>
          </w:p>
          <w:p w14:paraId="6ACE8912" w14:textId="77777777" w:rsidR="00EE4BFD" w:rsidRPr="002D5CDC" w:rsidRDefault="00EE4BFD" w:rsidP="00885699">
            <w:pPr>
              <w:spacing w:after="0"/>
            </w:pPr>
            <w:r w:rsidRPr="002D5CDC">
              <w:t>$3,000 (3+)</w:t>
            </w:r>
          </w:p>
        </w:tc>
        <w:tc>
          <w:tcPr>
            <w:tcW w:w="1710" w:type="dxa"/>
            <w:vAlign w:val="center"/>
          </w:tcPr>
          <w:p w14:paraId="106D5EF2" w14:textId="77777777" w:rsidR="00EE4BFD" w:rsidRPr="002D5CDC" w:rsidRDefault="00EE4BFD" w:rsidP="00885699">
            <w:pPr>
              <w:spacing w:after="0"/>
            </w:pPr>
            <w:r w:rsidRPr="002D5CDC">
              <w:t>$500/$1,000</w:t>
            </w:r>
          </w:p>
        </w:tc>
        <w:tc>
          <w:tcPr>
            <w:tcW w:w="1800" w:type="dxa"/>
            <w:shd w:val="clear" w:color="auto" w:fill="auto"/>
            <w:vAlign w:val="center"/>
          </w:tcPr>
          <w:p w14:paraId="4EE02794" w14:textId="77777777" w:rsidR="00EE4BFD" w:rsidRPr="002D5CDC" w:rsidRDefault="00EE4BFD" w:rsidP="00885699">
            <w:pPr>
              <w:spacing w:after="0"/>
            </w:pPr>
            <w:r w:rsidRPr="002D5CDC">
              <w:t>$500/$1,000</w:t>
            </w:r>
          </w:p>
        </w:tc>
        <w:tc>
          <w:tcPr>
            <w:tcW w:w="1980" w:type="dxa"/>
            <w:vAlign w:val="center"/>
          </w:tcPr>
          <w:p w14:paraId="085B456A" w14:textId="77777777" w:rsidR="00EE4BFD" w:rsidRPr="002D5CDC" w:rsidRDefault="00EE4BFD" w:rsidP="00885699">
            <w:pPr>
              <w:spacing w:after="0"/>
            </w:pPr>
            <w:r w:rsidRPr="002D5CDC">
              <w:t>$2,750/$5,500</w:t>
            </w:r>
          </w:p>
        </w:tc>
        <w:tc>
          <w:tcPr>
            <w:tcW w:w="1800" w:type="dxa"/>
            <w:vAlign w:val="center"/>
          </w:tcPr>
          <w:p w14:paraId="3082B585" w14:textId="77777777" w:rsidR="00EE4BFD" w:rsidRPr="002D5CDC" w:rsidRDefault="00EE4BFD" w:rsidP="00885699">
            <w:pPr>
              <w:spacing w:after="0"/>
            </w:pPr>
            <w:r w:rsidRPr="002D5CDC">
              <w:t>$2,750/$5,500</w:t>
            </w:r>
          </w:p>
        </w:tc>
      </w:tr>
      <w:tr w:rsidR="00EE4BFD" w:rsidRPr="002D5CDC" w14:paraId="425E3C6D" w14:textId="77777777" w:rsidTr="002D2DE5">
        <w:trPr>
          <w:cantSplit/>
          <w:trHeight w:val="22"/>
          <w:jc w:val="center"/>
        </w:trPr>
        <w:tc>
          <w:tcPr>
            <w:tcW w:w="1975" w:type="dxa"/>
            <w:shd w:val="clear" w:color="auto" w:fill="D9D9D9" w:themeFill="background1" w:themeFillShade="D9"/>
            <w:vAlign w:val="center"/>
          </w:tcPr>
          <w:p w14:paraId="7511F385" w14:textId="77777777" w:rsidR="00EE4BFD" w:rsidRPr="002D5CDC" w:rsidRDefault="00EE4BFD" w:rsidP="00885699">
            <w:pPr>
              <w:spacing w:after="0"/>
            </w:pPr>
            <w:r>
              <w:t>Coinsurance</w:t>
            </w:r>
          </w:p>
        </w:tc>
        <w:tc>
          <w:tcPr>
            <w:tcW w:w="1710" w:type="dxa"/>
            <w:shd w:val="clear" w:color="auto" w:fill="D9D9D9" w:themeFill="background1" w:themeFillShade="D9"/>
            <w:vAlign w:val="center"/>
          </w:tcPr>
          <w:p w14:paraId="4CB825DC" w14:textId="77777777" w:rsidR="00EE4BFD" w:rsidRPr="002D5CDC" w:rsidRDefault="00EE4BFD" w:rsidP="00885699">
            <w:pPr>
              <w:spacing w:after="0"/>
            </w:pPr>
            <w:r w:rsidRPr="002D5CDC">
              <w:t>20%</w:t>
            </w:r>
          </w:p>
        </w:tc>
        <w:tc>
          <w:tcPr>
            <w:tcW w:w="1710" w:type="dxa"/>
            <w:shd w:val="clear" w:color="auto" w:fill="D9D9D9" w:themeFill="background1" w:themeFillShade="D9"/>
            <w:vAlign w:val="center"/>
          </w:tcPr>
          <w:p w14:paraId="4F913C2B" w14:textId="77777777" w:rsidR="00EE4BFD" w:rsidRPr="002D5CDC" w:rsidRDefault="00EE4BFD" w:rsidP="00885699">
            <w:pPr>
              <w:spacing w:after="0"/>
            </w:pPr>
            <w:r w:rsidRPr="002D5CDC">
              <w:t>25%</w:t>
            </w:r>
          </w:p>
        </w:tc>
        <w:tc>
          <w:tcPr>
            <w:tcW w:w="1800" w:type="dxa"/>
            <w:shd w:val="clear" w:color="auto" w:fill="D9D9D9" w:themeFill="background1" w:themeFillShade="D9"/>
            <w:vAlign w:val="center"/>
          </w:tcPr>
          <w:p w14:paraId="11BE0FE5" w14:textId="77777777" w:rsidR="00EE4BFD" w:rsidRPr="002D5CDC" w:rsidRDefault="00EE4BFD" w:rsidP="00885699">
            <w:pPr>
              <w:spacing w:after="0"/>
            </w:pPr>
            <w:r w:rsidRPr="002D5CDC">
              <w:t>50%</w:t>
            </w:r>
          </w:p>
        </w:tc>
        <w:tc>
          <w:tcPr>
            <w:tcW w:w="1980" w:type="dxa"/>
            <w:shd w:val="clear" w:color="auto" w:fill="D9D9D9" w:themeFill="background1" w:themeFillShade="D9"/>
            <w:vAlign w:val="center"/>
          </w:tcPr>
          <w:p w14:paraId="4374889A" w14:textId="77777777" w:rsidR="00EE4BFD" w:rsidRPr="002D5CDC" w:rsidRDefault="00EE4BFD" w:rsidP="00885699">
            <w:pPr>
              <w:spacing w:after="0"/>
            </w:pPr>
            <w:r w:rsidRPr="002D5CDC">
              <w:t>20%</w:t>
            </w:r>
          </w:p>
        </w:tc>
        <w:tc>
          <w:tcPr>
            <w:tcW w:w="1800" w:type="dxa"/>
            <w:shd w:val="clear" w:color="auto" w:fill="D9D9D9" w:themeFill="background1" w:themeFillShade="D9"/>
            <w:vAlign w:val="center"/>
          </w:tcPr>
          <w:p w14:paraId="68A94F90" w14:textId="77777777" w:rsidR="00EE4BFD" w:rsidRPr="002D5CDC" w:rsidRDefault="00EE4BFD" w:rsidP="00885699">
            <w:pPr>
              <w:spacing w:after="0"/>
            </w:pPr>
            <w:r w:rsidRPr="002D5CDC">
              <w:t>35%</w:t>
            </w:r>
          </w:p>
        </w:tc>
      </w:tr>
      <w:tr w:rsidR="00EE4BFD" w:rsidRPr="002D5CDC" w14:paraId="64B38E5B" w14:textId="77777777" w:rsidTr="002D2DE5">
        <w:trPr>
          <w:cantSplit/>
          <w:trHeight w:val="22"/>
          <w:jc w:val="center"/>
        </w:trPr>
        <w:tc>
          <w:tcPr>
            <w:tcW w:w="1975" w:type="dxa"/>
            <w:vAlign w:val="center"/>
          </w:tcPr>
          <w:p w14:paraId="3440F7C4" w14:textId="77777777" w:rsidR="00EE4BFD" w:rsidRPr="002D5CDC" w:rsidRDefault="00EE4BFD" w:rsidP="00885699">
            <w:pPr>
              <w:spacing w:after="0"/>
            </w:pPr>
            <w:r w:rsidRPr="002D5CDC">
              <w:t>OOP M</w:t>
            </w:r>
            <w:r>
              <w:t>aximum</w:t>
            </w:r>
          </w:p>
        </w:tc>
        <w:tc>
          <w:tcPr>
            <w:tcW w:w="1710" w:type="dxa"/>
            <w:vAlign w:val="center"/>
          </w:tcPr>
          <w:p w14:paraId="3B6DEFB2" w14:textId="77777777" w:rsidR="00EE4BFD" w:rsidRPr="002D5CDC" w:rsidRDefault="00EE4BFD" w:rsidP="00885699">
            <w:pPr>
              <w:spacing w:after="0"/>
            </w:pPr>
            <w:r w:rsidRPr="002D5CDC">
              <w:t>$6,250/$12,500</w:t>
            </w:r>
          </w:p>
        </w:tc>
        <w:tc>
          <w:tcPr>
            <w:tcW w:w="1710" w:type="dxa"/>
            <w:vAlign w:val="center"/>
          </w:tcPr>
          <w:p w14:paraId="0391632C" w14:textId="77777777" w:rsidR="00EE4BFD" w:rsidRPr="002D5CDC" w:rsidRDefault="00EE4BFD" w:rsidP="00885699">
            <w:pPr>
              <w:spacing w:after="0"/>
            </w:pPr>
            <w:r w:rsidRPr="002D5CDC">
              <w:t>$7,350/$14,700</w:t>
            </w:r>
          </w:p>
        </w:tc>
        <w:tc>
          <w:tcPr>
            <w:tcW w:w="1800" w:type="dxa"/>
            <w:vAlign w:val="center"/>
          </w:tcPr>
          <w:p w14:paraId="7B964AD9" w14:textId="77777777" w:rsidR="00EE4BFD" w:rsidRPr="002D5CDC" w:rsidRDefault="00EE4BFD" w:rsidP="00885699">
            <w:pPr>
              <w:spacing w:after="0"/>
            </w:pPr>
            <w:r w:rsidRPr="002D5CDC">
              <w:t>$6,650/$13,300</w:t>
            </w:r>
          </w:p>
        </w:tc>
        <w:tc>
          <w:tcPr>
            <w:tcW w:w="1980" w:type="dxa"/>
            <w:vAlign w:val="center"/>
          </w:tcPr>
          <w:p w14:paraId="4FC26C0E" w14:textId="4FD1C768" w:rsidR="00EE4BFD" w:rsidRPr="002D5CDC" w:rsidRDefault="00AD0B7B" w:rsidP="00885699">
            <w:pPr>
              <w:spacing w:after="0"/>
            </w:pPr>
            <w:r>
              <w:t>$</w:t>
            </w:r>
            <w:r w:rsidR="00EE4BFD" w:rsidRPr="002D5CDC">
              <w:t>5,500/$11,000</w:t>
            </w:r>
          </w:p>
        </w:tc>
        <w:tc>
          <w:tcPr>
            <w:tcW w:w="1800" w:type="dxa"/>
            <w:vAlign w:val="center"/>
          </w:tcPr>
          <w:p w14:paraId="70B82D6C" w14:textId="77777777" w:rsidR="00EE4BFD" w:rsidRPr="002D5CDC" w:rsidRDefault="00EE4BFD" w:rsidP="00885699">
            <w:pPr>
              <w:spacing w:after="0"/>
            </w:pPr>
            <w:r w:rsidRPr="002D5CDC">
              <w:t>$6,650/$13,300</w:t>
            </w:r>
          </w:p>
        </w:tc>
      </w:tr>
      <w:tr w:rsidR="00EE4BFD" w:rsidRPr="002D5CDC" w14:paraId="32E57982" w14:textId="77777777" w:rsidTr="002D2DE5">
        <w:trPr>
          <w:cantSplit/>
          <w:trHeight w:val="1090"/>
          <w:jc w:val="center"/>
        </w:trPr>
        <w:tc>
          <w:tcPr>
            <w:tcW w:w="1975" w:type="dxa"/>
            <w:shd w:val="clear" w:color="auto" w:fill="auto"/>
            <w:vAlign w:val="center"/>
          </w:tcPr>
          <w:p w14:paraId="0B06E92B" w14:textId="67CD343B" w:rsidR="00EE4BFD" w:rsidRPr="002D5CDC" w:rsidRDefault="00AD0B7B" w:rsidP="002D2DE5">
            <w:pPr>
              <w:spacing w:after="0"/>
            </w:pPr>
            <w:r>
              <w:t xml:space="preserve">Annual </w:t>
            </w:r>
            <w:r w:rsidR="00EE4BFD" w:rsidRPr="002D5CDC">
              <w:t>Employer HSA/HRA Contribution (Full-Time)*</w:t>
            </w:r>
          </w:p>
        </w:tc>
        <w:tc>
          <w:tcPr>
            <w:tcW w:w="1710" w:type="dxa"/>
            <w:shd w:val="clear" w:color="auto" w:fill="auto"/>
            <w:vAlign w:val="center"/>
          </w:tcPr>
          <w:p w14:paraId="232BE094" w14:textId="77777777" w:rsidR="00EE4BFD" w:rsidRPr="002D5CDC" w:rsidRDefault="00EE4BFD" w:rsidP="002D2DE5">
            <w:pPr>
              <w:spacing w:after="0"/>
            </w:pPr>
            <w:r w:rsidRPr="002D5CDC">
              <w:t>N/A</w:t>
            </w:r>
          </w:p>
        </w:tc>
        <w:tc>
          <w:tcPr>
            <w:tcW w:w="1710" w:type="dxa"/>
            <w:shd w:val="clear" w:color="auto" w:fill="auto"/>
            <w:vAlign w:val="center"/>
          </w:tcPr>
          <w:p w14:paraId="65534BF4" w14:textId="77777777" w:rsidR="00EE4BFD" w:rsidRPr="002D5CDC" w:rsidRDefault="00EE4BFD" w:rsidP="002D2DE5">
            <w:pPr>
              <w:spacing w:after="0"/>
            </w:pPr>
            <w:r w:rsidRPr="002D5CDC">
              <w:t>N/A</w:t>
            </w:r>
          </w:p>
        </w:tc>
        <w:tc>
          <w:tcPr>
            <w:tcW w:w="1800" w:type="dxa"/>
            <w:shd w:val="clear" w:color="auto" w:fill="auto"/>
            <w:vAlign w:val="center"/>
          </w:tcPr>
          <w:p w14:paraId="4795C6B4" w14:textId="77777777" w:rsidR="00EE4BFD" w:rsidRPr="002D5CDC" w:rsidRDefault="00EE4BFD" w:rsidP="002D2DE5">
            <w:pPr>
              <w:spacing w:after="0"/>
            </w:pPr>
            <w:r w:rsidRPr="002D5CDC">
              <w:t>N/A</w:t>
            </w:r>
          </w:p>
        </w:tc>
        <w:tc>
          <w:tcPr>
            <w:tcW w:w="1980" w:type="dxa"/>
            <w:shd w:val="clear" w:color="auto" w:fill="auto"/>
            <w:vAlign w:val="center"/>
          </w:tcPr>
          <w:p w14:paraId="57F4B2EB" w14:textId="77777777" w:rsidR="00EE4BFD" w:rsidRPr="002D5CDC" w:rsidRDefault="00EE4BFD" w:rsidP="002D2DE5">
            <w:pPr>
              <w:spacing w:after="0"/>
            </w:pPr>
            <w:r w:rsidRPr="002D5CDC">
              <w:t>Employee -$1,000</w:t>
            </w:r>
          </w:p>
          <w:p w14:paraId="6180BECE" w14:textId="77777777" w:rsidR="00EE4BFD" w:rsidRPr="002D5CDC" w:rsidRDefault="00EE4BFD" w:rsidP="002D2DE5">
            <w:pPr>
              <w:spacing w:after="0"/>
            </w:pPr>
            <w:r w:rsidRPr="002D5CDC">
              <w:t>EE+Children-$1,750</w:t>
            </w:r>
          </w:p>
          <w:p w14:paraId="2324D215" w14:textId="77777777" w:rsidR="00EE4BFD" w:rsidRPr="002D5CDC" w:rsidRDefault="00EE4BFD" w:rsidP="002D2DE5">
            <w:pPr>
              <w:spacing w:after="0"/>
            </w:pPr>
            <w:r w:rsidRPr="002D5CDC">
              <w:t>EE+Sp/Family -$1,250</w:t>
            </w:r>
          </w:p>
        </w:tc>
        <w:tc>
          <w:tcPr>
            <w:tcW w:w="1800" w:type="dxa"/>
            <w:shd w:val="clear" w:color="auto" w:fill="auto"/>
            <w:vAlign w:val="center"/>
          </w:tcPr>
          <w:p w14:paraId="569C4306" w14:textId="77777777" w:rsidR="00EE4BFD" w:rsidRPr="002D5CDC" w:rsidRDefault="00EE4BFD" w:rsidP="002D2DE5">
            <w:pPr>
              <w:spacing w:after="0"/>
            </w:pPr>
            <w:r w:rsidRPr="002D5CDC">
              <w:t>Employee -$500</w:t>
            </w:r>
          </w:p>
          <w:p w14:paraId="43C41D63" w14:textId="77777777" w:rsidR="00EE4BFD" w:rsidRPr="002D5CDC" w:rsidRDefault="00EE4BFD" w:rsidP="002D2DE5">
            <w:pPr>
              <w:spacing w:after="0"/>
            </w:pPr>
            <w:r w:rsidRPr="002D5CDC">
              <w:t>EE+Children-$875</w:t>
            </w:r>
          </w:p>
          <w:p w14:paraId="55A8417F" w14:textId="77777777" w:rsidR="00EE4BFD" w:rsidRPr="002D5CDC" w:rsidRDefault="00EE4BFD" w:rsidP="002D2DE5">
            <w:pPr>
              <w:spacing w:after="0"/>
            </w:pPr>
            <w:r w:rsidRPr="002D5CDC">
              <w:t>EE+Sp/Family -$625</w:t>
            </w:r>
          </w:p>
        </w:tc>
      </w:tr>
    </w:tbl>
    <w:p w14:paraId="6C2A24DC" w14:textId="56532553" w:rsidR="00EE4BFD" w:rsidRPr="00444C2A" w:rsidRDefault="00AF418D" w:rsidP="002D2DE5">
      <w:pPr>
        <w:pStyle w:val="Heading2"/>
      </w:pPr>
      <w:bookmarkStart w:id="3" w:name="_Toc8203853"/>
      <w:r>
        <w:t xml:space="preserve">Delta </w:t>
      </w:r>
      <w:r w:rsidR="00EE4BFD">
        <w:t xml:space="preserve">Dental </w:t>
      </w:r>
      <w:r w:rsidR="00EE4BFD" w:rsidRPr="00444C2A">
        <w:t>Insurance</w:t>
      </w:r>
      <w:bookmarkEnd w:id="3"/>
    </w:p>
    <w:tbl>
      <w:tblPr>
        <w:tblW w:w="10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906"/>
        <w:gridCol w:w="14"/>
        <w:gridCol w:w="3289"/>
        <w:gridCol w:w="14"/>
        <w:gridCol w:w="3345"/>
        <w:gridCol w:w="14"/>
      </w:tblGrid>
      <w:tr w:rsidR="00EE4BFD" w:rsidRPr="00662D6F" w14:paraId="7A35724C" w14:textId="77777777" w:rsidTr="002D2DE5">
        <w:trPr>
          <w:gridAfter w:val="1"/>
          <w:wAfter w:w="14" w:type="dxa"/>
          <w:trHeight w:val="161"/>
        </w:trPr>
        <w:tc>
          <w:tcPr>
            <w:tcW w:w="3906" w:type="dxa"/>
            <w:shd w:val="clear" w:color="auto" w:fill="7F7F7F"/>
            <w:vAlign w:val="center"/>
          </w:tcPr>
          <w:p w14:paraId="27D50648" w14:textId="1FDECA9A" w:rsidR="00EE4BFD" w:rsidRPr="00444C2A" w:rsidRDefault="00EE4BFD" w:rsidP="002D2DE5">
            <w:pPr>
              <w:spacing w:after="0"/>
              <w:rPr>
                <w:rFonts w:asciiTheme="majorHAnsi" w:hAnsiTheme="majorHAnsi" w:cs="Arial"/>
                <w:b/>
                <w:color w:val="FFFFFF" w:themeColor="background1"/>
                <w:sz w:val="36"/>
                <w:szCs w:val="36"/>
                <w:lang w:eastAsia="en-US"/>
              </w:rPr>
            </w:pPr>
          </w:p>
        </w:tc>
        <w:tc>
          <w:tcPr>
            <w:tcW w:w="3303" w:type="dxa"/>
            <w:gridSpan w:val="2"/>
            <w:shd w:val="clear" w:color="auto" w:fill="7F7F7F"/>
            <w:tcMar>
              <w:top w:w="72" w:type="dxa"/>
              <w:left w:w="144" w:type="dxa"/>
              <w:bottom w:w="72" w:type="dxa"/>
              <w:right w:w="144" w:type="dxa"/>
            </w:tcMar>
            <w:vAlign w:val="center"/>
            <w:hideMark/>
          </w:tcPr>
          <w:p w14:paraId="325EC376" w14:textId="77777777" w:rsidR="00EE4BFD" w:rsidRPr="00444C2A" w:rsidRDefault="00EE4BFD" w:rsidP="00885699">
            <w:pPr>
              <w:spacing w:after="0"/>
              <w:jc w:val="center"/>
              <w:rPr>
                <w:rFonts w:asciiTheme="majorHAnsi" w:hAnsiTheme="majorHAnsi" w:cs="Arial"/>
                <w:b/>
                <w:color w:val="FFFFFF" w:themeColor="background1"/>
                <w:sz w:val="36"/>
                <w:szCs w:val="36"/>
                <w:lang w:eastAsia="en-US"/>
              </w:rPr>
            </w:pPr>
            <w:r w:rsidRPr="00444C2A">
              <w:rPr>
                <w:rFonts w:asciiTheme="majorHAnsi" w:hAnsiTheme="majorHAnsi"/>
                <w:b/>
                <w:color w:val="FFFFFF" w:themeColor="background1"/>
                <w:lang w:eastAsia="en-US"/>
              </w:rPr>
              <w:t>PPO Network</w:t>
            </w:r>
          </w:p>
        </w:tc>
        <w:tc>
          <w:tcPr>
            <w:tcW w:w="3359" w:type="dxa"/>
            <w:gridSpan w:val="2"/>
            <w:shd w:val="clear" w:color="auto" w:fill="7F7F7F"/>
            <w:tcMar>
              <w:top w:w="72" w:type="dxa"/>
              <w:left w:w="144" w:type="dxa"/>
              <w:bottom w:w="72" w:type="dxa"/>
              <w:right w:w="144" w:type="dxa"/>
            </w:tcMar>
            <w:vAlign w:val="center"/>
            <w:hideMark/>
          </w:tcPr>
          <w:p w14:paraId="787D4E65" w14:textId="77777777" w:rsidR="00EE4BFD" w:rsidRPr="00444C2A" w:rsidRDefault="00EE4BFD" w:rsidP="00885699">
            <w:pPr>
              <w:spacing w:after="0"/>
              <w:jc w:val="center"/>
              <w:rPr>
                <w:rFonts w:asciiTheme="majorHAnsi" w:hAnsiTheme="majorHAnsi" w:cs="Arial"/>
                <w:b/>
                <w:color w:val="FFFFFF" w:themeColor="background1"/>
                <w:sz w:val="36"/>
                <w:szCs w:val="36"/>
                <w:lang w:eastAsia="en-US"/>
              </w:rPr>
            </w:pPr>
            <w:r w:rsidRPr="00444C2A">
              <w:rPr>
                <w:rFonts w:asciiTheme="majorHAnsi" w:hAnsiTheme="majorHAnsi"/>
                <w:b/>
                <w:color w:val="FFFFFF" w:themeColor="background1"/>
                <w:lang w:eastAsia="en-US"/>
              </w:rPr>
              <w:t>Premier Network</w:t>
            </w:r>
          </w:p>
        </w:tc>
      </w:tr>
      <w:tr w:rsidR="00EE4BFD" w:rsidRPr="00662D6F" w14:paraId="1B0BB626" w14:textId="77777777" w:rsidTr="00AD7082">
        <w:trPr>
          <w:trHeight w:val="352"/>
        </w:trPr>
        <w:tc>
          <w:tcPr>
            <w:tcW w:w="3920" w:type="dxa"/>
            <w:gridSpan w:val="2"/>
            <w:shd w:val="clear" w:color="auto" w:fill="F2F2F2" w:themeFill="background1" w:themeFillShade="F2"/>
            <w:tcMar>
              <w:top w:w="72" w:type="dxa"/>
              <w:left w:w="144" w:type="dxa"/>
              <w:bottom w:w="72" w:type="dxa"/>
              <w:right w:w="144" w:type="dxa"/>
            </w:tcMar>
            <w:vAlign w:val="center"/>
          </w:tcPr>
          <w:p w14:paraId="6F6EC651" w14:textId="7155E097" w:rsidR="00EE4BFD" w:rsidRPr="00662D6F" w:rsidRDefault="00EE4BFD" w:rsidP="00885699">
            <w:pPr>
              <w:spacing w:after="0"/>
              <w:rPr>
                <w:lang w:eastAsia="en-US"/>
              </w:rPr>
            </w:pPr>
            <w:r>
              <w:rPr>
                <w:lang w:eastAsia="en-US"/>
              </w:rPr>
              <w:t>Bi-annual</w:t>
            </w:r>
            <w:r w:rsidR="00E52B92">
              <w:rPr>
                <w:lang w:eastAsia="en-US"/>
              </w:rPr>
              <w:t xml:space="preserve"> Preventive</w:t>
            </w:r>
            <w:r>
              <w:rPr>
                <w:lang w:eastAsia="en-US"/>
              </w:rPr>
              <w:t xml:space="preserve"> Cleaning/Exam</w:t>
            </w:r>
          </w:p>
        </w:tc>
        <w:tc>
          <w:tcPr>
            <w:tcW w:w="3303" w:type="dxa"/>
            <w:gridSpan w:val="2"/>
            <w:shd w:val="clear" w:color="auto" w:fill="F2F2F2" w:themeFill="background1" w:themeFillShade="F2"/>
            <w:tcMar>
              <w:top w:w="72" w:type="dxa"/>
              <w:left w:w="144" w:type="dxa"/>
              <w:bottom w:w="72" w:type="dxa"/>
              <w:right w:w="144" w:type="dxa"/>
            </w:tcMar>
            <w:vAlign w:val="center"/>
          </w:tcPr>
          <w:p w14:paraId="07BB033F" w14:textId="77777777" w:rsidR="00EE4BFD" w:rsidRPr="00662D6F" w:rsidRDefault="00EE4BFD" w:rsidP="00885699">
            <w:pPr>
              <w:spacing w:after="0"/>
              <w:rPr>
                <w:lang w:eastAsia="en-US"/>
              </w:rPr>
            </w:pPr>
            <w:r>
              <w:rPr>
                <w:lang w:eastAsia="en-US"/>
              </w:rPr>
              <w:t>Covered in full</w:t>
            </w:r>
          </w:p>
        </w:tc>
        <w:tc>
          <w:tcPr>
            <w:tcW w:w="3359" w:type="dxa"/>
            <w:gridSpan w:val="2"/>
            <w:shd w:val="clear" w:color="auto" w:fill="F2F2F2" w:themeFill="background1" w:themeFillShade="F2"/>
            <w:tcMar>
              <w:top w:w="72" w:type="dxa"/>
              <w:left w:w="144" w:type="dxa"/>
              <w:bottom w:w="72" w:type="dxa"/>
              <w:right w:w="144" w:type="dxa"/>
            </w:tcMar>
            <w:vAlign w:val="center"/>
          </w:tcPr>
          <w:p w14:paraId="2C783811" w14:textId="77777777" w:rsidR="00EE4BFD" w:rsidRPr="00662D6F" w:rsidRDefault="00EE4BFD" w:rsidP="00885699">
            <w:pPr>
              <w:spacing w:after="0"/>
              <w:rPr>
                <w:lang w:eastAsia="en-US"/>
              </w:rPr>
            </w:pPr>
            <w:r>
              <w:rPr>
                <w:lang w:eastAsia="en-US"/>
              </w:rPr>
              <w:t>Covered in full</w:t>
            </w:r>
          </w:p>
        </w:tc>
      </w:tr>
      <w:tr w:rsidR="00EE4BFD" w:rsidRPr="00662D6F" w14:paraId="6CA8C450" w14:textId="77777777" w:rsidTr="00E52B92">
        <w:trPr>
          <w:trHeight w:val="352"/>
        </w:trPr>
        <w:tc>
          <w:tcPr>
            <w:tcW w:w="3920" w:type="dxa"/>
            <w:gridSpan w:val="2"/>
            <w:shd w:val="clear" w:color="auto" w:fill="CBCBCB"/>
            <w:tcMar>
              <w:top w:w="72" w:type="dxa"/>
              <w:left w:w="144" w:type="dxa"/>
              <w:bottom w:w="72" w:type="dxa"/>
              <w:right w:w="144" w:type="dxa"/>
            </w:tcMar>
            <w:vAlign w:val="center"/>
          </w:tcPr>
          <w:p w14:paraId="7F8C5DAE" w14:textId="77777777" w:rsidR="00EE4BFD" w:rsidRDefault="00EE4BFD" w:rsidP="00885699">
            <w:pPr>
              <w:spacing w:after="0"/>
              <w:rPr>
                <w:lang w:eastAsia="en-US"/>
              </w:rPr>
            </w:pPr>
            <w:r>
              <w:rPr>
                <w:lang w:eastAsia="en-US"/>
              </w:rPr>
              <w:t>Restorative Deductible</w:t>
            </w:r>
          </w:p>
        </w:tc>
        <w:tc>
          <w:tcPr>
            <w:tcW w:w="3303" w:type="dxa"/>
            <w:gridSpan w:val="2"/>
            <w:shd w:val="clear" w:color="auto" w:fill="CBCBCB"/>
            <w:tcMar>
              <w:top w:w="72" w:type="dxa"/>
              <w:left w:w="144" w:type="dxa"/>
              <w:bottom w:w="72" w:type="dxa"/>
              <w:right w:w="144" w:type="dxa"/>
            </w:tcMar>
            <w:vAlign w:val="center"/>
          </w:tcPr>
          <w:p w14:paraId="46F2C629" w14:textId="77777777" w:rsidR="00EE4BFD" w:rsidRDefault="00EE4BFD" w:rsidP="00885699">
            <w:pPr>
              <w:spacing w:after="0"/>
              <w:rPr>
                <w:lang w:eastAsia="en-US"/>
              </w:rPr>
            </w:pPr>
            <w:r>
              <w:rPr>
                <w:lang w:eastAsia="en-US"/>
              </w:rPr>
              <w:t>$50/$150</w:t>
            </w:r>
          </w:p>
        </w:tc>
        <w:tc>
          <w:tcPr>
            <w:tcW w:w="3359" w:type="dxa"/>
            <w:gridSpan w:val="2"/>
            <w:shd w:val="clear" w:color="auto" w:fill="CBCBCB"/>
            <w:tcMar>
              <w:top w:w="72" w:type="dxa"/>
              <w:left w:w="144" w:type="dxa"/>
              <w:bottom w:w="72" w:type="dxa"/>
              <w:right w:w="144" w:type="dxa"/>
            </w:tcMar>
            <w:vAlign w:val="center"/>
          </w:tcPr>
          <w:p w14:paraId="6AA8E6BD" w14:textId="77777777" w:rsidR="00EE4BFD" w:rsidRDefault="00EE4BFD" w:rsidP="00885699">
            <w:pPr>
              <w:spacing w:after="0"/>
              <w:rPr>
                <w:lang w:eastAsia="en-US"/>
              </w:rPr>
            </w:pPr>
            <w:r>
              <w:rPr>
                <w:lang w:eastAsia="en-US"/>
              </w:rPr>
              <w:t>$50/$150</w:t>
            </w:r>
          </w:p>
        </w:tc>
      </w:tr>
      <w:tr w:rsidR="00EE4BFD" w:rsidRPr="00662D6F" w14:paraId="1BB2B06E" w14:textId="77777777" w:rsidTr="00E52B92">
        <w:trPr>
          <w:trHeight w:val="352"/>
        </w:trPr>
        <w:tc>
          <w:tcPr>
            <w:tcW w:w="3920" w:type="dxa"/>
            <w:gridSpan w:val="2"/>
            <w:shd w:val="clear" w:color="auto" w:fill="F2F2F2" w:themeFill="background1" w:themeFillShade="F2"/>
            <w:tcMar>
              <w:top w:w="72" w:type="dxa"/>
              <w:left w:w="144" w:type="dxa"/>
              <w:bottom w:w="72" w:type="dxa"/>
              <w:right w:w="144" w:type="dxa"/>
            </w:tcMar>
            <w:vAlign w:val="center"/>
            <w:hideMark/>
          </w:tcPr>
          <w:p w14:paraId="2180213B" w14:textId="77777777" w:rsidR="00EE4BFD" w:rsidRPr="00662D6F" w:rsidRDefault="00EE4BFD" w:rsidP="00885699">
            <w:pPr>
              <w:spacing w:after="0"/>
              <w:rPr>
                <w:rFonts w:eastAsia="Times New Roman" w:cs="Arial"/>
                <w:szCs w:val="36"/>
                <w:lang w:eastAsia="en-US"/>
              </w:rPr>
            </w:pPr>
            <w:r w:rsidRPr="00662D6F">
              <w:rPr>
                <w:lang w:eastAsia="en-US"/>
              </w:rPr>
              <w:t>Basic Restorative</w:t>
            </w:r>
          </w:p>
        </w:tc>
        <w:tc>
          <w:tcPr>
            <w:tcW w:w="3303" w:type="dxa"/>
            <w:gridSpan w:val="2"/>
            <w:shd w:val="clear" w:color="auto" w:fill="F2F2F2" w:themeFill="background1" w:themeFillShade="F2"/>
            <w:tcMar>
              <w:top w:w="72" w:type="dxa"/>
              <w:left w:w="144" w:type="dxa"/>
              <w:bottom w:w="72" w:type="dxa"/>
              <w:right w:w="144" w:type="dxa"/>
            </w:tcMar>
            <w:vAlign w:val="center"/>
            <w:hideMark/>
          </w:tcPr>
          <w:p w14:paraId="4B87AB20" w14:textId="77777777" w:rsidR="00EE4BFD" w:rsidRPr="00662D6F" w:rsidRDefault="00EE4BFD" w:rsidP="00885699">
            <w:pPr>
              <w:spacing w:after="0"/>
              <w:rPr>
                <w:rFonts w:eastAsia="Times New Roman" w:cs="Arial"/>
                <w:szCs w:val="36"/>
                <w:lang w:eastAsia="en-US"/>
              </w:rPr>
            </w:pPr>
            <w:r w:rsidRPr="00662D6F">
              <w:rPr>
                <w:lang w:eastAsia="en-US"/>
              </w:rPr>
              <w:t>20%</w:t>
            </w:r>
          </w:p>
        </w:tc>
        <w:tc>
          <w:tcPr>
            <w:tcW w:w="3359" w:type="dxa"/>
            <w:gridSpan w:val="2"/>
            <w:shd w:val="clear" w:color="auto" w:fill="F2F2F2" w:themeFill="background1" w:themeFillShade="F2"/>
            <w:tcMar>
              <w:top w:w="72" w:type="dxa"/>
              <w:left w:w="144" w:type="dxa"/>
              <w:bottom w:w="72" w:type="dxa"/>
              <w:right w:w="144" w:type="dxa"/>
            </w:tcMar>
            <w:vAlign w:val="center"/>
            <w:hideMark/>
          </w:tcPr>
          <w:p w14:paraId="2EBCCA89" w14:textId="77777777" w:rsidR="00EE4BFD" w:rsidRPr="00662D6F" w:rsidRDefault="00EE4BFD" w:rsidP="00885699">
            <w:pPr>
              <w:spacing w:after="0"/>
              <w:rPr>
                <w:rFonts w:eastAsia="Times New Roman" w:cs="Arial"/>
                <w:szCs w:val="36"/>
                <w:lang w:eastAsia="en-US"/>
              </w:rPr>
            </w:pPr>
            <w:r w:rsidRPr="00662D6F">
              <w:rPr>
                <w:lang w:eastAsia="en-US"/>
              </w:rPr>
              <w:t>40%</w:t>
            </w:r>
          </w:p>
        </w:tc>
      </w:tr>
      <w:tr w:rsidR="00EE4BFD" w:rsidRPr="00662D6F" w14:paraId="6AA26698" w14:textId="77777777" w:rsidTr="00E52B92">
        <w:trPr>
          <w:trHeight w:val="268"/>
        </w:trPr>
        <w:tc>
          <w:tcPr>
            <w:tcW w:w="3920" w:type="dxa"/>
            <w:gridSpan w:val="2"/>
            <w:shd w:val="clear" w:color="auto" w:fill="CBCBCB"/>
            <w:tcMar>
              <w:top w:w="72" w:type="dxa"/>
              <w:left w:w="144" w:type="dxa"/>
              <w:bottom w:w="72" w:type="dxa"/>
              <w:right w:w="144" w:type="dxa"/>
            </w:tcMar>
            <w:vAlign w:val="center"/>
            <w:hideMark/>
          </w:tcPr>
          <w:p w14:paraId="31272A74" w14:textId="77777777" w:rsidR="00EE4BFD" w:rsidRPr="00662D6F" w:rsidRDefault="00EE4BFD" w:rsidP="00885699">
            <w:pPr>
              <w:spacing w:after="0"/>
              <w:rPr>
                <w:rFonts w:eastAsia="Times New Roman" w:cs="Arial"/>
                <w:szCs w:val="36"/>
                <w:lang w:eastAsia="en-US"/>
              </w:rPr>
            </w:pPr>
            <w:r w:rsidRPr="00662D6F">
              <w:rPr>
                <w:lang w:eastAsia="en-US"/>
              </w:rPr>
              <w:t>Major Restorative</w:t>
            </w:r>
          </w:p>
        </w:tc>
        <w:tc>
          <w:tcPr>
            <w:tcW w:w="3303" w:type="dxa"/>
            <w:gridSpan w:val="2"/>
            <w:shd w:val="clear" w:color="auto" w:fill="CBCBCB"/>
            <w:tcMar>
              <w:top w:w="72" w:type="dxa"/>
              <w:left w:w="144" w:type="dxa"/>
              <w:bottom w:w="72" w:type="dxa"/>
              <w:right w:w="144" w:type="dxa"/>
            </w:tcMar>
            <w:vAlign w:val="center"/>
            <w:hideMark/>
          </w:tcPr>
          <w:p w14:paraId="46946A59" w14:textId="77777777" w:rsidR="00EE4BFD" w:rsidRPr="00662D6F" w:rsidRDefault="00EE4BFD" w:rsidP="00885699">
            <w:pPr>
              <w:spacing w:after="0"/>
              <w:rPr>
                <w:rFonts w:eastAsia="Times New Roman" w:cs="Arial"/>
                <w:szCs w:val="36"/>
                <w:lang w:eastAsia="en-US"/>
              </w:rPr>
            </w:pPr>
            <w:r w:rsidRPr="00662D6F">
              <w:rPr>
                <w:lang w:eastAsia="en-US"/>
              </w:rPr>
              <w:t>50%</w:t>
            </w:r>
          </w:p>
        </w:tc>
        <w:tc>
          <w:tcPr>
            <w:tcW w:w="3359" w:type="dxa"/>
            <w:gridSpan w:val="2"/>
            <w:shd w:val="clear" w:color="auto" w:fill="CBCBCB"/>
            <w:tcMar>
              <w:top w:w="72" w:type="dxa"/>
              <w:left w:w="144" w:type="dxa"/>
              <w:bottom w:w="72" w:type="dxa"/>
              <w:right w:w="144" w:type="dxa"/>
            </w:tcMar>
            <w:vAlign w:val="center"/>
            <w:hideMark/>
          </w:tcPr>
          <w:p w14:paraId="46C0B9BD" w14:textId="77777777" w:rsidR="00EE4BFD" w:rsidRPr="00662D6F" w:rsidRDefault="00EE4BFD" w:rsidP="00885699">
            <w:pPr>
              <w:spacing w:after="0"/>
              <w:rPr>
                <w:rFonts w:eastAsia="Times New Roman" w:cs="Arial"/>
                <w:szCs w:val="36"/>
                <w:lang w:eastAsia="en-US"/>
              </w:rPr>
            </w:pPr>
            <w:r w:rsidRPr="00662D6F">
              <w:rPr>
                <w:lang w:eastAsia="en-US"/>
              </w:rPr>
              <w:t>50%</w:t>
            </w:r>
          </w:p>
        </w:tc>
      </w:tr>
      <w:tr w:rsidR="00EE4BFD" w:rsidRPr="00662D6F" w14:paraId="36DC7D3C" w14:textId="54E7E787" w:rsidTr="00E52B92">
        <w:trPr>
          <w:trHeight w:val="268"/>
        </w:trPr>
        <w:tc>
          <w:tcPr>
            <w:tcW w:w="3920" w:type="dxa"/>
            <w:gridSpan w:val="2"/>
            <w:shd w:val="clear" w:color="auto" w:fill="F2F2F2" w:themeFill="background1" w:themeFillShade="F2"/>
            <w:tcMar>
              <w:top w:w="72" w:type="dxa"/>
              <w:left w:w="144" w:type="dxa"/>
              <w:bottom w:w="72" w:type="dxa"/>
              <w:right w:w="144" w:type="dxa"/>
            </w:tcMar>
            <w:vAlign w:val="center"/>
          </w:tcPr>
          <w:p w14:paraId="7346B460" w14:textId="3FF14297" w:rsidR="00EE4BFD" w:rsidRPr="00662D6F" w:rsidRDefault="00EE4BFD" w:rsidP="00885699">
            <w:pPr>
              <w:spacing w:after="0"/>
              <w:rPr>
                <w:lang w:eastAsia="en-US"/>
              </w:rPr>
            </w:pPr>
            <w:r>
              <w:rPr>
                <w:lang w:eastAsia="en-US"/>
              </w:rPr>
              <w:t>Annual Benefit Maximum</w:t>
            </w:r>
          </w:p>
        </w:tc>
        <w:tc>
          <w:tcPr>
            <w:tcW w:w="3303" w:type="dxa"/>
            <w:gridSpan w:val="2"/>
            <w:shd w:val="clear" w:color="auto" w:fill="F2F2F2" w:themeFill="background1" w:themeFillShade="F2"/>
            <w:tcMar>
              <w:top w:w="72" w:type="dxa"/>
              <w:left w:w="144" w:type="dxa"/>
              <w:bottom w:w="72" w:type="dxa"/>
              <w:right w:w="144" w:type="dxa"/>
            </w:tcMar>
            <w:vAlign w:val="center"/>
          </w:tcPr>
          <w:p w14:paraId="7A82BAF0" w14:textId="4AC0C8AC" w:rsidR="00EE4BFD" w:rsidRPr="00662D6F" w:rsidRDefault="00EE4BFD" w:rsidP="00885699">
            <w:pPr>
              <w:spacing w:after="0"/>
              <w:rPr>
                <w:lang w:eastAsia="en-US"/>
              </w:rPr>
            </w:pPr>
            <w:r>
              <w:rPr>
                <w:lang w:eastAsia="en-US"/>
              </w:rPr>
              <w:t>$1,700 per person</w:t>
            </w:r>
          </w:p>
        </w:tc>
        <w:tc>
          <w:tcPr>
            <w:tcW w:w="3359" w:type="dxa"/>
            <w:gridSpan w:val="2"/>
            <w:shd w:val="clear" w:color="auto" w:fill="F2F2F2" w:themeFill="background1" w:themeFillShade="F2"/>
            <w:tcMar>
              <w:top w:w="72" w:type="dxa"/>
              <w:left w:w="144" w:type="dxa"/>
              <w:bottom w:w="72" w:type="dxa"/>
              <w:right w:w="144" w:type="dxa"/>
            </w:tcMar>
            <w:vAlign w:val="center"/>
          </w:tcPr>
          <w:p w14:paraId="044A70F8" w14:textId="63F1F8EF" w:rsidR="00EE4BFD" w:rsidRPr="00662D6F" w:rsidRDefault="00EE4BFD" w:rsidP="00885699">
            <w:pPr>
              <w:spacing w:after="0"/>
              <w:rPr>
                <w:lang w:eastAsia="en-US"/>
              </w:rPr>
            </w:pPr>
            <w:r>
              <w:rPr>
                <w:lang w:eastAsia="en-US"/>
              </w:rPr>
              <w:t>$1,700 per person</w:t>
            </w:r>
          </w:p>
        </w:tc>
      </w:tr>
      <w:tr w:rsidR="00EE4BFD" w:rsidRPr="00662D6F" w14:paraId="2DA23A74" w14:textId="083A8B09" w:rsidTr="00E52B92">
        <w:trPr>
          <w:trHeight w:val="268"/>
        </w:trPr>
        <w:tc>
          <w:tcPr>
            <w:tcW w:w="3920" w:type="dxa"/>
            <w:gridSpan w:val="2"/>
            <w:shd w:val="clear" w:color="auto" w:fill="CBCBCB"/>
            <w:tcMar>
              <w:top w:w="72" w:type="dxa"/>
              <w:left w:w="144" w:type="dxa"/>
              <w:bottom w:w="72" w:type="dxa"/>
              <w:right w:w="144" w:type="dxa"/>
            </w:tcMar>
            <w:vAlign w:val="center"/>
          </w:tcPr>
          <w:p w14:paraId="43BD47E7" w14:textId="5FAA05CD" w:rsidR="00EE4BFD" w:rsidRDefault="00EE4BFD" w:rsidP="00885699">
            <w:pPr>
              <w:spacing w:after="0"/>
              <w:rPr>
                <w:lang w:eastAsia="en-US"/>
              </w:rPr>
            </w:pPr>
            <w:r>
              <w:rPr>
                <w:lang w:eastAsia="en-US"/>
              </w:rPr>
              <w:t>Lifetime Orthodontic Benefit Maximum</w:t>
            </w:r>
          </w:p>
        </w:tc>
        <w:tc>
          <w:tcPr>
            <w:tcW w:w="3303" w:type="dxa"/>
            <w:gridSpan w:val="2"/>
            <w:shd w:val="clear" w:color="auto" w:fill="CBCBCB"/>
            <w:tcMar>
              <w:top w:w="72" w:type="dxa"/>
              <w:left w:w="144" w:type="dxa"/>
              <w:bottom w:w="72" w:type="dxa"/>
              <w:right w:w="144" w:type="dxa"/>
            </w:tcMar>
            <w:vAlign w:val="center"/>
          </w:tcPr>
          <w:p w14:paraId="4F7C5257" w14:textId="18AD688F" w:rsidR="00EE4BFD" w:rsidRDefault="00EE4BFD" w:rsidP="00885699">
            <w:pPr>
              <w:spacing w:after="0"/>
              <w:rPr>
                <w:lang w:eastAsia="en-US"/>
              </w:rPr>
            </w:pPr>
            <w:r>
              <w:rPr>
                <w:lang w:eastAsia="en-US"/>
              </w:rPr>
              <w:t>$1,000 per person</w:t>
            </w:r>
          </w:p>
        </w:tc>
        <w:tc>
          <w:tcPr>
            <w:tcW w:w="3359" w:type="dxa"/>
            <w:gridSpan w:val="2"/>
            <w:shd w:val="clear" w:color="auto" w:fill="CBCBCB"/>
            <w:tcMar>
              <w:top w:w="72" w:type="dxa"/>
              <w:left w:w="144" w:type="dxa"/>
              <w:bottom w:w="72" w:type="dxa"/>
              <w:right w:w="144" w:type="dxa"/>
            </w:tcMar>
            <w:vAlign w:val="center"/>
          </w:tcPr>
          <w:p w14:paraId="6F6FC33F" w14:textId="4F90FCAE" w:rsidR="00EE4BFD" w:rsidRDefault="00EE4BFD" w:rsidP="00885699">
            <w:pPr>
              <w:spacing w:after="0"/>
              <w:rPr>
                <w:lang w:eastAsia="en-US"/>
              </w:rPr>
            </w:pPr>
            <w:r>
              <w:rPr>
                <w:lang w:eastAsia="en-US"/>
              </w:rPr>
              <w:t>$1,000 per person</w:t>
            </w:r>
          </w:p>
        </w:tc>
      </w:tr>
    </w:tbl>
    <w:p w14:paraId="17A5010A" w14:textId="65742A79" w:rsidR="00EE4BFD" w:rsidRPr="00444C2A" w:rsidRDefault="00AF418D" w:rsidP="00F62427">
      <w:pPr>
        <w:pStyle w:val="Heading2"/>
      </w:pPr>
      <w:bookmarkStart w:id="4" w:name="_Toc8203854"/>
      <w:r>
        <w:lastRenderedPageBreak/>
        <w:t xml:space="preserve">Surency </w:t>
      </w:r>
      <w:r w:rsidR="00E059FF">
        <w:t>V</w:t>
      </w:r>
      <w:r w:rsidR="00EE4BFD">
        <w:t>ision Insurance</w:t>
      </w:r>
      <w:bookmarkEnd w:id="4"/>
    </w:p>
    <w:tbl>
      <w:tblPr>
        <w:tblW w:w="7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926"/>
        <w:gridCol w:w="2378"/>
        <w:gridCol w:w="2424"/>
      </w:tblGrid>
      <w:tr w:rsidR="00EE4BFD" w:rsidRPr="00662D6F" w14:paraId="04EF0072" w14:textId="77777777" w:rsidTr="00444C2A">
        <w:trPr>
          <w:trHeight w:val="35"/>
        </w:trPr>
        <w:tc>
          <w:tcPr>
            <w:tcW w:w="2926" w:type="dxa"/>
            <w:shd w:val="clear" w:color="auto" w:fill="7F7F7F"/>
            <w:tcMar>
              <w:top w:w="72" w:type="dxa"/>
              <w:left w:w="144" w:type="dxa"/>
              <w:bottom w:w="72" w:type="dxa"/>
              <w:right w:w="144" w:type="dxa"/>
            </w:tcMar>
            <w:vAlign w:val="center"/>
            <w:hideMark/>
          </w:tcPr>
          <w:p w14:paraId="30259D86" w14:textId="77777777" w:rsidR="00EE4BFD" w:rsidRPr="00444C2A" w:rsidRDefault="00EE4BFD" w:rsidP="00885699">
            <w:pPr>
              <w:spacing w:after="0"/>
              <w:jc w:val="center"/>
              <w:rPr>
                <w:rFonts w:asciiTheme="majorHAnsi" w:hAnsiTheme="majorHAnsi"/>
                <w:b/>
                <w:color w:val="FFFFFF" w:themeColor="background1"/>
                <w:lang w:eastAsia="en-US"/>
              </w:rPr>
            </w:pPr>
          </w:p>
        </w:tc>
        <w:tc>
          <w:tcPr>
            <w:tcW w:w="2378" w:type="dxa"/>
            <w:shd w:val="clear" w:color="auto" w:fill="7F7F7F"/>
            <w:tcMar>
              <w:top w:w="72" w:type="dxa"/>
              <w:left w:w="144" w:type="dxa"/>
              <w:bottom w:w="72" w:type="dxa"/>
              <w:right w:w="144" w:type="dxa"/>
            </w:tcMar>
            <w:vAlign w:val="center"/>
            <w:hideMark/>
          </w:tcPr>
          <w:p w14:paraId="2E18DCB2" w14:textId="77777777" w:rsidR="00EE4BFD" w:rsidRPr="00444C2A" w:rsidRDefault="00EE4BFD" w:rsidP="00885699">
            <w:pPr>
              <w:spacing w:after="0"/>
              <w:jc w:val="center"/>
              <w:rPr>
                <w:rFonts w:asciiTheme="majorHAnsi" w:hAnsiTheme="majorHAnsi"/>
                <w:b/>
                <w:color w:val="FFFFFF" w:themeColor="background1"/>
                <w:lang w:eastAsia="en-US"/>
              </w:rPr>
            </w:pPr>
            <w:r w:rsidRPr="00444C2A">
              <w:rPr>
                <w:rFonts w:asciiTheme="majorHAnsi" w:hAnsiTheme="majorHAnsi"/>
                <w:b/>
                <w:color w:val="FFFFFF" w:themeColor="background1"/>
                <w:lang w:eastAsia="en-US"/>
              </w:rPr>
              <w:t>Basic</w:t>
            </w:r>
          </w:p>
        </w:tc>
        <w:tc>
          <w:tcPr>
            <w:tcW w:w="2424" w:type="dxa"/>
            <w:shd w:val="clear" w:color="auto" w:fill="7F7F7F"/>
            <w:tcMar>
              <w:top w:w="72" w:type="dxa"/>
              <w:left w:w="144" w:type="dxa"/>
              <w:bottom w:w="72" w:type="dxa"/>
              <w:right w:w="144" w:type="dxa"/>
            </w:tcMar>
            <w:vAlign w:val="center"/>
            <w:hideMark/>
          </w:tcPr>
          <w:p w14:paraId="0AD7694A" w14:textId="77777777" w:rsidR="00EE4BFD" w:rsidRPr="00444C2A" w:rsidRDefault="00EE4BFD" w:rsidP="00885699">
            <w:pPr>
              <w:spacing w:after="0"/>
              <w:jc w:val="center"/>
              <w:rPr>
                <w:rFonts w:asciiTheme="majorHAnsi" w:hAnsiTheme="majorHAnsi"/>
                <w:b/>
                <w:color w:val="FFFFFF" w:themeColor="background1"/>
                <w:lang w:eastAsia="en-US"/>
              </w:rPr>
            </w:pPr>
            <w:r w:rsidRPr="00444C2A">
              <w:rPr>
                <w:rFonts w:asciiTheme="majorHAnsi" w:hAnsiTheme="majorHAnsi"/>
                <w:b/>
                <w:color w:val="FFFFFF" w:themeColor="background1"/>
                <w:lang w:eastAsia="en-US"/>
              </w:rPr>
              <w:t>Enhanced</w:t>
            </w:r>
          </w:p>
        </w:tc>
      </w:tr>
      <w:tr w:rsidR="00EE4BFD" w:rsidRPr="00662D6F" w14:paraId="5BB642F6" w14:textId="77777777" w:rsidTr="000759C1">
        <w:trPr>
          <w:trHeight w:val="19"/>
        </w:trPr>
        <w:tc>
          <w:tcPr>
            <w:tcW w:w="2926" w:type="dxa"/>
            <w:shd w:val="clear" w:color="auto" w:fill="CBCBCB"/>
            <w:tcMar>
              <w:top w:w="72" w:type="dxa"/>
              <w:left w:w="144" w:type="dxa"/>
              <w:bottom w:w="72" w:type="dxa"/>
              <w:right w:w="144" w:type="dxa"/>
            </w:tcMar>
            <w:vAlign w:val="center"/>
          </w:tcPr>
          <w:p w14:paraId="1CE45AE2" w14:textId="77777777" w:rsidR="00EE4BFD" w:rsidRDefault="00EE4BFD" w:rsidP="00885699">
            <w:pPr>
              <w:spacing w:after="0"/>
              <w:rPr>
                <w:lang w:eastAsia="en-US"/>
              </w:rPr>
            </w:pPr>
            <w:r>
              <w:rPr>
                <w:lang w:eastAsia="en-US"/>
              </w:rPr>
              <w:t>Standard Spectacle Lenses</w:t>
            </w:r>
          </w:p>
        </w:tc>
        <w:tc>
          <w:tcPr>
            <w:tcW w:w="2378" w:type="dxa"/>
            <w:shd w:val="clear" w:color="auto" w:fill="CBCBCB"/>
            <w:tcMar>
              <w:top w:w="72" w:type="dxa"/>
              <w:left w:w="144" w:type="dxa"/>
              <w:bottom w:w="72" w:type="dxa"/>
              <w:right w:w="144" w:type="dxa"/>
            </w:tcMar>
            <w:vAlign w:val="center"/>
          </w:tcPr>
          <w:p w14:paraId="7F7F612C" w14:textId="77777777" w:rsidR="00EE4BFD" w:rsidRDefault="00EE4BFD" w:rsidP="00885699">
            <w:pPr>
              <w:spacing w:after="0"/>
              <w:rPr>
                <w:lang w:eastAsia="en-US"/>
              </w:rPr>
            </w:pPr>
            <w:r>
              <w:rPr>
                <w:lang w:eastAsia="en-US"/>
              </w:rPr>
              <w:t>$25 copay</w:t>
            </w:r>
          </w:p>
        </w:tc>
        <w:tc>
          <w:tcPr>
            <w:tcW w:w="2424" w:type="dxa"/>
            <w:shd w:val="clear" w:color="auto" w:fill="CBCBCB"/>
            <w:tcMar>
              <w:top w:w="72" w:type="dxa"/>
              <w:left w:w="144" w:type="dxa"/>
              <w:bottom w:w="72" w:type="dxa"/>
              <w:right w:w="144" w:type="dxa"/>
            </w:tcMar>
            <w:vAlign w:val="center"/>
          </w:tcPr>
          <w:p w14:paraId="54BFC35A" w14:textId="77777777" w:rsidR="00EE4BFD" w:rsidRDefault="00EE4BFD" w:rsidP="00885699">
            <w:pPr>
              <w:spacing w:after="0"/>
              <w:rPr>
                <w:lang w:eastAsia="en-US"/>
              </w:rPr>
            </w:pPr>
            <w:r>
              <w:rPr>
                <w:lang w:eastAsia="en-US"/>
              </w:rPr>
              <w:t>$25 copay</w:t>
            </w:r>
          </w:p>
        </w:tc>
      </w:tr>
      <w:tr w:rsidR="00EE4BFD" w:rsidRPr="00662D6F" w14:paraId="01B515F4" w14:textId="77777777" w:rsidTr="00444C2A">
        <w:trPr>
          <w:trHeight w:val="19"/>
        </w:trPr>
        <w:tc>
          <w:tcPr>
            <w:tcW w:w="2926" w:type="dxa"/>
            <w:shd w:val="clear" w:color="auto" w:fill="E7E7E7"/>
            <w:tcMar>
              <w:top w:w="72" w:type="dxa"/>
              <w:left w:w="144" w:type="dxa"/>
              <w:bottom w:w="72" w:type="dxa"/>
              <w:right w:w="144" w:type="dxa"/>
            </w:tcMar>
            <w:vAlign w:val="center"/>
          </w:tcPr>
          <w:p w14:paraId="7A33CD73" w14:textId="77777777" w:rsidR="00EE4BFD" w:rsidRPr="001C6047" w:rsidRDefault="00EE4BFD" w:rsidP="00885699">
            <w:pPr>
              <w:spacing w:after="0"/>
              <w:rPr>
                <w:lang w:eastAsia="en-US"/>
              </w:rPr>
            </w:pPr>
            <w:r w:rsidRPr="001C6047">
              <w:rPr>
                <w:lang w:eastAsia="en-US"/>
              </w:rPr>
              <w:t>Frames</w:t>
            </w:r>
          </w:p>
        </w:tc>
        <w:tc>
          <w:tcPr>
            <w:tcW w:w="2378" w:type="dxa"/>
            <w:shd w:val="clear" w:color="auto" w:fill="E7E7E7"/>
            <w:tcMar>
              <w:top w:w="72" w:type="dxa"/>
              <w:left w:w="144" w:type="dxa"/>
              <w:bottom w:w="72" w:type="dxa"/>
              <w:right w:w="144" w:type="dxa"/>
            </w:tcMar>
            <w:vAlign w:val="center"/>
          </w:tcPr>
          <w:p w14:paraId="305DBF2C" w14:textId="77777777" w:rsidR="00EE4BFD" w:rsidRPr="001C6047" w:rsidRDefault="00EE4BFD" w:rsidP="00885699">
            <w:pPr>
              <w:spacing w:after="0"/>
              <w:rPr>
                <w:lang w:eastAsia="en-US"/>
              </w:rPr>
            </w:pPr>
            <w:r w:rsidRPr="001C6047">
              <w:rPr>
                <w:lang w:eastAsia="en-US"/>
              </w:rPr>
              <w:t>Up to $100</w:t>
            </w:r>
          </w:p>
        </w:tc>
        <w:tc>
          <w:tcPr>
            <w:tcW w:w="2424" w:type="dxa"/>
            <w:shd w:val="clear" w:color="auto" w:fill="E7E7E7"/>
            <w:tcMar>
              <w:top w:w="72" w:type="dxa"/>
              <w:left w:w="144" w:type="dxa"/>
              <w:bottom w:w="72" w:type="dxa"/>
              <w:right w:w="144" w:type="dxa"/>
            </w:tcMar>
            <w:vAlign w:val="center"/>
          </w:tcPr>
          <w:p w14:paraId="177BC158" w14:textId="77777777" w:rsidR="00EE4BFD" w:rsidRPr="001C6047" w:rsidRDefault="00EE4BFD" w:rsidP="00885699">
            <w:pPr>
              <w:spacing w:after="0"/>
              <w:rPr>
                <w:lang w:eastAsia="en-US"/>
              </w:rPr>
            </w:pPr>
            <w:r w:rsidRPr="001C6047">
              <w:rPr>
                <w:lang w:eastAsia="en-US"/>
              </w:rPr>
              <w:t>Up to $150</w:t>
            </w:r>
          </w:p>
        </w:tc>
      </w:tr>
      <w:tr w:rsidR="00EE4BFD" w:rsidRPr="00662D6F" w14:paraId="414B751E" w14:textId="77777777" w:rsidTr="000759C1">
        <w:trPr>
          <w:trHeight w:val="116"/>
        </w:trPr>
        <w:tc>
          <w:tcPr>
            <w:tcW w:w="2926" w:type="dxa"/>
            <w:shd w:val="clear" w:color="auto" w:fill="CBCBCB"/>
            <w:tcMar>
              <w:top w:w="72" w:type="dxa"/>
              <w:left w:w="144" w:type="dxa"/>
              <w:bottom w:w="72" w:type="dxa"/>
              <w:right w:w="144" w:type="dxa"/>
            </w:tcMar>
            <w:vAlign w:val="center"/>
            <w:hideMark/>
          </w:tcPr>
          <w:p w14:paraId="1B17E1F9" w14:textId="77777777" w:rsidR="00EE4BFD" w:rsidRPr="001C6047" w:rsidRDefault="00EE4BFD" w:rsidP="00885699">
            <w:pPr>
              <w:spacing w:after="0"/>
              <w:rPr>
                <w:lang w:eastAsia="en-US"/>
              </w:rPr>
            </w:pPr>
            <w:r w:rsidRPr="001C6047">
              <w:rPr>
                <w:lang w:eastAsia="en-US"/>
              </w:rPr>
              <w:t>Progressive Lenses</w:t>
            </w:r>
          </w:p>
        </w:tc>
        <w:tc>
          <w:tcPr>
            <w:tcW w:w="2378" w:type="dxa"/>
            <w:shd w:val="clear" w:color="auto" w:fill="CBCBCB"/>
            <w:tcMar>
              <w:top w:w="72" w:type="dxa"/>
              <w:left w:w="144" w:type="dxa"/>
              <w:bottom w:w="72" w:type="dxa"/>
              <w:right w:w="144" w:type="dxa"/>
            </w:tcMar>
            <w:vAlign w:val="center"/>
            <w:hideMark/>
          </w:tcPr>
          <w:p w14:paraId="7E44C700" w14:textId="77777777" w:rsidR="00EE4BFD" w:rsidRPr="001C6047" w:rsidRDefault="00EE4BFD" w:rsidP="00885699">
            <w:pPr>
              <w:spacing w:after="0"/>
              <w:rPr>
                <w:lang w:eastAsia="en-US"/>
              </w:rPr>
            </w:pPr>
            <w:r w:rsidRPr="001C6047">
              <w:rPr>
                <w:lang w:eastAsia="en-US"/>
              </w:rPr>
              <w:t>Not Covered</w:t>
            </w:r>
          </w:p>
        </w:tc>
        <w:tc>
          <w:tcPr>
            <w:tcW w:w="2424" w:type="dxa"/>
            <w:shd w:val="clear" w:color="auto" w:fill="CBCBCB"/>
            <w:tcMar>
              <w:top w:w="72" w:type="dxa"/>
              <w:left w:w="144" w:type="dxa"/>
              <w:bottom w:w="72" w:type="dxa"/>
              <w:right w:w="144" w:type="dxa"/>
            </w:tcMar>
            <w:vAlign w:val="center"/>
            <w:hideMark/>
          </w:tcPr>
          <w:p w14:paraId="2F934F06" w14:textId="77777777" w:rsidR="00EE4BFD" w:rsidRPr="001C6047" w:rsidRDefault="00EE4BFD" w:rsidP="00885699">
            <w:pPr>
              <w:spacing w:after="0"/>
              <w:rPr>
                <w:lang w:eastAsia="en-US"/>
              </w:rPr>
            </w:pPr>
            <w:r w:rsidRPr="001C6047">
              <w:rPr>
                <w:lang w:eastAsia="en-US"/>
              </w:rPr>
              <w:t>Up to $165</w:t>
            </w:r>
          </w:p>
        </w:tc>
      </w:tr>
      <w:tr w:rsidR="00EE4BFD" w:rsidRPr="00662D6F" w14:paraId="5EEBC71C" w14:textId="77777777" w:rsidTr="000759C1">
        <w:trPr>
          <w:trHeight w:val="19"/>
        </w:trPr>
        <w:tc>
          <w:tcPr>
            <w:tcW w:w="2926" w:type="dxa"/>
            <w:shd w:val="clear" w:color="auto" w:fill="F2F2F2" w:themeFill="background1" w:themeFillShade="F2"/>
            <w:tcMar>
              <w:top w:w="72" w:type="dxa"/>
              <w:left w:w="144" w:type="dxa"/>
              <w:bottom w:w="72" w:type="dxa"/>
              <w:right w:w="144" w:type="dxa"/>
            </w:tcMar>
            <w:vAlign w:val="center"/>
            <w:hideMark/>
          </w:tcPr>
          <w:p w14:paraId="06D8D4DF" w14:textId="77777777" w:rsidR="00EE4BFD" w:rsidRPr="001C6047" w:rsidRDefault="00EE4BFD" w:rsidP="00885699">
            <w:pPr>
              <w:spacing w:after="0"/>
              <w:rPr>
                <w:lang w:eastAsia="en-US"/>
              </w:rPr>
            </w:pPr>
            <w:r w:rsidRPr="001C6047">
              <w:rPr>
                <w:lang w:eastAsia="en-US"/>
              </w:rPr>
              <w:t>High-Index Lenses</w:t>
            </w:r>
          </w:p>
        </w:tc>
        <w:tc>
          <w:tcPr>
            <w:tcW w:w="2378" w:type="dxa"/>
            <w:shd w:val="clear" w:color="auto" w:fill="F2F2F2" w:themeFill="background1" w:themeFillShade="F2"/>
            <w:tcMar>
              <w:top w:w="72" w:type="dxa"/>
              <w:left w:w="144" w:type="dxa"/>
              <w:bottom w:w="72" w:type="dxa"/>
              <w:right w:w="144" w:type="dxa"/>
            </w:tcMar>
            <w:vAlign w:val="center"/>
            <w:hideMark/>
          </w:tcPr>
          <w:p w14:paraId="476B21BD" w14:textId="77777777" w:rsidR="00EE4BFD" w:rsidRPr="001C6047" w:rsidRDefault="00EE4BFD" w:rsidP="00885699">
            <w:pPr>
              <w:spacing w:after="0"/>
              <w:rPr>
                <w:lang w:eastAsia="en-US"/>
              </w:rPr>
            </w:pPr>
            <w:r w:rsidRPr="001C6047">
              <w:rPr>
                <w:lang w:eastAsia="en-US"/>
              </w:rPr>
              <w:t>Not Covered</w:t>
            </w:r>
          </w:p>
        </w:tc>
        <w:tc>
          <w:tcPr>
            <w:tcW w:w="2424" w:type="dxa"/>
            <w:shd w:val="clear" w:color="auto" w:fill="F2F2F2" w:themeFill="background1" w:themeFillShade="F2"/>
            <w:tcMar>
              <w:top w:w="72" w:type="dxa"/>
              <w:left w:w="144" w:type="dxa"/>
              <w:bottom w:w="72" w:type="dxa"/>
              <w:right w:w="144" w:type="dxa"/>
            </w:tcMar>
            <w:vAlign w:val="center"/>
            <w:hideMark/>
          </w:tcPr>
          <w:p w14:paraId="73FA285F" w14:textId="77777777" w:rsidR="00EE4BFD" w:rsidRPr="001C6047" w:rsidRDefault="00EE4BFD" w:rsidP="00885699">
            <w:pPr>
              <w:spacing w:after="0"/>
              <w:rPr>
                <w:lang w:eastAsia="en-US"/>
              </w:rPr>
            </w:pPr>
            <w:r w:rsidRPr="001C6047">
              <w:rPr>
                <w:lang w:eastAsia="en-US"/>
              </w:rPr>
              <w:t>Up to $116</w:t>
            </w:r>
          </w:p>
        </w:tc>
      </w:tr>
      <w:tr w:rsidR="00EE4BFD" w:rsidRPr="00662D6F" w14:paraId="6CBCC51C" w14:textId="77777777" w:rsidTr="000759C1">
        <w:trPr>
          <w:trHeight w:val="35"/>
        </w:trPr>
        <w:tc>
          <w:tcPr>
            <w:tcW w:w="2926" w:type="dxa"/>
            <w:shd w:val="clear" w:color="auto" w:fill="CBCBCB"/>
            <w:tcMar>
              <w:top w:w="72" w:type="dxa"/>
              <w:left w:w="144" w:type="dxa"/>
              <w:bottom w:w="72" w:type="dxa"/>
              <w:right w:w="144" w:type="dxa"/>
            </w:tcMar>
            <w:vAlign w:val="center"/>
            <w:hideMark/>
          </w:tcPr>
          <w:p w14:paraId="16426E17" w14:textId="77777777" w:rsidR="00EE4BFD" w:rsidRPr="001C6047" w:rsidRDefault="00EE4BFD" w:rsidP="00885699">
            <w:pPr>
              <w:spacing w:after="0"/>
              <w:rPr>
                <w:lang w:eastAsia="en-US"/>
              </w:rPr>
            </w:pPr>
            <w:r w:rsidRPr="001C6047">
              <w:rPr>
                <w:lang w:eastAsia="en-US"/>
              </w:rPr>
              <w:t>Polycarbonate Lenses</w:t>
            </w:r>
          </w:p>
        </w:tc>
        <w:tc>
          <w:tcPr>
            <w:tcW w:w="2378" w:type="dxa"/>
            <w:shd w:val="clear" w:color="auto" w:fill="CBCBCB"/>
            <w:tcMar>
              <w:top w:w="72" w:type="dxa"/>
              <w:left w:w="144" w:type="dxa"/>
              <w:bottom w:w="72" w:type="dxa"/>
              <w:right w:w="144" w:type="dxa"/>
            </w:tcMar>
            <w:vAlign w:val="center"/>
            <w:hideMark/>
          </w:tcPr>
          <w:p w14:paraId="0D8637EF" w14:textId="77777777" w:rsidR="00EE4BFD" w:rsidRPr="001C6047" w:rsidRDefault="00EE4BFD" w:rsidP="00885699">
            <w:pPr>
              <w:spacing w:after="0"/>
              <w:rPr>
                <w:lang w:eastAsia="en-US"/>
              </w:rPr>
            </w:pPr>
            <w:r w:rsidRPr="001C6047">
              <w:rPr>
                <w:lang w:eastAsia="en-US"/>
              </w:rPr>
              <w:t>Up to $40</w:t>
            </w:r>
          </w:p>
        </w:tc>
        <w:tc>
          <w:tcPr>
            <w:tcW w:w="2424" w:type="dxa"/>
            <w:shd w:val="clear" w:color="auto" w:fill="CBCBCB"/>
            <w:tcMar>
              <w:top w:w="72" w:type="dxa"/>
              <w:left w:w="144" w:type="dxa"/>
              <w:bottom w:w="72" w:type="dxa"/>
              <w:right w:w="144" w:type="dxa"/>
            </w:tcMar>
            <w:vAlign w:val="center"/>
            <w:hideMark/>
          </w:tcPr>
          <w:p w14:paraId="711C7B8D" w14:textId="77777777" w:rsidR="00EE4BFD" w:rsidRPr="001C6047" w:rsidRDefault="00EE4BFD" w:rsidP="00885699">
            <w:pPr>
              <w:spacing w:after="0"/>
              <w:rPr>
                <w:lang w:eastAsia="en-US"/>
              </w:rPr>
            </w:pPr>
            <w:r w:rsidRPr="001C6047">
              <w:rPr>
                <w:lang w:eastAsia="en-US"/>
              </w:rPr>
              <w:t>Covered in Full</w:t>
            </w:r>
          </w:p>
        </w:tc>
      </w:tr>
      <w:tr w:rsidR="00EE4BFD" w:rsidRPr="00662D6F" w14:paraId="5FDDB3DB" w14:textId="77777777" w:rsidTr="000759C1">
        <w:trPr>
          <w:trHeight w:val="19"/>
        </w:trPr>
        <w:tc>
          <w:tcPr>
            <w:tcW w:w="2926" w:type="dxa"/>
            <w:shd w:val="clear" w:color="auto" w:fill="F2F2F2" w:themeFill="background1" w:themeFillShade="F2"/>
            <w:tcMar>
              <w:top w:w="72" w:type="dxa"/>
              <w:left w:w="144" w:type="dxa"/>
              <w:bottom w:w="72" w:type="dxa"/>
              <w:right w:w="144" w:type="dxa"/>
            </w:tcMar>
            <w:vAlign w:val="center"/>
            <w:hideMark/>
          </w:tcPr>
          <w:p w14:paraId="20E2AACD" w14:textId="77777777" w:rsidR="00EE4BFD" w:rsidRPr="001C6047" w:rsidRDefault="00EE4BFD" w:rsidP="00885699">
            <w:pPr>
              <w:spacing w:after="0"/>
              <w:rPr>
                <w:lang w:eastAsia="en-US"/>
              </w:rPr>
            </w:pPr>
            <w:r w:rsidRPr="001C6047">
              <w:rPr>
                <w:lang w:eastAsia="en-US"/>
              </w:rPr>
              <w:t>Scratch Coating</w:t>
            </w:r>
          </w:p>
        </w:tc>
        <w:tc>
          <w:tcPr>
            <w:tcW w:w="2378" w:type="dxa"/>
            <w:shd w:val="clear" w:color="auto" w:fill="F2F2F2" w:themeFill="background1" w:themeFillShade="F2"/>
            <w:tcMar>
              <w:top w:w="72" w:type="dxa"/>
              <w:left w:w="144" w:type="dxa"/>
              <w:bottom w:w="72" w:type="dxa"/>
              <w:right w:w="144" w:type="dxa"/>
            </w:tcMar>
            <w:vAlign w:val="center"/>
            <w:hideMark/>
          </w:tcPr>
          <w:p w14:paraId="32BF360B" w14:textId="77777777" w:rsidR="00EE4BFD" w:rsidRPr="001C6047" w:rsidRDefault="00EE4BFD" w:rsidP="00885699">
            <w:pPr>
              <w:spacing w:after="0"/>
              <w:rPr>
                <w:lang w:eastAsia="en-US"/>
              </w:rPr>
            </w:pPr>
            <w:r w:rsidRPr="001C6047">
              <w:rPr>
                <w:lang w:eastAsia="en-US"/>
              </w:rPr>
              <w:t>Up to $15</w:t>
            </w:r>
          </w:p>
        </w:tc>
        <w:tc>
          <w:tcPr>
            <w:tcW w:w="2424" w:type="dxa"/>
            <w:shd w:val="clear" w:color="auto" w:fill="F2F2F2" w:themeFill="background1" w:themeFillShade="F2"/>
            <w:tcMar>
              <w:top w:w="72" w:type="dxa"/>
              <w:left w:w="144" w:type="dxa"/>
              <w:bottom w:w="72" w:type="dxa"/>
              <w:right w:w="144" w:type="dxa"/>
            </w:tcMar>
            <w:vAlign w:val="center"/>
            <w:hideMark/>
          </w:tcPr>
          <w:p w14:paraId="6C8906FB" w14:textId="77777777" w:rsidR="00EE4BFD" w:rsidRPr="001C6047" w:rsidRDefault="00EE4BFD" w:rsidP="00885699">
            <w:pPr>
              <w:spacing w:after="0"/>
              <w:rPr>
                <w:lang w:eastAsia="en-US"/>
              </w:rPr>
            </w:pPr>
            <w:r w:rsidRPr="001C6047">
              <w:rPr>
                <w:lang w:eastAsia="en-US"/>
              </w:rPr>
              <w:t>Covered in Full</w:t>
            </w:r>
          </w:p>
        </w:tc>
      </w:tr>
      <w:tr w:rsidR="00EE4BFD" w:rsidRPr="00662D6F" w14:paraId="692055DC" w14:textId="77777777" w:rsidTr="000759C1">
        <w:trPr>
          <w:trHeight w:val="134"/>
        </w:trPr>
        <w:tc>
          <w:tcPr>
            <w:tcW w:w="2926" w:type="dxa"/>
            <w:shd w:val="clear" w:color="auto" w:fill="CBCBCB"/>
            <w:tcMar>
              <w:top w:w="72" w:type="dxa"/>
              <w:left w:w="144" w:type="dxa"/>
              <w:bottom w:w="72" w:type="dxa"/>
              <w:right w:w="144" w:type="dxa"/>
            </w:tcMar>
            <w:vAlign w:val="center"/>
            <w:hideMark/>
          </w:tcPr>
          <w:p w14:paraId="5749CF52" w14:textId="77777777" w:rsidR="00EE4BFD" w:rsidRPr="001C6047" w:rsidRDefault="00EE4BFD" w:rsidP="00885699">
            <w:pPr>
              <w:spacing w:after="0"/>
              <w:rPr>
                <w:lang w:eastAsia="en-US"/>
              </w:rPr>
            </w:pPr>
            <w:r w:rsidRPr="001C6047">
              <w:rPr>
                <w:lang w:eastAsia="en-US"/>
              </w:rPr>
              <w:t>UV Coating</w:t>
            </w:r>
          </w:p>
        </w:tc>
        <w:tc>
          <w:tcPr>
            <w:tcW w:w="2378" w:type="dxa"/>
            <w:shd w:val="clear" w:color="auto" w:fill="CBCBCB"/>
            <w:tcMar>
              <w:top w:w="72" w:type="dxa"/>
              <w:left w:w="144" w:type="dxa"/>
              <w:bottom w:w="72" w:type="dxa"/>
              <w:right w:w="144" w:type="dxa"/>
            </w:tcMar>
            <w:vAlign w:val="center"/>
            <w:hideMark/>
          </w:tcPr>
          <w:p w14:paraId="45A352CF" w14:textId="77777777" w:rsidR="00EE4BFD" w:rsidRPr="001C6047" w:rsidRDefault="00EE4BFD" w:rsidP="00885699">
            <w:pPr>
              <w:spacing w:after="0"/>
              <w:rPr>
                <w:lang w:eastAsia="en-US"/>
              </w:rPr>
            </w:pPr>
            <w:r w:rsidRPr="001C6047">
              <w:rPr>
                <w:lang w:eastAsia="en-US"/>
              </w:rPr>
              <w:t>Up to $15</w:t>
            </w:r>
          </w:p>
        </w:tc>
        <w:tc>
          <w:tcPr>
            <w:tcW w:w="2424" w:type="dxa"/>
            <w:shd w:val="clear" w:color="auto" w:fill="CBCBCB"/>
            <w:tcMar>
              <w:top w:w="72" w:type="dxa"/>
              <w:left w:w="144" w:type="dxa"/>
              <w:bottom w:w="72" w:type="dxa"/>
              <w:right w:w="144" w:type="dxa"/>
            </w:tcMar>
            <w:vAlign w:val="center"/>
            <w:hideMark/>
          </w:tcPr>
          <w:p w14:paraId="25AC96C2" w14:textId="77777777" w:rsidR="00EE4BFD" w:rsidRPr="001C6047" w:rsidRDefault="00EE4BFD" w:rsidP="00885699">
            <w:pPr>
              <w:spacing w:after="0"/>
              <w:rPr>
                <w:lang w:eastAsia="en-US"/>
              </w:rPr>
            </w:pPr>
            <w:r w:rsidRPr="001C6047">
              <w:rPr>
                <w:lang w:eastAsia="en-US"/>
              </w:rPr>
              <w:t>Covered in Full</w:t>
            </w:r>
          </w:p>
        </w:tc>
      </w:tr>
    </w:tbl>
    <w:p w14:paraId="1D1DE753" w14:textId="4C11AFB7" w:rsidR="00EE4BFD" w:rsidRPr="000759C1" w:rsidRDefault="002D2DE5" w:rsidP="00E059FF">
      <w:pPr>
        <w:pStyle w:val="Heading2"/>
      </w:pPr>
      <w:bookmarkStart w:id="5" w:name="_Toc8203855"/>
      <w:r>
        <w:t xml:space="preserve">MetLife </w:t>
      </w:r>
      <w:r w:rsidR="00EE4BFD" w:rsidRPr="00E059FF">
        <w:t>Supplemental</w:t>
      </w:r>
      <w:r w:rsidR="00EE4BFD">
        <w:t xml:space="preserve"> Insurance</w:t>
      </w:r>
      <w:bookmarkEnd w:id="5"/>
    </w:p>
    <w:p w14:paraId="13BBE988" w14:textId="77777777" w:rsidR="0057258F" w:rsidRDefault="00EE4BFD" w:rsidP="0057258F">
      <w:r>
        <w:t xml:space="preserve">Three supplemental insurance policies are available on a guaranteed-issue basis to employees, provided by MetLife. Policies available are Accident Protection, Hospital Indemnity, and Critical Illness. These policies are not intended to replace regular medical insurance. For coverage details, visit </w:t>
      </w:r>
      <w:hyperlink r:id="rId9" w:history="1">
        <w:r w:rsidRPr="00FD6104">
          <w:rPr>
            <w:rStyle w:val="Hyperlink"/>
          </w:rPr>
          <w:t>www.metlife.com/stateofks</w:t>
        </w:r>
      </w:hyperlink>
      <w:r>
        <w:t>.</w:t>
      </w:r>
    </w:p>
    <w:p w14:paraId="50A62EA7" w14:textId="77777777" w:rsidR="002D2DE5" w:rsidRDefault="00AF418D" w:rsidP="002D2DE5">
      <w:pPr>
        <w:pStyle w:val="Heading2"/>
      </w:pPr>
      <w:bookmarkStart w:id="6" w:name="_Toc8203856"/>
      <w:r>
        <w:t xml:space="preserve">Full-Time </w:t>
      </w:r>
      <w:r w:rsidR="00EE4BFD">
        <w:t xml:space="preserve">Coverage </w:t>
      </w:r>
      <w:r w:rsidR="00EE4BFD" w:rsidRPr="00FF6E1A">
        <w:t>Rates</w:t>
      </w:r>
      <w:bookmarkEnd w:id="6"/>
    </w:p>
    <w:p w14:paraId="2E51D4CA" w14:textId="74DCAB57" w:rsidR="00FF6E1A" w:rsidRPr="00FF6E1A" w:rsidRDefault="00FF6E1A" w:rsidP="002D2DE5">
      <w:r>
        <w:t>The rates below are for employees in a full-time position only. Rates for part-time employees can be found at</w:t>
      </w:r>
      <w:r w:rsidR="00885699">
        <w:t xml:space="preserve"> </w:t>
      </w:r>
      <w:hyperlink r:id="rId10" w:history="1">
        <w:r w:rsidRPr="00562C3A">
          <w:rPr>
            <w:rStyle w:val="Hyperlink"/>
            <w:rFonts w:asciiTheme="minorHAnsi" w:hAnsiTheme="minorHAnsi"/>
          </w:rPr>
          <w:t>http://www.kdheks.gov/hcf/sehp/download/SEHP2019ActiveStateBook.pdf</w:t>
        </w:r>
      </w:hyperlink>
      <w:r w:rsidR="00885699">
        <w:rPr>
          <w:rStyle w:val="Hyperlink"/>
          <w:rFonts w:asciiTheme="minorHAnsi" w:hAnsiTheme="minorHAnsi"/>
        </w:rPr>
        <w:t>.</w:t>
      </w:r>
    </w:p>
    <w:tbl>
      <w:tblP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989"/>
        <w:gridCol w:w="1147"/>
        <w:gridCol w:w="1224"/>
        <w:gridCol w:w="1224"/>
        <w:gridCol w:w="1224"/>
        <w:gridCol w:w="1224"/>
        <w:gridCol w:w="1377"/>
      </w:tblGrid>
      <w:tr w:rsidR="00EE4BFD" w:rsidRPr="00662D6F" w14:paraId="2491990D" w14:textId="77777777" w:rsidTr="000759C1">
        <w:trPr>
          <w:trHeight w:val="456"/>
        </w:trPr>
        <w:tc>
          <w:tcPr>
            <w:tcW w:w="1989" w:type="dxa"/>
            <w:shd w:val="clear" w:color="auto" w:fill="7F7F7F"/>
            <w:tcMar>
              <w:top w:w="72" w:type="dxa"/>
              <w:left w:w="144" w:type="dxa"/>
              <w:bottom w:w="72" w:type="dxa"/>
              <w:right w:w="144" w:type="dxa"/>
            </w:tcMar>
            <w:vAlign w:val="center"/>
            <w:hideMark/>
          </w:tcPr>
          <w:p w14:paraId="1D728489"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SEMI-MONTHLY</w:t>
            </w:r>
          </w:p>
        </w:tc>
        <w:tc>
          <w:tcPr>
            <w:tcW w:w="1147" w:type="dxa"/>
            <w:shd w:val="clear" w:color="auto" w:fill="7F7F7F"/>
            <w:tcMar>
              <w:top w:w="72" w:type="dxa"/>
              <w:left w:w="144" w:type="dxa"/>
              <w:bottom w:w="72" w:type="dxa"/>
              <w:right w:w="144" w:type="dxa"/>
            </w:tcMar>
            <w:vAlign w:val="center"/>
            <w:hideMark/>
          </w:tcPr>
          <w:p w14:paraId="4D535010"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Plan A</w:t>
            </w:r>
          </w:p>
        </w:tc>
        <w:tc>
          <w:tcPr>
            <w:tcW w:w="1224" w:type="dxa"/>
            <w:shd w:val="clear" w:color="auto" w:fill="7F7F7F"/>
            <w:tcMar>
              <w:top w:w="72" w:type="dxa"/>
              <w:left w:w="144" w:type="dxa"/>
              <w:bottom w:w="72" w:type="dxa"/>
              <w:right w:w="144" w:type="dxa"/>
            </w:tcMar>
            <w:vAlign w:val="center"/>
            <w:hideMark/>
          </w:tcPr>
          <w:p w14:paraId="10335CEB"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Plan J</w:t>
            </w:r>
          </w:p>
        </w:tc>
        <w:tc>
          <w:tcPr>
            <w:tcW w:w="1224" w:type="dxa"/>
            <w:shd w:val="clear" w:color="auto" w:fill="7F7F7F"/>
            <w:tcMar>
              <w:top w:w="72" w:type="dxa"/>
              <w:left w:w="144" w:type="dxa"/>
              <w:bottom w:w="72" w:type="dxa"/>
              <w:right w:w="144" w:type="dxa"/>
            </w:tcMar>
            <w:vAlign w:val="center"/>
            <w:hideMark/>
          </w:tcPr>
          <w:p w14:paraId="1D805474"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Plan Q</w:t>
            </w:r>
          </w:p>
        </w:tc>
        <w:tc>
          <w:tcPr>
            <w:tcW w:w="1224" w:type="dxa"/>
            <w:shd w:val="clear" w:color="auto" w:fill="7F7F7F"/>
            <w:tcMar>
              <w:top w:w="72" w:type="dxa"/>
              <w:left w:w="144" w:type="dxa"/>
              <w:bottom w:w="72" w:type="dxa"/>
              <w:right w:w="144" w:type="dxa"/>
            </w:tcMar>
            <w:vAlign w:val="center"/>
            <w:hideMark/>
          </w:tcPr>
          <w:p w14:paraId="5F3498A4"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Plan C</w:t>
            </w:r>
          </w:p>
        </w:tc>
        <w:tc>
          <w:tcPr>
            <w:tcW w:w="1224" w:type="dxa"/>
            <w:shd w:val="clear" w:color="auto" w:fill="7F7F7F"/>
            <w:tcMar>
              <w:top w:w="72" w:type="dxa"/>
              <w:left w:w="144" w:type="dxa"/>
              <w:bottom w:w="72" w:type="dxa"/>
              <w:right w:w="144" w:type="dxa"/>
            </w:tcMar>
            <w:vAlign w:val="center"/>
            <w:hideMark/>
          </w:tcPr>
          <w:p w14:paraId="7FD0B5BF"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Plan N</w:t>
            </w:r>
          </w:p>
        </w:tc>
        <w:tc>
          <w:tcPr>
            <w:tcW w:w="1377" w:type="dxa"/>
            <w:shd w:val="clear" w:color="auto" w:fill="7F7F7F"/>
            <w:tcMar>
              <w:top w:w="72" w:type="dxa"/>
              <w:left w:w="144" w:type="dxa"/>
              <w:bottom w:w="72" w:type="dxa"/>
              <w:right w:w="144" w:type="dxa"/>
            </w:tcMar>
            <w:vAlign w:val="center"/>
            <w:hideMark/>
          </w:tcPr>
          <w:p w14:paraId="04D96F5B" w14:textId="77777777" w:rsidR="00EE4BFD" w:rsidRPr="00444C2A" w:rsidRDefault="00EE4BFD" w:rsidP="00885699">
            <w:pPr>
              <w:pStyle w:val="NoSpacing"/>
              <w:jc w:val="center"/>
              <w:rPr>
                <w:rFonts w:ascii="Klavika Bold" w:hAnsi="Klavika Bold"/>
                <w:b/>
                <w:color w:val="FFFFFF" w:themeColor="background1"/>
              </w:rPr>
            </w:pPr>
            <w:r w:rsidRPr="00444C2A">
              <w:rPr>
                <w:rFonts w:ascii="Klavika Bold" w:hAnsi="Klavika Bold"/>
                <w:b/>
                <w:color w:val="FFFFFF" w:themeColor="background1"/>
              </w:rPr>
              <w:t>Dental</w:t>
            </w:r>
          </w:p>
        </w:tc>
      </w:tr>
      <w:tr w:rsidR="00EE4BFD" w:rsidRPr="00662D6F" w14:paraId="6941EEC2" w14:textId="77777777" w:rsidTr="000759C1">
        <w:trPr>
          <w:trHeight w:val="27"/>
        </w:trPr>
        <w:tc>
          <w:tcPr>
            <w:tcW w:w="1989" w:type="dxa"/>
            <w:shd w:val="clear" w:color="auto" w:fill="CBCBCB"/>
            <w:tcMar>
              <w:top w:w="72" w:type="dxa"/>
              <w:left w:w="144" w:type="dxa"/>
              <w:bottom w:w="72" w:type="dxa"/>
              <w:right w:w="144" w:type="dxa"/>
            </w:tcMar>
            <w:vAlign w:val="center"/>
            <w:hideMark/>
          </w:tcPr>
          <w:p w14:paraId="00A95AE6" w14:textId="77777777" w:rsidR="00EE4BFD" w:rsidRPr="00444C2A" w:rsidRDefault="00EE4BFD" w:rsidP="00885699">
            <w:pPr>
              <w:pStyle w:val="NoSpacing"/>
            </w:pPr>
            <w:r w:rsidRPr="00444C2A">
              <w:t>Employee Only</w:t>
            </w:r>
          </w:p>
        </w:tc>
        <w:tc>
          <w:tcPr>
            <w:tcW w:w="1147" w:type="dxa"/>
            <w:shd w:val="clear" w:color="auto" w:fill="CBCBCB"/>
            <w:tcMar>
              <w:top w:w="72" w:type="dxa"/>
              <w:left w:w="144" w:type="dxa"/>
              <w:bottom w:w="72" w:type="dxa"/>
              <w:right w:w="144" w:type="dxa"/>
            </w:tcMar>
            <w:vAlign w:val="center"/>
            <w:hideMark/>
          </w:tcPr>
          <w:p w14:paraId="7C10CE7E" w14:textId="77777777" w:rsidR="00EE4BFD" w:rsidRPr="00444C2A" w:rsidRDefault="00EE4BFD" w:rsidP="00885699">
            <w:pPr>
              <w:pStyle w:val="NoSpacing"/>
              <w:jc w:val="center"/>
            </w:pPr>
            <w:r w:rsidRPr="00444C2A">
              <w:t>$39.90</w:t>
            </w:r>
          </w:p>
        </w:tc>
        <w:tc>
          <w:tcPr>
            <w:tcW w:w="1224" w:type="dxa"/>
            <w:shd w:val="clear" w:color="auto" w:fill="CBCBCB"/>
            <w:tcMar>
              <w:top w:w="72" w:type="dxa"/>
              <w:left w:w="144" w:type="dxa"/>
              <w:bottom w:w="72" w:type="dxa"/>
              <w:right w:w="144" w:type="dxa"/>
            </w:tcMar>
            <w:vAlign w:val="center"/>
            <w:hideMark/>
          </w:tcPr>
          <w:p w14:paraId="2BCEA6AC" w14:textId="77777777" w:rsidR="00EE4BFD" w:rsidRPr="00444C2A" w:rsidRDefault="00EE4BFD" w:rsidP="00885699">
            <w:pPr>
              <w:pStyle w:val="NoSpacing"/>
              <w:jc w:val="center"/>
            </w:pPr>
            <w:r w:rsidRPr="00444C2A">
              <w:t>$52.56</w:t>
            </w:r>
          </w:p>
        </w:tc>
        <w:tc>
          <w:tcPr>
            <w:tcW w:w="1224" w:type="dxa"/>
            <w:shd w:val="clear" w:color="auto" w:fill="CBCBCB"/>
            <w:tcMar>
              <w:top w:w="72" w:type="dxa"/>
              <w:left w:w="144" w:type="dxa"/>
              <w:bottom w:w="72" w:type="dxa"/>
              <w:right w:w="144" w:type="dxa"/>
            </w:tcMar>
            <w:vAlign w:val="center"/>
            <w:hideMark/>
          </w:tcPr>
          <w:p w14:paraId="31DCCCE8" w14:textId="77777777" w:rsidR="00EE4BFD" w:rsidRPr="00444C2A" w:rsidRDefault="00EE4BFD" w:rsidP="00885699">
            <w:pPr>
              <w:pStyle w:val="NoSpacing"/>
              <w:jc w:val="center"/>
            </w:pPr>
            <w:r w:rsidRPr="00444C2A">
              <w:t>$26.35</w:t>
            </w:r>
          </w:p>
        </w:tc>
        <w:tc>
          <w:tcPr>
            <w:tcW w:w="1224" w:type="dxa"/>
            <w:shd w:val="clear" w:color="auto" w:fill="CBCBCB"/>
            <w:tcMar>
              <w:top w:w="72" w:type="dxa"/>
              <w:left w:w="144" w:type="dxa"/>
              <w:bottom w:w="72" w:type="dxa"/>
              <w:right w:w="144" w:type="dxa"/>
            </w:tcMar>
            <w:vAlign w:val="center"/>
            <w:hideMark/>
          </w:tcPr>
          <w:p w14:paraId="7EADB180" w14:textId="77777777" w:rsidR="00EE4BFD" w:rsidRPr="00444C2A" w:rsidRDefault="00EE4BFD" w:rsidP="00885699">
            <w:pPr>
              <w:pStyle w:val="NoSpacing"/>
              <w:jc w:val="center"/>
            </w:pPr>
            <w:r w:rsidRPr="00444C2A">
              <w:t>$35.20</w:t>
            </w:r>
          </w:p>
        </w:tc>
        <w:tc>
          <w:tcPr>
            <w:tcW w:w="1224" w:type="dxa"/>
            <w:shd w:val="clear" w:color="auto" w:fill="CBCBCB"/>
            <w:tcMar>
              <w:top w:w="72" w:type="dxa"/>
              <w:left w:w="144" w:type="dxa"/>
              <w:bottom w:w="72" w:type="dxa"/>
              <w:right w:w="144" w:type="dxa"/>
            </w:tcMar>
            <w:vAlign w:val="center"/>
            <w:hideMark/>
          </w:tcPr>
          <w:p w14:paraId="687F77CE" w14:textId="77777777" w:rsidR="00EE4BFD" w:rsidRPr="00444C2A" w:rsidRDefault="00EE4BFD" w:rsidP="00885699">
            <w:pPr>
              <w:pStyle w:val="NoSpacing"/>
              <w:jc w:val="center"/>
            </w:pPr>
            <w:r w:rsidRPr="00444C2A">
              <w:t>$23.25</w:t>
            </w:r>
          </w:p>
        </w:tc>
        <w:tc>
          <w:tcPr>
            <w:tcW w:w="1377" w:type="dxa"/>
            <w:shd w:val="clear" w:color="auto" w:fill="CBCBCB"/>
            <w:tcMar>
              <w:top w:w="72" w:type="dxa"/>
              <w:left w:w="144" w:type="dxa"/>
              <w:bottom w:w="72" w:type="dxa"/>
              <w:right w:w="144" w:type="dxa"/>
            </w:tcMar>
            <w:vAlign w:val="center"/>
            <w:hideMark/>
          </w:tcPr>
          <w:p w14:paraId="7D2400DC" w14:textId="77777777" w:rsidR="00EE4BFD" w:rsidRPr="00444C2A" w:rsidRDefault="00EE4BFD" w:rsidP="00885699">
            <w:pPr>
              <w:pStyle w:val="NoSpacing"/>
              <w:jc w:val="center"/>
            </w:pPr>
            <w:r w:rsidRPr="00444C2A">
              <w:t>$6.07</w:t>
            </w:r>
          </w:p>
        </w:tc>
      </w:tr>
      <w:tr w:rsidR="00EE4BFD" w:rsidRPr="00662D6F" w14:paraId="0C0C5FB6" w14:textId="77777777" w:rsidTr="000759C1">
        <w:trPr>
          <w:trHeight w:val="76"/>
        </w:trPr>
        <w:tc>
          <w:tcPr>
            <w:tcW w:w="1989" w:type="dxa"/>
            <w:shd w:val="clear" w:color="auto" w:fill="F2F2F2" w:themeFill="background1" w:themeFillShade="F2"/>
            <w:tcMar>
              <w:top w:w="72" w:type="dxa"/>
              <w:left w:w="144" w:type="dxa"/>
              <w:bottom w:w="72" w:type="dxa"/>
              <w:right w:w="144" w:type="dxa"/>
            </w:tcMar>
            <w:vAlign w:val="center"/>
            <w:hideMark/>
          </w:tcPr>
          <w:p w14:paraId="2171659D" w14:textId="77777777" w:rsidR="00EE4BFD" w:rsidRPr="00444C2A" w:rsidRDefault="00EE4BFD" w:rsidP="00885699">
            <w:pPr>
              <w:pStyle w:val="NoSpacing"/>
            </w:pPr>
            <w:r w:rsidRPr="00444C2A">
              <w:t>EE + Children</w:t>
            </w:r>
          </w:p>
        </w:tc>
        <w:tc>
          <w:tcPr>
            <w:tcW w:w="1147" w:type="dxa"/>
            <w:shd w:val="clear" w:color="auto" w:fill="F2F2F2" w:themeFill="background1" w:themeFillShade="F2"/>
            <w:tcMar>
              <w:top w:w="72" w:type="dxa"/>
              <w:left w:w="144" w:type="dxa"/>
              <w:bottom w:w="72" w:type="dxa"/>
              <w:right w:w="144" w:type="dxa"/>
            </w:tcMar>
            <w:vAlign w:val="center"/>
            <w:hideMark/>
          </w:tcPr>
          <w:p w14:paraId="16540969" w14:textId="77777777" w:rsidR="00EE4BFD" w:rsidRPr="00444C2A" w:rsidRDefault="00EE4BFD" w:rsidP="00885699">
            <w:pPr>
              <w:pStyle w:val="NoSpacing"/>
              <w:jc w:val="center"/>
            </w:pPr>
            <w:r w:rsidRPr="00444C2A">
              <w:t>$126.56</w:t>
            </w:r>
          </w:p>
        </w:tc>
        <w:tc>
          <w:tcPr>
            <w:tcW w:w="1224" w:type="dxa"/>
            <w:shd w:val="clear" w:color="auto" w:fill="F2F2F2" w:themeFill="background1" w:themeFillShade="F2"/>
            <w:tcMar>
              <w:top w:w="72" w:type="dxa"/>
              <w:left w:w="144" w:type="dxa"/>
              <w:bottom w:w="72" w:type="dxa"/>
              <w:right w:w="144" w:type="dxa"/>
            </w:tcMar>
            <w:vAlign w:val="center"/>
            <w:hideMark/>
          </w:tcPr>
          <w:p w14:paraId="30F9BEA9" w14:textId="77777777" w:rsidR="00EE4BFD" w:rsidRPr="00444C2A" w:rsidRDefault="00EE4BFD" w:rsidP="00885699">
            <w:pPr>
              <w:pStyle w:val="NoSpacing"/>
              <w:jc w:val="center"/>
            </w:pPr>
            <w:r w:rsidRPr="00444C2A">
              <w:t>$91.27</w:t>
            </w:r>
          </w:p>
        </w:tc>
        <w:tc>
          <w:tcPr>
            <w:tcW w:w="1224" w:type="dxa"/>
            <w:shd w:val="clear" w:color="auto" w:fill="F2F2F2" w:themeFill="background1" w:themeFillShade="F2"/>
            <w:tcMar>
              <w:top w:w="72" w:type="dxa"/>
              <w:left w:w="144" w:type="dxa"/>
              <w:bottom w:w="72" w:type="dxa"/>
              <w:right w:w="144" w:type="dxa"/>
            </w:tcMar>
            <w:vAlign w:val="center"/>
            <w:hideMark/>
          </w:tcPr>
          <w:p w14:paraId="7814381A" w14:textId="77777777" w:rsidR="00EE4BFD" w:rsidRPr="00444C2A" w:rsidRDefault="00EE4BFD" w:rsidP="00885699">
            <w:pPr>
              <w:pStyle w:val="NoSpacing"/>
              <w:jc w:val="center"/>
            </w:pPr>
            <w:r w:rsidRPr="00444C2A">
              <w:t>$48.91</w:t>
            </w:r>
          </w:p>
        </w:tc>
        <w:tc>
          <w:tcPr>
            <w:tcW w:w="1224" w:type="dxa"/>
            <w:shd w:val="clear" w:color="auto" w:fill="F2F2F2" w:themeFill="background1" w:themeFillShade="F2"/>
            <w:tcMar>
              <w:top w:w="72" w:type="dxa"/>
              <w:left w:w="144" w:type="dxa"/>
              <w:bottom w:w="72" w:type="dxa"/>
              <w:right w:w="144" w:type="dxa"/>
            </w:tcMar>
            <w:vAlign w:val="center"/>
            <w:hideMark/>
          </w:tcPr>
          <w:p w14:paraId="3AB92E10" w14:textId="77777777" w:rsidR="00EE4BFD" w:rsidRPr="00444C2A" w:rsidRDefault="00EE4BFD" w:rsidP="00885699">
            <w:pPr>
              <w:pStyle w:val="NoSpacing"/>
              <w:jc w:val="center"/>
            </w:pPr>
            <w:r w:rsidRPr="00444C2A">
              <w:t>$65.02</w:t>
            </w:r>
          </w:p>
        </w:tc>
        <w:tc>
          <w:tcPr>
            <w:tcW w:w="1224" w:type="dxa"/>
            <w:shd w:val="clear" w:color="auto" w:fill="F2F2F2" w:themeFill="background1" w:themeFillShade="F2"/>
            <w:tcMar>
              <w:top w:w="72" w:type="dxa"/>
              <w:left w:w="144" w:type="dxa"/>
              <w:bottom w:w="72" w:type="dxa"/>
              <w:right w:w="144" w:type="dxa"/>
            </w:tcMar>
            <w:vAlign w:val="center"/>
            <w:hideMark/>
          </w:tcPr>
          <w:p w14:paraId="6D28F5F3" w14:textId="77777777" w:rsidR="00EE4BFD" w:rsidRPr="00444C2A" w:rsidRDefault="00EE4BFD" w:rsidP="00885699">
            <w:pPr>
              <w:pStyle w:val="NoSpacing"/>
              <w:jc w:val="center"/>
            </w:pPr>
            <w:r w:rsidRPr="00444C2A">
              <w:t>$43.92</w:t>
            </w:r>
          </w:p>
        </w:tc>
        <w:tc>
          <w:tcPr>
            <w:tcW w:w="1377" w:type="dxa"/>
            <w:shd w:val="clear" w:color="auto" w:fill="F2F2F2" w:themeFill="background1" w:themeFillShade="F2"/>
            <w:tcMar>
              <w:top w:w="72" w:type="dxa"/>
              <w:left w:w="144" w:type="dxa"/>
              <w:bottom w:w="72" w:type="dxa"/>
              <w:right w:w="144" w:type="dxa"/>
            </w:tcMar>
            <w:vAlign w:val="center"/>
            <w:hideMark/>
          </w:tcPr>
          <w:p w14:paraId="577058D2" w14:textId="77777777" w:rsidR="00EE4BFD" w:rsidRPr="00444C2A" w:rsidRDefault="00EE4BFD" w:rsidP="00885699">
            <w:pPr>
              <w:pStyle w:val="NoSpacing"/>
              <w:jc w:val="center"/>
            </w:pPr>
            <w:r w:rsidRPr="00444C2A">
              <w:t>$13.07</w:t>
            </w:r>
          </w:p>
        </w:tc>
      </w:tr>
      <w:tr w:rsidR="00EE4BFD" w:rsidRPr="00662D6F" w14:paraId="0D4CC0F5" w14:textId="77777777" w:rsidTr="000759C1">
        <w:trPr>
          <w:trHeight w:val="181"/>
        </w:trPr>
        <w:tc>
          <w:tcPr>
            <w:tcW w:w="1989" w:type="dxa"/>
            <w:shd w:val="clear" w:color="auto" w:fill="CBCBCB"/>
            <w:tcMar>
              <w:top w:w="72" w:type="dxa"/>
              <w:left w:w="144" w:type="dxa"/>
              <w:bottom w:w="72" w:type="dxa"/>
              <w:right w:w="144" w:type="dxa"/>
            </w:tcMar>
            <w:vAlign w:val="center"/>
            <w:hideMark/>
          </w:tcPr>
          <w:p w14:paraId="51C0806A" w14:textId="77777777" w:rsidR="00EE4BFD" w:rsidRPr="00444C2A" w:rsidRDefault="00EE4BFD" w:rsidP="00885699">
            <w:pPr>
              <w:pStyle w:val="NoSpacing"/>
            </w:pPr>
            <w:r w:rsidRPr="00444C2A">
              <w:t>EE + Spouse</w:t>
            </w:r>
          </w:p>
        </w:tc>
        <w:tc>
          <w:tcPr>
            <w:tcW w:w="1147" w:type="dxa"/>
            <w:shd w:val="clear" w:color="auto" w:fill="CBCBCB"/>
            <w:tcMar>
              <w:top w:w="72" w:type="dxa"/>
              <w:left w:w="144" w:type="dxa"/>
              <w:bottom w:w="72" w:type="dxa"/>
              <w:right w:w="144" w:type="dxa"/>
            </w:tcMar>
            <w:vAlign w:val="center"/>
            <w:hideMark/>
          </w:tcPr>
          <w:p w14:paraId="610B3E4B" w14:textId="77777777" w:rsidR="00EE4BFD" w:rsidRPr="00444C2A" w:rsidRDefault="00EE4BFD" w:rsidP="00885699">
            <w:pPr>
              <w:pStyle w:val="NoSpacing"/>
              <w:jc w:val="center"/>
            </w:pPr>
            <w:r w:rsidRPr="00444C2A">
              <w:t>$262.82</w:t>
            </w:r>
          </w:p>
        </w:tc>
        <w:tc>
          <w:tcPr>
            <w:tcW w:w="1224" w:type="dxa"/>
            <w:shd w:val="clear" w:color="auto" w:fill="CBCBCB"/>
            <w:tcMar>
              <w:top w:w="72" w:type="dxa"/>
              <w:left w:w="144" w:type="dxa"/>
              <w:bottom w:w="72" w:type="dxa"/>
              <w:right w:w="144" w:type="dxa"/>
            </w:tcMar>
            <w:vAlign w:val="center"/>
            <w:hideMark/>
          </w:tcPr>
          <w:p w14:paraId="0761B0A5" w14:textId="77777777" w:rsidR="00EE4BFD" w:rsidRPr="00444C2A" w:rsidRDefault="00EE4BFD" w:rsidP="00885699">
            <w:pPr>
              <w:pStyle w:val="NoSpacing"/>
              <w:jc w:val="center"/>
            </w:pPr>
            <w:r w:rsidRPr="00444C2A">
              <w:t>$169.89</w:t>
            </w:r>
          </w:p>
        </w:tc>
        <w:tc>
          <w:tcPr>
            <w:tcW w:w="1224" w:type="dxa"/>
            <w:shd w:val="clear" w:color="auto" w:fill="CBCBCB"/>
            <w:tcMar>
              <w:top w:w="72" w:type="dxa"/>
              <w:left w:w="144" w:type="dxa"/>
              <w:bottom w:w="72" w:type="dxa"/>
              <w:right w:w="144" w:type="dxa"/>
            </w:tcMar>
            <w:vAlign w:val="center"/>
            <w:hideMark/>
          </w:tcPr>
          <w:p w14:paraId="49C264E9" w14:textId="77777777" w:rsidR="00EE4BFD" w:rsidRPr="00444C2A" w:rsidRDefault="00EE4BFD" w:rsidP="00885699">
            <w:pPr>
              <w:pStyle w:val="NoSpacing"/>
              <w:jc w:val="center"/>
            </w:pPr>
            <w:r w:rsidRPr="00444C2A">
              <w:t>$104.75</w:t>
            </w:r>
          </w:p>
        </w:tc>
        <w:tc>
          <w:tcPr>
            <w:tcW w:w="1224" w:type="dxa"/>
            <w:shd w:val="clear" w:color="auto" w:fill="CBCBCB"/>
            <w:tcMar>
              <w:top w:w="72" w:type="dxa"/>
              <w:left w:w="144" w:type="dxa"/>
              <w:bottom w:w="72" w:type="dxa"/>
              <w:right w:w="144" w:type="dxa"/>
            </w:tcMar>
            <w:vAlign w:val="center"/>
            <w:hideMark/>
          </w:tcPr>
          <w:p w14:paraId="41A6169C" w14:textId="77777777" w:rsidR="00EE4BFD" w:rsidRPr="00444C2A" w:rsidRDefault="00EE4BFD" w:rsidP="00885699">
            <w:pPr>
              <w:pStyle w:val="NoSpacing"/>
              <w:jc w:val="center"/>
            </w:pPr>
            <w:r w:rsidRPr="00444C2A">
              <w:t>$137.01</w:t>
            </w:r>
          </w:p>
        </w:tc>
        <w:tc>
          <w:tcPr>
            <w:tcW w:w="1224" w:type="dxa"/>
            <w:shd w:val="clear" w:color="auto" w:fill="CBCBCB"/>
            <w:tcMar>
              <w:top w:w="72" w:type="dxa"/>
              <w:left w:w="144" w:type="dxa"/>
              <w:bottom w:w="72" w:type="dxa"/>
              <w:right w:w="144" w:type="dxa"/>
            </w:tcMar>
            <w:vAlign w:val="center"/>
            <w:hideMark/>
          </w:tcPr>
          <w:p w14:paraId="1BBE41F4" w14:textId="77777777" w:rsidR="00EE4BFD" w:rsidRPr="00444C2A" w:rsidRDefault="00EE4BFD" w:rsidP="00885699">
            <w:pPr>
              <w:pStyle w:val="NoSpacing"/>
              <w:jc w:val="center"/>
            </w:pPr>
            <w:r w:rsidRPr="00444C2A">
              <w:t>$93.38</w:t>
            </w:r>
          </w:p>
        </w:tc>
        <w:tc>
          <w:tcPr>
            <w:tcW w:w="1377" w:type="dxa"/>
            <w:shd w:val="clear" w:color="auto" w:fill="CBCBCB"/>
            <w:tcMar>
              <w:top w:w="72" w:type="dxa"/>
              <w:left w:w="144" w:type="dxa"/>
              <w:bottom w:w="72" w:type="dxa"/>
              <w:right w:w="144" w:type="dxa"/>
            </w:tcMar>
            <w:vAlign w:val="center"/>
            <w:hideMark/>
          </w:tcPr>
          <w:p w14:paraId="6CF4FAF7" w14:textId="77777777" w:rsidR="00EE4BFD" w:rsidRPr="00444C2A" w:rsidRDefault="00EE4BFD" w:rsidP="00885699">
            <w:pPr>
              <w:pStyle w:val="NoSpacing"/>
              <w:jc w:val="center"/>
            </w:pPr>
            <w:r w:rsidRPr="00444C2A">
              <w:t>$14.83</w:t>
            </w:r>
          </w:p>
        </w:tc>
      </w:tr>
      <w:tr w:rsidR="00EE4BFD" w:rsidRPr="00662D6F" w14:paraId="166A4D44" w14:textId="77777777" w:rsidTr="000759C1">
        <w:trPr>
          <w:trHeight w:val="27"/>
        </w:trPr>
        <w:tc>
          <w:tcPr>
            <w:tcW w:w="1989" w:type="dxa"/>
            <w:shd w:val="clear" w:color="auto" w:fill="F2F2F2" w:themeFill="background1" w:themeFillShade="F2"/>
            <w:tcMar>
              <w:top w:w="72" w:type="dxa"/>
              <w:left w:w="144" w:type="dxa"/>
              <w:bottom w:w="72" w:type="dxa"/>
              <w:right w:w="144" w:type="dxa"/>
            </w:tcMar>
            <w:vAlign w:val="center"/>
            <w:hideMark/>
          </w:tcPr>
          <w:p w14:paraId="549327C8" w14:textId="77777777" w:rsidR="00EE4BFD" w:rsidRPr="00444C2A" w:rsidRDefault="00EE4BFD" w:rsidP="00885699">
            <w:pPr>
              <w:pStyle w:val="NoSpacing"/>
            </w:pPr>
            <w:r w:rsidRPr="00444C2A">
              <w:t>EE + Family</w:t>
            </w:r>
          </w:p>
        </w:tc>
        <w:tc>
          <w:tcPr>
            <w:tcW w:w="1147" w:type="dxa"/>
            <w:shd w:val="clear" w:color="auto" w:fill="F2F2F2" w:themeFill="background1" w:themeFillShade="F2"/>
            <w:tcMar>
              <w:top w:w="72" w:type="dxa"/>
              <w:left w:w="144" w:type="dxa"/>
              <w:bottom w:w="72" w:type="dxa"/>
              <w:right w:w="144" w:type="dxa"/>
            </w:tcMar>
            <w:vAlign w:val="center"/>
            <w:hideMark/>
          </w:tcPr>
          <w:p w14:paraId="2C6A0703" w14:textId="77777777" w:rsidR="00EE4BFD" w:rsidRPr="00444C2A" w:rsidRDefault="00EE4BFD" w:rsidP="00885699">
            <w:pPr>
              <w:pStyle w:val="NoSpacing"/>
              <w:jc w:val="center"/>
            </w:pPr>
            <w:r w:rsidRPr="00444C2A">
              <w:t>$460.14</w:t>
            </w:r>
          </w:p>
        </w:tc>
        <w:tc>
          <w:tcPr>
            <w:tcW w:w="1224" w:type="dxa"/>
            <w:shd w:val="clear" w:color="auto" w:fill="F2F2F2" w:themeFill="background1" w:themeFillShade="F2"/>
            <w:tcMar>
              <w:top w:w="72" w:type="dxa"/>
              <w:left w:w="144" w:type="dxa"/>
              <w:bottom w:w="72" w:type="dxa"/>
              <w:right w:w="144" w:type="dxa"/>
            </w:tcMar>
            <w:vAlign w:val="center"/>
            <w:hideMark/>
          </w:tcPr>
          <w:p w14:paraId="7A9BD262" w14:textId="77777777" w:rsidR="00EE4BFD" w:rsidRPr="00444C2A" w:rsidRDefault="00EE4BFD" w:rsidP="00885699">
            <w:pPr>
              <w:pStyle w:val="NoSpacing"/>
              <w:jc w:val="center"/>
            </w:pPr>
            <w:r w:rsidRPr="00444C2A">
              <w:t>$291.09</w:t>
            </w:r>
          </w:p>
        </w:tc>
        <w:tc>
          <w:tcPr>
            <w:tcW w:w="1224" w:type="dxa"/>
            <w:shd w:val="clear" w:color="auto" w:fill="F2F2F2" w:themeFill="background1" w:themeFillShade="F2"/>
            <w:tcMar>
              <w:top w:w="72" w:type="dxa"/>
              <w:left w:w="144" w:type="dxa"/>
              <w:bottom w:w="72" w:type="dxa"/>
              <w:right w:w="144" w:type="dxa"/>
            </w:tcMar>
            <w:vAlign w:val="center"/>
            <w:hideMark/>
          </w:tcPr>
          <w:p w14:paraId="46E2E0B4" w14:textId="77777777" w:rsidR="00EE4BFD" w:rsidRPr="00444C2A" w:rsidRDefault="00EE4BFD" w:rsidP="00885699">
            <w:pPr>
              <w:pStyle w:val="NoSpacing"/>
              <w:jc w:val="center"/>
            </w:pPr>
            <w:r w:rsidRPr="00444C2A">
              <w:t>$198.11</w:t>
            </w:r>
          </w:p>
        </w:tc>
        <w:tc>
          <w:tcPr>
            <w:tcW w:w="1224" w:type="dxa"/>
            <w:shd w:val="clear" w:color="auto" w:fill="F2F2F2" w:themeFill="background1" w:themeFillShade="F2"/>
            <w:tcMar>
              <w:top w:w="72" w:type="dxa"/>
              <w:left w:w="144" w:type="dxa"/>
              <w:bottom w:w="72" w:type="dxa"/>
              <w:right w:w="144" w:type="dxa"/>
            </w:tcMar>
            <w:vAlign w:val="center"/>
            <w:hideMark/>
          </w:tcPr>
          <w:p w14:paraId="08D330D6" w14:textId="77777777" w:rsidR="00EE4BFD" w:rsidRPr="00444C2A" w:rsidRDefault="00EE4BFD" w:rsidP="00885699">
            <w:pPr>
              <w:pStyle w:val="NoSpacing"/>
              <w:jc w:val="center"/>
            </w:pPr>
            <w:r w:rsidRPr="00444C2A">
              <w:t>$230.77</w:t>
            </w:r>
          </w:p>
        </w:tc>
        <w:tc>
          <w:tcPr>
            <w:tcW w:w="1224" w:type="dxa"/>
            <w:shd w:val="clear" w:color="auto" w:fill="F2F2F2" w:themeFill="background1" w:themeFillShade="F2"/>
            <w:tcMar>
              <w:top w:w="72" w:type="dxa"/>
              <w:left w:w="144" w:type="dxa"/>
              <w:bottom w:w="72" w:type="dxa"/>
              <w:right w:w="144" w:type="dxa"/>
            </w:tcMar>
            <w:vAlign w:val="center"/>
            <w:hideMark/>
          </w:tcPr>
          <w:p w14:paraId="2905343F" w14:textId="77777777" w:rsidR="00EE4BFD" w:rsidRPr="00444C2A" w:rsidRDefault="00EE4BFD" w:rsidP="00885699">
            <w:pPr>
              <w:pStyle w:val="NoSpacing"/>
              <w:jc w:val="center"/>
            </w:pPr>
            <w:r w:rsidRPr="00444C2A">
              <w:t>$166.34</w:t>
            </w:r>
          </w:p>
        </w:tc>
        <w:tc>
          <w:tcPr>
            <w:tcW w:w="1377" w:type="dxa"/>
            <w:shd w:val="clear" w:color="auto" w:fill="F2F2F2" w:themeFill="background1" w:themeFillShade="F2"/>
            <w:tcMar>
              <w:top w:w="72" w:type="dxa"/>
              <w:left w:w="144" w:type="dxa"/>
              <w:bottom w:w="72" w:type="dxa"/>
              <w:right w:w="144" w:type="dxa"/>
            </w:tcMar>
            <w:vAlign w:val="center"/>
            <w:hideMark/>
          </w:tcPr>
          <w:p w14:paraId="47B218B2" w14:textId="77777777" w:rsidR="00EE4BFD" w:rsidRPr="00444C2A" w:rsidRDefault="00EE4BFD" w:rsidP="00885699">
            <w:pPr>
              <w:pStyle w:val="NoSpacing"/>
              <w:jc w:val="center"/>
            </w:pPr>
            <w:r w:rsidRPr="00444C2A">
              <w:t>$21.86</w:t>
            </w:r>
          </w:p>
        </w:tc>
      </w:tr>
    </w:tbl>
    <w:p w14:paraId="0722F310" w14:textId="77777777" w:rsidR="00EE4BFD" w:rsidRPr="002D2DE5" w:rsidRDefault="00EE4BFD" w:rsidP="00EE4BFD">
      <w:pPr>
        <w:pStyle w:val="NoSpacing"/>
        <w:rPr>
          <w:rFonts w:ascii="Klavika Bold" w:hAnsi="Klavika Bold"/>
          <w:sz w:val="22"/>
        </w:rPr>
      </w:pPr>
    </w:p>
    <w:tbl>
      <w:tblPr>
        <w:tblW w:w="9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894"/>
        <w:gridCol w:w="1174"/>
        <w:gridCol w:w="1316"/>
        <w:gridCol w:w="1221"/>
        <w:gridCol w:w="1218"/>
        <w:gridCol w:w="1225"/>
        <w:gridCol w:w="1347"/>
      </w:tblGrid>
      <w:tr w:rsidR="00FF6E1A" w:rsidRPr="00A55710" w14:paraId="33AA837A" w14:textId="77777777" w:rsidTr="000759C1">
        <w:trPr>
          <w:trHeight w:val="801"/>
        </w:trPr>
        <w:tc>
          <w:tcPr>
            <w:tcW w:w="1939" w:type="dxa"/>
            <w:shd w:val="clear" w:color="auto" w:fill="7F7F7F"/>
            <w:tcMar>
              <w:top w:w="72" w:type="dxa"/>
              <w:left w:w="144" w:type="dxa"/>
              <w:bottom w:w="72" w:type="dxa"/>
              <w:right w:w="144" w:type="dxa"/>
            </w:tcMar>
            <w:vAlign w:val="center"/>
            <w:hideMark/>
          </w:tcPr>
          <w:p w14:paraId="62D3599E"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MONTHLY</w:t>
            </w:r>
          </w:p>
        </w:tc>
        <w:tc>
          <w:tcPr>
            <w:tcW w:w="1193" w:type="dxa"/>
            <w:shd w:val="clear" w:color="auto" w:fill="7F7F7F"/>
            <w:tcMar>
              <w:top w:w="72" w:type="dxa"/>
              <w:left w:w="144" w:type="dxa"/>
              <w:bottom w:w="72" w:type="dxa"/>
              <w:right w:w="144" w:type="dxa"/>
            </w:tcMar>
            <w:vAlign w:val="center"/>
            <w:hideMark/>
          </w:tcPr>
          <w:p w14:paraId="6121F410"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Basic</w:t>
            </w:r>
          </w:p>
          <w:p w14:paraId="6E9CF8B4"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Vision</w:t>
            </w:r>
          </w:p>
        </w:tc>
        <w:tc>
          <w:tcPr>
            <w:tcW w:w="1222" w:type="dxa"/>
            <w:shd w:val="clear" w:color="auto" w:fill="7F7F7F"/>
            <w:tcMar>
              <w:top w:w="72" w:type="dxa"/>
              <w:left w:w="144" w:type="dxa"/>
              <w:bottom w:w="72" w:type="dxa"/>
              <w:right w:w="144" w:type="dxa"/>
            </w:tcMar>
            <w:vAlign w:val="center"/>
            <w:hideMark/>
          </w:tcPr>
          <w:p w14:paraId="16FE0B01"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Enhanced Vision</w:t>
            </w:r>
          </w:p>
        </w:tc>
        <w:tc>
          <w:tcPr>
            <w:tcW w:w="1222" w:type="dxa"/>
            <w:shd w:val="clear" w:color="auto" w:fill="7F7F7F"/>
            <w:tcMar>
              <w:top w:w="72" w:type="dxa"/>
              <w:left w:w="144" w:type="dxa"/>
              <w:bottom w:w="72" w:type="dxa"/>
              <w:right w:w="144" w:type="dxa"/>
            </w:tcMar>
            <w:vAlign w:val="center"/>
            <w:hideMark/>
          </w:tcPr>
          <w:p w14:paraId="2AF8D159"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MetLife</w:t>
            </w:r>
          </w:p>
          <w:p w14:paraId="26840EB6"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Accident</w:t>
            </w:r>
          </w:p>
        </w:tc>
        <w:tc>
          <w:tcPr>
            <w:tcW w:w="1222" w:type="dxa"/>
            <w:shd w:val="clear" w:color="auto" w:fill="7F7F7F"/>
            <w:tcMar>
              <w:top w:w="72" w:type="dxa"/>
              <w:left w:w="144" w:type="dxa"/>
              <w:bottom w:w="72" w:type="dxa"/>
              <w:right w:w="144" w:type="dxa"/>
            </w:tcMar>
            <w:vAlign w:val="center"/>
            <w:hideMark/>
          </w:tcPr>
          <w:p w14:paraId="33352B9E"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MetLife</w:t>
            </w:r>
          </w:p>
          <w:p w14:paraId="19D71B86"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Hospital (L)</w:t>
            </w:r>
          </w:p>
        </w:tc>
        <w:tc>
          <w:tcPr>
            <w:tcW w:w="1229" w:type="dxa"/>
            <w:shd w:val="clear" w:color="auto" w:fill="7F7F7F"/>
            <w:tcMar>
              <w:top w:w="72" w:type="dxa"/>
              <w:left w:w="144" w:type="dxa"/>
              <w:bottom w:w="72" w:type="dxa"/>
              <w:right w:w="144" w:type="dxa"/>
            </w:tcMar>
            <w:vAlign w:val="center"/>
            <w:hideMark/>
          </w:tcPr>
          <w:p w14:paraId="6C47B653"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MetLife Hospital (H)</w:t>
            </w:r>
          </w:p>
        </w:tc>
        <w:tc>
          <w:tcPr>
            <w:tcW w:w="1368" w:type="dxa"/>
            <w:shd w:val="clear" w:color="auto" w:fill="7F7F7F"/>
            <w:tcMar>
              <w:top w:w="72" w:type="dxa"/>
              <w:left w:w="144" w:type="dxa"/>
              <w:bottom w:w="72" w:type="dxa"/>
              <w:right w:w="144" w:type="dxa"/>
            </w:tcMar>
            <w:vAlign w:val="center"/>
            <w:hideMark/>
          </w:tcPr>
          <w:p w14:paraId="162A7568"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MetLife</w:t>
            </w:r>
          </w:p>
          <w:p w14:paraId="75E6D5F1" w14:textId="77777777" w:rsidR="00EE4BFD" w:rsidRPr="000759C1" w:rsidRDefault="00EE4BFD" w:rsidP="00885699">
            <w:pPr>
              <w:pStyle w:val="NoSpacing"/>
              <w:jc w:val="center"/>
              <w:rPr>
                <w:rFonts w:ascii="Klavika Bold" w:hAnsi="Klavika Bold"/>
                <w:b/>
                <w:color w:val="FFFFFF" w:themeColor="background1"/>
              </w:rPr>
            </w:pPr>
            <w:r w:rsidRPr="000759C1">
              <w:rPr>
                <w:rFonts w:ascii="Klavika Bold" w:hAnsi="Klavika Bold"/>
                <w:b/>
                <w:color w:val="FFFFFF" w:themeColor="background1"/>
              </w:rPr>
              <w:t>Illness</w:t>
            </w:r>
          </w:p>
        </w:tc>
      </w:tr>
      <w:tr w:rsidR="00FF6E1A" w:rsidRPr="00A55710" w14:paraId="0009C265" w14:textId="77777777" w:rsidTr="000759C1">
        <w:trPr>
          <w:trHeight w:val="184"/>
        </w:trPr>
        <w:tc>
          <w:tcPr>
            <w:tcW w:w="1939" w:type="dxa"/>
            <w:shd w:val="clear" w:color="auto" w:fill="CBCBCB"/>
            <w:tcMar>
              <w:top w:w="72" w:type="dxa"/>
              <w:left w:w="144" w:type="dxa"/>
              <w:bottom w:w="72" w:type="dxa"/>
              <w:right w:w="144" w:type="dxa"/>
            </w:tcMar>
            <w:vAlign w:val="center"/>
            <w:hideMark/>
          </w:tcPr>
          <w:p w14:paraId="2F829BCA" w14:textId="77777777" w:rsidR="00EE4BFD" w:rsidRPr="000759C1" w:rsidRDefault="00EE4BFD" w:rsidP="00885699">
            <w:pPr>
              <w:pStyle w:val="NoSpacing"/>
            </w:pPr>
            <w:r w:rsidRPr="000759C1">
              <w:t>Employee Only</w:t>
            </w:r>
          </w:p>
        </w:tc>
        <w:tc>
          <w:tcPr>
            <w:tcW w:w="1193" w:type="dxa"/>
            <w:shd w:val="clear" w:color="auto" w:fill="CBCBCB"/>
            <w:tcMar>
              <w:top w:w="72" w:type="dxa"/>
              <w:left w:w="144" w:type="dxa"/>
              <w:bottom w:w="72" w:type="dxa"/>
              <w:right w:w="144" w:type="dxa"/>
            </w:tcMar>
            <w:vAlign w:val="center"/>
            <w:hideMark/>
          </w:tcPr>
          <w:p w14:paraId="409F5E43" w14:textId="77777777" w:rsidR="00EE4BFD" w:rsidRPr="000759C1" w:rsidRDefault="00EE4BFD" w:rsidP="00885699">
            <w:pPr>
              <w:pStyle w:val="NoSpacing"/>
              <w:jc w:val="center"/>
            </w:pPr>
            <w:r w:rsidRPr="000759C1">
              <w:t>$3.68</w:t>
            </w:r>
          </w:p>
        </w:tc>
        <w:tc>
          <w:tcPr>
            <w:tcW w:w="1222" w:type="dxa"/>
            <w:shd w:val="clear" w:color="auto" w:fill="CBCBCB"/>
            <w:tcMar>
              <w:top w:w="72" w:type="dxa"/>
              <w:left w:w="144" w:type="dxa"/>
              <w:bottom w:w="72" w:type="dxa"/>
              <w:right w:w="144" w:type="dxa"/>
            </w:tcMar>
            <w:vAlign w:val="center"/>
            <w:hideMark/>
          </w:tcPr>
          <w:p w14:paraId="3CF00DED" w14:textId="77777777" w:rsidR="00EE4BFD" w:rsidRPr="000759C1" w:rsidRDefault="00EE4BFD" w:rsidP="00885699">
            <w:pPr>
              <w:pStyle w:val="NoSpacing"/>
              <w:jc w:val="center"/>
            </w:pPr>
            <w:r w:rsidRPr="000759C1">
              <w:t>$7.24</w:t>
            </w:r>
          </w:p>
        </w:tc>
        <w:tc>
          <w:tcPr>
            <w:tcW w:w="1222" w:type="dxa"/>
            <w:shd w:val="clear" w:color="auto" w:fill="CBCBCB"/>
            <w:tcMar>
              <w:top w:w="72" w:type="dxa"/>
              <w:left w:w="144" w:type="dxa"/>
              <w:bottom w:w="72" w:type="dxa"/>
              <w:right w:w="144" w:type="dxa"/>
            </w:tcMar>
            <w:vAlign w:val="center"/>
            <w:hideMark/>
          </w:tcPr>
          <w:p w14:paraId="605311EA" w14:textId="77777777" w:rsidR="00EE4BFD" w:rsidRPr="000759C1" w:rsidRDefault="00EE4BFD" w:rsidP="00885699">
            <w:pPr>
              <w:pStyle w:val="NoSpacing"/>
              <w:jc w:val="center"/>
            </w:pPr>
            <w:r w:rsidRPr="000759C1">
              <w:t>$8.42</w:t>
            </w:r>
          </w:p>
        </w:tc>
        <w:tc>
          <w:tcPr>
            <w:tcW w:w="1222" w:type="dxa"/>
            <w:shd w:val="clear" w:color="auto" w:fill="CBCBCB"/>
            <w:tcMar>
              <w:top w:w="72" w:type="dxa"/>
              <w:left w:w="144" w:type="dxa"/>
              <w:bottom w:w="72" w:type="dxa"/>
              <w:right w:w="144" w:type="dxa"/>
            </w:tcMar>
            <w:vAlign w:val="center"/>
            <w:hideMark/>
          </w:tcPr>
          <w:p w14:paraId="6DE32F86" w14:textId="77777777" w:rsidR="00EE4BFD" w:rsidRPr="000759C1" w:rsidRDefault="00EE4BFD" w:rsidP="00885699">
            <w:pPr>
              <w:pStyle w:val="NoSpacing"/>
              <w:jc w:val="center"/>
            </w:pPr>
            <w:r w:rsidRPr="000759C1">
              <w:t>$9.12</w:t>
            </w:r>
          </w:p>
        </w:tc>
        <w:tc>
          <w:tcPr>
            <w:tcW w:w="1229" w:type="dxa"/>
            <w:shd w:val="clear" w:color="auto" w:fill="CBCBCB"/>
            <w:tcMar>
              <w:top w:w="72" w:type="dxa"/>
              <w:left w:w="144" w:type="dxa"/>
              <w:bottom w:w="72" w:type="dxa"/>
              <w:right w:w="144" w:type="dxa"/>
            </w:tcMar>
            <w:vAlign w:val="center"/>
            <w:hideMark/>
          </w:tcPr>
          <w:p w14:paraId="3FA308A3" w14:textId="77777777" w:rsidR="00EE4BFD" w:rsidRPr="000759C1" w:rsidRDefault="00EE4BFD" w:rsidP="00885699">
            <w:pPr>
              <w:pStyle w:val="NoSpacing"/>
              <w:jc w:val="center"/>
            </w:pPr>
            <w:r w:rsidRPr="000759C1">
              <w:t>$17.87</w:t>
            </w:r>
          </w:p>
        </w:tc>
        <w:tc>
          <w:tcPr>
            <w:tcW w:w="1368" w:type="dxa"/>
            <w:vMerge w:val="restart"/>
            <w:shd w:val="clear" w:color="auto" w:fill="CBCBCB"/>
            <w:tcMar>
              <w:top w:w="72" w:type="dxa"/>
              <w:left w:w="144" w:type="dxa"/>
              <w:bottom w:w="72" w:type="dxa"/>
              <w:right w:w="144" w:type="dxa"/>
            </w:tcMar>
            <w:vAlign w:val="center"/>
            <w:hideMark/>
          </w:tcPr>
          <w:p w14:paraId="6C8F30DA" w14:textId="77777777" w:rsidR="00EE4BFD" w:rsidRPr="000759C1" w:rsidRDefault="00EE4BFD" w:rsidP="00885699">
            <w:pPr>
              <w:pStyle w:val="NoSpacing"/>
              <w:jc w:val="center"/>
              <w:rPr>
                <w:vertAlign w:val="superscript"/>
              </w:rPr>
            </w:pPr>
            <w:r w:rsidRPr="000759C1">
              <w:t>Online</w:t>
            </w:r>
          </w:p>
          <w:p w14:paraId="4C51FAA7" w14:textId="77777777" w:rsidR="00EE4BFD" w:rsidRPr="001C6047" w:rsidRDefault="00EE4BFD" w:rsidP="00885699">
            <w:pPr>
              <w:pStyle w:val="NoSpacing"/>
              <w:jc w:val="center"/>
              <w:rPr>
                <w:rFonts w:ascii="Klavika Light" w:hAnsi="Klavika Light"/>
                <w:sz w:val="28"/>
              </w:rPr>
            </w:pPr>
            <w:r w:rsidRPr="000759C1">
              <w:t>(Age Rated)</w:t>
            </w:r>
          </w:p>
        </w:tc>
      </w:tr>
      <w:tr w:rsidR="00EE4BFD" w:rsidRPr="00A55710" w14:paraId="46DC12F8" w14:textId="77777777" w:rsidTr="000759C1">
        <w:trPr>
          <w:trHeight w:val="25"/>
        </w:trPr>
        <w:tc>
          <w:tcPr>
            <w:tcW w:w="1939" w:type="dxa"/>
            <w:shd w:val="clear" w:color="auto" w:fill="F2F2F2" w:themeFill="background1" w:themeFillShade="F2"/>
            <w:tcMar>
              <w:top w:w="72" w:type="dxa"/>
              <w:left w:w="144" w:type="dxa"/>
              <w:bottom w:w="72" w:type="dxa"/>
              <w:right w:w="144" w:type="dxa"/>
            </w:tcMar>
            <w:vAlign w:val="center"/>
            <w:hideMark/>
          </w:tcPr>
          <w:p w14:paraId="11735B7C" w14:textId="77777777" w:rsidR="00EE4BFD" w:rsidRPr="000759C1" w:rsidRDefault="00EE4BFD" w:rsidP="00885699">
            <w:pPr>
              <w:pStyle w:val="NoSpacing"/>
            </w:pPr>
            <w:r w:rsidRPr="000759C1">
              <w:t>EE + Children</w:t>
            </w:r>
          </w:p>
        </w:tc>
        <w:tc>
          <w:tcPr>
            <w:tcW w:w="1193" w:type="dxa"/>
            <w:shd w:val="clear" w:color="auto" w:fill="E7E7E7"/>
            <w:tcMar>
              <w:top w:w="72" w:type="dxa"/>
              <w:left w:w="144" w:type="dxa"/>
              <w:bottom w:w="72" w:type="dxa"/>
              <w:right w:w="144" w:type="dxa"/>
            </w:tcMar>
            <w:vAlign w:val="center"/>
            <w:hideMark/>
          </w:tcPr>
          <w:p w14:paraId="11895FC5" w14:textId="77777777" w:rsidR="00EE4BFD" w:rsidRPr="000759C1" w:rsidRDefault="00EE4BFD" w:rsidP="00885699">
            <w:pPr>
              <w:pStyle w:val="NoSpacing"/>
              <w:jc w:val="center"/>
            </w:pPr>
            <w:r w:rsidRPr="000759C1">
              <w:t>$6.51</w:t>
            </w:r>
          </w:p>
        </w:tc>
        <w:tc>
          <w:tcPr>
            <w:tcW w:w="1222" w:type="dxa"/>
            <w:shd w:val="clear" w:color="auto" w:fill="E7E7E7"/>
            <w:tcMar>
              <w:top w:w="72" w:type="dxa"/>
              <w:left w:w="144" w:type="dxa"/>
              <w:bottom w:w="72" w:type="dxa"/>
              <w:right w:w="144" w:type="dxa"/>
            </w:tcMar>
            <w:vAlign w:val="center"/>
            <w:hideMark/>
          </w:tcPr>
          <w:p w14:paraId="5E2BC0C8" w14:textId="77777777" w:rsidR="00EE4BFD" w:rsidRPr="000759C1" w:rsidRDefault="00EE4BFD" w:rsidP="00885699">
            <w:pPr>
              <w:pStyle w:val="NoSpacing"/>
              <w:jc w:val="center"/>
            </w:pPr>
            <w:r w:rsidRPr="000759C1">
              <w:t>$12.89</w:t>
            </w:r>
          </w:p>
        </w:tc>
        <w:tc>
          <w:tcPr>
            <w:tcW w:w="1222" w:type="dxa"/>
            <w:shd w:val="clear" w:color="auto" w:fill="E7E7E7"/>
            <w:tcMar>
              <w:top w:w="72" w:type="dxa"/>
              <w:left w:w="144" w:type="dxa"/>
              <w:bottom w:w="72" w:type="dxa"/>
              <w:right w:w="144" w:type="dxa"/>
            </w:tcMar>
            <w:vAlign w:val="center"/>
            <w:hideMark/>
          </w:tcPr>
          <w:p w14:paraId="4F8F937D" w14:textId="77777777" w:rsidR="00EE4BFD" w:rsidRPr="000759C1" w:rsidRDefault="00EE4BFD" w:rsidP="00885699">
            <w:pPr>
              <w:pStyle w:val="NoSpacing"/>
              <w:jc w:val="center"/>
            </w:pPr>
            <w:r w:rsidRPr="000759C1">
              <w:t>$17.47</w:t>
            </w:r>
          </w:p>
        </w:tc>
        <w:tc>
          <w:tcPr>
            <w:tcW w:w="1222" w:type="dxa"/>
            <w:shd w:val="clear" w:color="auto" w:fill="E7E7E7"/>
            <w:tcMar>
              <w:top w:w="72" w:type="dxa"/>
              <w:left w:w="144" w:type="dxa"/>
              <w:bottom w:w="72" w:type="dxa"/>
              <w:right w:w="144" w:type="dxa"/>
            </w:tcMar>
            <w:vAlign w:val="center"/>
            <w:hideMark/>
          </w:tcPr>
          <w:p w14:paraId="5219FA13" w14:textId="77777777" w:rsidR="00EE4BFD" w:rsidRPr="000759C1" w:rsidRDefault="00EE4BFD" w:rsidP="00885699">
            <w:pPr>
              <w:pStyle w:val="NoSpacing"/>
              <w:jc w:val="center"/>
            </w:pPr>
            <w:r w:rsidRPr="000759C1">
              <w:t>$16.19</w:t>
            </w:r>
          </w:p>
        </w:tc>
        <w:tc>
          <w:tcPr>
            <w:tcW w:w="1229" w:type="dxa"/>
            <w:shd w:val="clear" w:color="auto" w:fill="E7E7E7"/>
            <w:tcMar>
              <w:top w:w="72" w:type="dxa"/>
              <w:left w:w="144" w:type="dxa"/>
              <w:bottom w:w="72" w:type="dxa"/>
              <w:right w:w="144" w:type="dxa"/>
            </w:tcMar>
            <w:vAlign w:val="center"/>
            <w:hideMark/>
          </w:tcPr>
          <w:p w14:paraId="499B98AC" w14:textId="77777777" w:rsidR="00EE4BFD" w:rsidRPr="000759C1" w:rsidRDefault="00EE4BFD" w:rsidP="00885699">
            <w:pPr>
              <w:pStyle w:val="NoSpacing"/>
              <w:jc w:val="center"/>
            </w:pPr>
            <w:r w:rsidRPr="000759C1">
              <w:t>$32.02</w:t>
            </w:r>
          </w:p>
        </w:tc>
        <w:tc>
          <w:tcPr>
            <w:tcW w:w="1368" w:type="dxa"/>
            <w:vMerge/>
            <w:vAlign w:val="center"/>
            <w:hideMark/>
          </w:tcPr>
          <w:p w14:paraId="713CDC4B" w14:textId="77777777" w:rsidR="00EE4BFD" w:rsidRPr="001C6047" w:rsidRDefault="00EE4BFD" w:rsidP="00885699">
            <w:pPr>
              <w:pStyle w:val="NoSpacing"/>
              <w:rPr>
                <w:rFonts w:ascii="Klavika Light" w:hAnsi="Klavika Light"/>
                <w:sz w:val="28"/>
              </w:rPr>
            </w:pPr>
          </w:p>
        </w:tc>
      </w:tr>
      <w:tr w:rsidR="00FF6E1A" w:rsidRPr="00A55710" w14:paraId="5C4816B1" w14:textId="77777777" w:rsidTr="000759C1">
        <w:trPr>
          <w:trHeight w:val="25"/>
        </w:trPr>
        <w:tc>
          <w:tcPr>
            <w:tcW w:w="1939" w:type="dxa"/>
            <w:shd w:val="clear" w:color="auto" w:fill="CBCBCB"/>
            <w:tcMar>
              <w:top w:w="72" w:type="dxa"/>
              <w:left w:w="144" w:type="dxa"/>
              <w:bottom w:w="72" w:type="dxa"/>
              <w:right w:w="144" w:type="dxa"/>
            </w:tcMar>
            <w:vAlign w:val="center"/>
            <w:hideMark/>
          </w:tcPr>
          <w:p w14:paraId="03D09953" w14:textId="77777777" w:rsidR="00EE4BFD" w:rsidRPr="000759C1" w:rsidRDefault="00EE4BFD" w:rsidP="00885699">
            <w:pPr>
              <w:pStyle w:val="NoSpacing"/>
            </w:pPr>
            <w:r w:rsidRPr="000759C1">
              <w:t>EE + Spouse</w:t>
            </w:r>
          </w:p>
        </w:tc>
        <w:tc>
          <w:tcPr>
            <w:tcW w:w="1193" w:type="dxa"/>
            <w:shd w:val="clear" w:color="auto" w:fill="CBCBCB"/>
            <w:tcMar>
              <w:top w:w="72" w:type="dxa"/>
              <w:left w:w="144" w:type="dxa"/>
              <w:bottom w:w="72" w:type="dxa"/>
              <w:right w:w="144" w:type="dxa"/>
            </w:tcMar>
            <w:vAlign w:val="center"/>
            <w:hideMark/>
          </w:tcPr>
          <w:p w14:paraId="7496C7D6" w14:textId="77777777" w:rsidR="00EE4BFD" w:rsidRPr="000759C1" w:rsidRDefault="00EE4BFD" w:rsidP="00885699">
            <w:pPr>
              <w:pStyle w:val="NoSpacing"/>
              <w:jc w:val="center"/>
            </w:pPr>
            <w:r w:rsidRPr="000759C1">
              <w:t>$7.21</w:t>
            </w:r>
          </w:p>
        </w:tc>
        <w:tc>
          <w:tcPr>
            <w:tcW w:w="1222" w:type="dxa"/>
            <w:shd w:val="clear" w:color="auto" w:fill="CBCBCB"/>
            <w:tcMar>
              <w:top w:w="72" w:type="dxa"/>
              <w:left w:w="144" w:type="dxa"/>
              <w:bottom w:w="72" w:type="dxa"/>
              <w:right w:w="144" w:type="dxa"/>
            </w:tcMar>
            <w:vAlign w:val="center"/>
            <w:hideMark/>
          </w:tcPr>
          <w:p w14:paraId="577D4FE8" w14:textId="77777777" w:rsidR="00EE4BFD" w:rsidRPr="000759C1" w:rsidRDefault="00EE4BFD" w:rsidP="00885699">
            <w:pPr>
              <w:pStyle w:val="NoSpacing"/>
              <w:jc w:val="center"/>
            </w:pPr>
            <w:r w:rsidRPr="000759C1">
              <w:t>$14.29</w:t>
            </w:r>
          </w:p>
        </w:tc>
        <w:tc>
          <w:tcPr>
            <w:tcW w:w="1222" w:type="dxa"/>
            <w:shd w:val="clear" w:color="auto" w:fill="CBCBCB"/>
            <w:tcMar>
              <w:top w:w="72" w:type="dxa"/>
              <w:left w:w="144" w:type="dxa"/>
              <w:bottom w:w="72" w:type="dxa"/>
              <w:right w:w="144" w:type="dxa"/>
            </w:tcMar>
            <w:vAlign w:val="center"/>
            <w:hideMark/>
          </w:tcPr>
          <w:p w14:paraId="7D6F5829" w14:textId="77777777" w:rsidR="00EE4BFD" w:rsidRPr="000759C1" w:rsidRDefault="00EE4BFD" w:rsidP="00885699">
            <w:pPr>
              <w:pStyle w:val="NoSpacing"/>
              <w:jc w:val="center"/>
            </w:pPr>
            <w:r w:rsidRPr="000759C1">
              <w:t>$16.64</w:t>
            </w:r>
          </w:p>
        </w:tc>
        <w:tc>
          <w:tcPr>
            <w:tcW w:w="1222" w:type="dxa"/>
            <w:shd w:val="clear" w:color="auto" w:fill="CBCBCB"/>
            <w:tcMar>
              <w:top w:w="72" w:type="dxa"/>
              <w:left w:w="144" w:type="dxa"/>
              <w:bottom w:w="72" w:type="dxa"/>
              <w:right w:w="144" w:type="dxa"/>
            </w:tcMar>
            <w:vAlign w:val="center"/>
            <w:hideMark/>
          </w:tcPr>
          <w:p w14:paraId="339617C7" w14:textId="77777777" w:rsidR="00EE4BFD" w:rsidRPr="000759C1" w:rsidRDefault="00EE4BFD" w:rsidP="00885699">
            <w:pPr>
              <w:pStyle w:val="NoSpacing"/>
              <w:jc w:val="center"/>
            </w:pPr>
            <w:r w:rsidRPr="000759C1">
              <w:t>$17.39</w:t>
            </w:r>
          </w:p>
        </w:tc>
        <w:tc>
          <w:tcPr>
            <w:tcW w:w="1229" w:type="dxa"/>
            <w:shd w:val="clear" w:color="auto" w:fill="CBCBCB"/>
            <w:tcMar>
              <w:top w:w="72" w:type="dxa"/>
              <w:left w:w="144" w:type="dxa"/>
              <w:bottom w:w="72" w:type="dxa"/>
              <w:right w:w="144" w:type="dxa"/>
            </w:tcMar>
            <w:vAlign w:val="center"/>
            <w:hideMark/>
          </w:tcPr>
          <w:p w14:paraId="201B02F0" w14:textId="77777777" w:rsidR="00EE4BFD" w:rsidRPr="000759C1" w:rsidRDefault="00EE4BFD" w:rsidP="00885699">
            <w:pPr>
              <w:pStyle w:val="NoSpacing"/>
              <w:jc w:val="center"/>
            </w:pPr>
            <w:r w:rsidRPr="000759C1">
              <w:t>$34.41</w:t>
            </w:r>
          </w:p>
        </w:tc>
        <w:tc>
          <w:tcPr>
            <w:tcW w:w="1368" w:type="dxa"/>
            <w:vMerge/>
            <w:vAlign w:val="center"/>
            <w:hideMark/>
          </w:tcPr>
          <w:p w14:paraId="474C7C44" w14:textId="77777777" w:rsidR="00EE4BFD" w:rsidRPr="001C6047" w:rsidRDefault="00EE4BFD" w:rsidP="00885699">
            <w:pPr>
              <w:pStyle w:val="NoSpacing"/>
              <w:rPr>
                <w:rFonts w:ascii="Klavika Light" w:hAnsi="Klavika Light"/>
                <w:sz w:val="28"/>
              </w:rPr>
            </w:pPr>
          </w:p>
        </w:tc>
      </w:tr>
      <w:tr w:rsidR="00EE4BFD" w:rsidRPr="00A55710" w14:paraId="2675E54F" w14:textId="77777777" w:rsidTr="000759C1">
        <w:trPr>
          <w:trHeight w:val="25"/>
        </w:trPr>
        <w:tc>
          <w:tcPr>
            <w:tcW w:w="1939" w:type="dxa"/>
            <w:shd w:val="clear" w:color="auto" w:fill="F2F2F2" w:themeFill="background1" w:themeFillShade="F2"/>
            <w:tcMar>
              <w:top w:w="72" w:type="dxa"/>
              <w:left w:w="144" w:type="dxa"/>
              <w:bottom w:w="72" w:type="dxa"/>
              <w:right w:w="144" w:type="dxa"/>
            </w:tcMar>
            <w:vAlign w:val="center"/>
            <w:hideMark/>
          </w:tcPr>
          <w:p w14:paraId="549B63E9" w14:textId="77777777" w:rsidR="00EE4BFD" w:rsidRPr="000759C1" w:rsidRDefault="00EE4BFD" w:rsidP="00885699">
            <w:pPr>
              <w:pStyle w:val="NoSpacing"/>
            </w:pPr>
            <w:r w:rsidRPr="000759C1">
              <w:t>EE + Family</w:t>
            </w:r>
          </w:p>
        </w:tc>
        <w:tc>
          <w:tcPr>
            <w:tcW w:w="1193" w:type="dxa"/>
            <w:shd w:val="clear" w:color="auto" w:fill="F2F2F2" w:themeFill="background1" w:themeFillShade="F2"/>
            <w:tcMar>
              <w:top w:w="72" w:type="dxa"/>
              <w:left w:w="144" w:type="dxa"/>
              <w:bottom w:w="72" w:type="dxa"/>
              <w:right w:w="144" w:type="dxa"/>
            </w:tcMar>
            <w:vAlign w:val="center"/>
            <w:hideMark/>
          </w:tcPr>
          <w:p w14:paraId="6854B2CA" w14:textId="77777777" w:rsidR="00EE4BFD" w:rsidRPr="000759C1" w:rsidRDefault="00EE4BFD" w:rsidP="00885699">
            <w:pPr>
              <w:pStyle w:val="NoSpacing"/>
              <w:jc w:val="center"/>
            </w:pPr>
            <w:r w:rsidRPr="000759C1">
              <w:t>$10.05</w:t>
            </w:r>
          </w:p>
        </w:tc>
        <w:tc>
          <w:tcPr>
            <w:tcW w:w="1222" w:type="dxa"/>
            <w:shd w:val="clear" w:color="auto" w:fill="F2F2F2" w:themeFill="background1" w:themeFillShade="F2"/>
            <w:tcMar>
              <w:top w:w="72" w:type="dxa"/>
              <w:left w:w="144" w:type="dxa"/>
              <w:bottom w:w="72" w:type="dxa"/>
              <w:right w:w="144" w:type="dxa"/>
            </w:tcMar>
            <w:vAlign w:val="center"/>
            <w:hideMark/>
          </w:tcPr>
          <w:p w14:paraId="145BE4B9" w14:textId="77777777" w:rsidR="00EE4BFD" w:rsidRPr="000759C1" w:rsidRDefault="00EE4BFD" w:rsidP="00885699">
            <w:pPr>
              <w:pStyle w:val="NoSpacing"/>
              <w:jc w:val="center"/>
            </w:pPr>
            <w:r w:rsidRPr="000759C1">
              <w:t>$19.99</w:t>
            </w:r>
          </w:p>
        </w:tc>
        <w:tc>
          <w:tcPr>
            <w:tcW w:w="1222" w:type="dxa"/>
            <w:shd w:val="clear" w:color="auto" w:fill="F2F2F2" w:themeFill="background1" w:themeFillShade="F2"/>
            <w:tcMar>
              <w:top w:w="72" w:type="dxa"/>
              <w:left w:w="144" w:type="dxa"/>
              <w:bottom w:w="72" w:type="dxa"/>
              <w:right w:w="144" w:type="dxa"/>
            </w:tcMar>
            <w:vAlign w:val="center"/>
            <w:hideMark/>
          </w:tcPr>
          <w:p w14:paraId="246251EB" w14:textId="77777777" w:rsidR="00EE4BFD" w:rsidRPr="000759C1" w:rsidRDefault="00EE4BFD" w:rsidP="00885699">
            <w:pPr>
              <w:pStyle w:val="NoSpacing"/>
              <w:jc w:val="center"/>
            </w:pPr>
            <w:r w:rsidRPr="000759C1">
              <w:t>$21.94</w:t>
            </w:r>
          </w:p>
        </w:tc>
        <w:tc>
          <w:tcPr>
            <w:tcW w:w="1222" w:type="dxa"/>
            <w:shd w:val="clear" w:color="auto" w:fill="F2F2F2" w:themeFill="background1" w:themeFillShade="F2"/>
            <w:tcMar>
              <w:top w:w="72" w:type="dxa"/>
              <w:left w:w="144" w:type="dxa"/>
              <w:bottom w:w="72" w:type="dxa"/>
              <w:right w:w="144" w:type="dxa"/>
            </w:tcMar>
            <w:vAlign w:val="center"/>
            <w:hideMark/>
          </w:tcPr>
          <w:p w14:paraId="6AED6D80" w14:textId="77777777" w:rsidR="00EE4BFD" w:rsidRPr="000759C1" w:rsidRDefault="00EE4BFD" w:rsidP="00885699">
            <w:pPr>
              <w:pStyle w:val="NoSpacing"/>
              <w:jc w:val="center"/>
            </w:pPr>
            <w:r w:rsidRPr="000759C1">
              <w:t>$27.52</w:t>
            </w:r>
          </w:p>
        </w:tc>
        <w:tc>
          <w:tcPr>
            <w:tcW w:w="1229" w:type="dxa"/>
            <w:shd w:val="clear" w:color="auto" w:fill="F2F2F2" w:themeFill="background1" w:themeFillShade="F2"/>
            <w:tcMar>
              <w:top w:w="72" w:type="dxa"/>
              <w:left w:w="144" w:type="dxa"/>
              <w:bottom w:w="72" w:type="dxa"/>
              <w:right w:w="144" w:type="dxa"/>
            </w:tcMar>
            <w:vAlign w:val="center"/>
            <w:hideMark/>
          </w:tcPr>
          <w:p w14:paraId="318EAC21" w14:textId="77777777" w:rsidR="00EE4BFD" w:rsidRPr="000759C1" w:rsidRDefault="00EE4BFD" w:rsidP="00885699">
            <w:pPr>
              <w:pStyle w:val="NoSpacing"/>
              <w:jc w:val="center"/>
            </w:pPr>
            <w:r w:rsidRPr="000759C1">
              <w:t>$54.45</w:t>
            </w:r>
          </w:p>
        </w:tc>
        <w:tc>
          <w:tcPr>
            <w:tcW w:w="1368" w:type="dxa"/>
            <w:vMerge/>
            <w:vAlign w:val="center"/>
            <w:hideMark/>
          </w:tcPr>
          <w:p w14:paraId="496E45BB" w14:textId="77777777" w:rsidR="00EE4BFD" w:rsidRPr="00A55710" w:rsidRDefault="00EE4BFD" w:rsidP="00885699">
            <w:pPr>
              <w:pStyle w:val="NoSpacing"/>
              <w:rPr>
                <w:rFonts w:ascii="Klavika Bold" w:hAnsi="Klavika Bold"/>
                <w:sz w:val="28"/>
              </w:rPr>
            </w:pPr>
          </w:p>
        </w:tc>
      </w:tr>
    </w:tbl>
    <w:p w14:paraId="13EAE164" w14:textId="77777777" w:rsidR="00EE4BFD" w:rsidRPr="001B1167" w:rsidRDefault="00EE4BFD" w:rsidP="00EE4BFD">
      <w:pPr>
        <w:pStyle w:val="NoSpacing"/>
        <w:rPr>
          <w:rFonts w:ascii="Klavika Bold" w:hAnsi="Klavika Bold"/>
          <w:sz w:val="28"/>
        </w:rPr>
      </w:pPr>
    </w:p>
    <w:p w14:paraId="34D57D10" w14:textId="5A726A5D" w:rsidR="00EE4BFD" w:rsidRDefault="00EE4BFD" w:rsidP="00FF6E1A">
      <w:pPr>
        <w:pStyle w:val="Heading1"/>
      </w:pPr>
      <w:bookmarkStart w:id="7" w:name="_Toc8203857"/>
      <w:r>
        <w:lastRenderedPageBreak/>
        <w:t>HealthQuest Wellness Incentive Program</w:t>
      </w:r>
      <w:bookmarkEnd w:id="7"/>
    </w:p>
    <w:p w14:paraId="45081EA4" w14:textId="68673DEA" w:rsidR="002C1CCE" w:rsidRDefault="002C1CCE" w:rsidP="002C1CCE">
      <w:r>
        <w:t xml:space="preserve">Employees and their spouses covered by SEHP medical insurance can participate in the HealthQuest Wellness incentive program. </w:t>
      </w:r>
      <w:r w:rsidR="00E52B92">
        <w:t xml:space="preserve">Participants </w:t>
      </w:r>
      <w:r>
        <w:t>are awarded points</w:t>
      </w:r>
      <w:r w:rsidR="00E52B92">
        <w:t xml:space="preserve"> for completion of simple wellness activities</w:t>
      </w:r>
      <w:r>
        <w:t>. These points count toward two incentive programs:</w:t>
      </w:r>
    </w:p>
    <w:p w14:paraId="01A47CE8" w14:textId="1ECED03C" w:rsidR="002C1CCE" w:rsidRDefault="002C1CCE" w:rsidP="00E059FF">
      <w:pPr>
        <w:pStyle w:val="Heading2"/>
      </w:pPr>
      <w:bookmarkStart w:id="8" w:name="_Toc8203858"/>
      <w:r>
        <w:t>Premium Discount</w:t>
      </w:r>
      <w:bookmarkEnd w:id="8"/>
    </w:p>
    <w:p w14:paraId="101CD2E5" w14:textId="2F7B2BFB" w:rsidR="00EE4BFD" w:rsidRDefault="002C1CCE" w:rsidP="002C1CCE">
      <w:r>
        <w:t>When an employee and their covered spouse (if applicable) each earn 40 points in a plan year, they become eligible for a</w:t>
      </w:r>
      <w:r w:rsidR="00EE4BFD" w:rsidRPr="006C3232">
        <w:t xml:space="preserve"> $20/paycheck discount for </w:t>
      </w:r>
      <w:r>
        <w:t>the remainder of the current plan year and the following plan year ($480 annually)</w:t>
      </w:r>
      <w:r w:rsidR="00EE4BFD" w:rsidRPr="006C3232">
        <w:t>.</w:t>
      </w:r>
      <w:r>
        <w:t xml:space="preserve"> This discount must be earned annually through participation in the HealthQuest Wellness program.</w:t>
      </w:r>
    </w:p>
    <w:p w14:paraId="2F7FEC5C" w14:textId="018AC076" w:rsidR="002C1CCE" w:rsidRDefault="002C1CCE" w:rsidP="00E059FF">
      <w:pPr>
        <w:pStyle w:val="Heading2"/>
      </w:pPr>
      <w:bookmarkStart w:id="9" w:name="_Toc8203859"/>
      <w:r>
        <w:t>HRA/HSA Reward Dollars</w:t>
      </w:r>
      <w:bookmarkEnd w:id="9"/>
    </w:p>
    <w:p w14:paraId="3CD347C6" w14:textId="660114E7" w:rsidR="00EE4BFD" w:rsidRDefault="00EE4BFD" w:rsidP="002C1CCE">
      <w:r w:rsidRPr="006C3232">
        <w:t>In addition to any premium discounts earned, employees and their covered spouses also</w:t>
      </w:r>
      <w:r>
        <w:t xml:space="preserve"> </w:t>
      </w:r>
      <w:r w:rsidRPr="006C3232">
        <w:t>receive $10/credit in HealthQuest Rewards deposited into their HSA/HRA, up to a maximum</w:t>
      </w:r>
      <w:r>
        <w:t xml:space="preserve"> </w:t>
      </w:r>
      <w:r w:rsidRPr="006C3232">
        <w:t>of $500 each</w:t>
      </w:r>
      <w:r w:rsidR="002C1CCE">
        <w:t xml:space="preserve"> per plan year</w:t>
      </w:r>
      <w:r w:rsidRPr="006C3232">
        <w:t>.</w:t>
      </w:r>
    </w:p>
    <w:p w14:paraId="2C409FAD" w14:textId="77777777" w:rsidR="002C1CCE" w:rsidRDefault="002C1CCE" w:rsidP="00FF6E1A">
      <w:pPr>
        <w:pStyle w:val="Heading1"/>
      </w:pPr>
      <w:bookmarkStart w:id="10" w:name="_Toc8203860"/>
      <w:r w:rsidRPr="00EE4BFD">
        <w:t>Retirement Pla</w:t>
      </w:r>
      <w:r>
        <w:t>ns</w:t>
      </w:r>
      <w:bookmarkEnd w:id="10"/>
    </w:p>
    <w:p w14:paraId="6C220A35" w14:textId="0E19F377" w:rsidR="002C1CCE" w:rsidRPr="00602BE0" w:rsidRDefault="002C1CCE" w:rsidP="00AD7082">
      <w:pPr>
        <w:pStyle w:val="Heading2"/>
        <w:spacing w:before="0"/>
      </w:pPr>
      <w:bookmarkStart w:id="11" w:name="_Toc8203861"/>
      <w:r w:rsidRPr="00602BE0">
        <w:t>Kansas Board of Regents</w:t>
      </w:r>
      <w:r w:rsidR="005C05FC">
        <w:t xml:space="preserve"> </w:t>
      </w:r>
      <w:r w:rsidR="005737CD">
        <w:t>(KBOR)</w:t>
      </w:r>
      <w:r w:rsidRPr="00602BE0">
        <w:t xml:space="preserve"> </w:t>
      </w:r>
      <w:r w:rsidR="00D32E35">
        <w:t xml:space="preserve">403(b) </w:t>
      </w:r>
      <w:r w:rsidRPr="00602BE0">
        <w:t>Mandatory Plan</w:t>
      </w:r>
      <w:bookmarkEnd w:id="11"/>
    </w:p>
    <w:p w14:paraId="70EE8884" w14:textId="2AC6222D" w:rsidR="002C1CCE" w:rsidRDefault="002C1CCE" w:rsidP="002C1CCE">
      <w:r>
        <w:t>Employees in</w:t>
      </w:r>
      <w:r w:rsidRPr="005A02E7">
        <w:t xml:space="preserve"> faculty and unclassified professional positions</w:t>
      </w:r>
      <w:r>
        <w:t xml:space="preserve"> are enrolled in the </w:t>
      </w:r>
      <w:r w:rsidR="005737CD">
        <w:t>KBOR</w:t>
      </w:r>
      <w:r>
        <w:t xml:space="preserve"> 403(b) Mandatory Retirement Plan, subject to the fulfillment of a one-year wait period. This wait period may be waived for employees with prior service under KPERS, KBOR, or another US institute of higher education. To find out if your prior service qualifies for a waiver of the wait period, contact </w:t>
      </w:r>
      <w:hyperlink r:id="rId11" w:history="1">
        <w:r w:rsidRPr="00FD6104">
          <w:rPr>
            <w:rStyle w:val="Hyperlink"/>
          </w:rPr>
          <w:t>TotalRewards@wichita.edu</w:t>
        </w:r>
      </w:hyperlink>
      <w:r>
        <w:t>.</w:t>
      </w:r>
    </w:p>
    <w:p w14:paraId="09F81423" w14:textId="77777777" w:rsidR="002C1CCE" w:rsidRDefault="002C1CCE" w:rsidP="002C1CCE">
      <w:r>
        <w:t>Contributions to this plan are made on a pre-tax basis and are equal to 5.5% of the employee’s biweekly gross pay. The employer match is 8.5% of the employee biweekly gross pay. All funds are fully vested upon contribution.</w:t>
      </w:r>
    </w:p>
    <w:p w14:paraId="0D2930A6" w14:textId="77777777" w:rsidR="002C1CCE" w:rsidRPr="005A02E7" w:rsidRDefault="002C1CCE" w:rsidP="002C1CCE">
      <w:r>
        <w:t>For more information, vis</w:t>
      </w:r>
      <w:r w:rsidRPr="005A02E7">
        <w:t>it</w:t>
      </w:r>
      <w:r>
        <w:t>:</w:t>
      </w:r>
      <w:r w:rsidRPr="005A02E7">
        <w:t xml:space="preserve"> </w:t>
      </w:r>
      <w:hyperlink r:id="rId12" w:history="1">
        <w:r>
          <w:rPr>
            <w:rStyle w:val="Hyperlink"/>
            <w:szCs w:val="32"/>
          </w:rPr>
          <w:t>https://www.kansasregents.org/about/regents_retirement_plans/mandatory_retirement_plan</w:t>
        </w:r>
      </w:hyperlink>
    </w:p>
    <w:p w14:paraId="003C110C" w14:textId="77777777" w:rsidR="002C1CCE" w:rsidRPr="00602BE0" w:rsidRDefault="002C1CCE" w:rsidP="00E059FF">
      <w:pPr>
        <w:pStyle w:val="Heading2"/>
      </w:pPr>
      <w:bookmarkStart w:id="12" w:name="_Toc8203862"/>
      <w:r w:rsidRPr="00602BE0">
        <w:t xml:space="preserve">Kansas Public Employees Retirement </w:t>
      </w:r>
      <w:r w:rsidRPr="005A02E7">
        <w:t>System</w:t>
      </w:r>
      <w:r w:rsidRPr="00602BE0">
        <w:t xml:space="preserve"> (KPERS) Pension Plan</w:t>
      </w:r>
      <w:bookmarkEnd w:id="12"/>
    </w:p>
    <w:p w14:paraId="1B66AA71" w14:textId="047E2CB5" w:rsidR="002C1CCE" w:rsidRDefault="002C1CCE" w:rsidP="002C1CCE">
      <w:r>
        <w:t xml:space="preserve">Employees in university support staff positions are enrolled in the KPERS. Pretax contributions of 6% of the employee’s biweekly gross pay begin on the first payroll period, without fulfillment of a wait period. </w:t>
      </w:r>
    </w:p>
    <w:p w14:paraId="61D8219E" w14:textId="77777777" w:rsidR="0057258F" w:rsidRDefault="002C1CCE" w:rsidP="002C1CCE">
      <w:r>
        <w:t>Contributions and retirement credits, if applicable in the participant’s tier, are vested after 5 years of service. Being vested as a KPERS participant guarantees a monthly lifetime benefit at retirement. The amount of the monthly benefit payment depends on account balance at retirement and, in some tiers, total years of KPERS service.</w:t>
      </w:r>
      <w:r w:rsidR="0057258F">
        <w:t xml:space="preserve"> </w:t>
      </w:r>
    </w:p>
    <w:p w14:paraId="2B35AC76" w14:textId="29ACB63E" w:rsidR="002C1CCE" w:rsidRPr="00602BE0" w:rsidRDefault="002C1CCE" w:rsidP="002C1CCE">
      <w:r>
        <w:t xml:space="preserve">For more information, visit </w:t>
      </w:r>
      <w:hyperlink r:id="rId13" w:history="1">
        <w:r w:rsidRPr="00FD6104">
          <w:rPr>
            <w:rStyle w:val="Hyperlink"/>
          </w:rPr>
          <w:t>www.KPERS.org</w:t>
        </w:r>
      </w:hyperlink>
      <w:r>
        <w:t xml:space="preserve"> </w:t>
      </w:r>
      <w:r w:rsidR="0057258F">
        <w:t>or call 1-888-275-5737.</w:t>
      </w:r>
    </w:p>
    <w:p w14:paraId="34650986" w14:textId="2B36356F" w:rsidR="00885699" w:rsidRPr="00885699" w:rsidRDefault="002C1CCE" w:rsidP="00AD7082">
      <w:pPr>
        <w:pStyle w:val="Heading1"/>
      </w:pPr>
      <w:bookmarkStart w:id="13" w:name="_Toc8203863"/>
      <w:r>
        <w:t>Tuition Assistance and Educational Benefits</w:t>
      </w:r>
      <w:bookmarkEnd w:id="13"/>
    </w:p>
    <w:p w14:paraId="16328632" w14:textId="77777777" w:rsidR="002C1CCE" w:rsidRPr="00602BE0" w:rsidRDefault="002C1CCE" w:rsidP="00AD7082">
      <w:pPr>
        <w:pStyle w:val="Heading2"/>
        <w:spacing w:before="0"/>
      </w:pPr>
      <w:bookmarkStart w:id="14" w:name="_Toc8203864"/>
      <w:r>
        <w:t>Employee Tuition Assistance</w:t>
      </w:r>
      <w:bookmarkEnd w:id="14"/>
    </w:p>
    <w:p w14:paraId="040F92CF" w14:textId="562780FE" w:rsidR="00885699" w:rsidRDefault="00885699" w:rsidP="00885699">
      <w:r>
        <w:t>Eligible employees enrolled as a student at Wichita State University can apply for tuition assistance for both degree-bound and non-degree bound programs. The maximum award per semester is 7 hours of undergraduate credit or 6 hours of graduate credit, paid in full up to the base cost of resident tuition</w:t>
      </w:r>
      <w:r w:rsidR="00697FCC">
        <w:t xml:space="preserve"> and campus infrastructure fees</w:t>
      </w:r>
      <w:r>
        <w:t>.</w:t>
      </w:r>
    </w:p>
    <w:p w14:paraId="406AAEE9" w14:textId="13A9C920" w:rsidR="002C1CCE" w:rsidRDefault="002C1CCE" w:rsidP="00E059FF">
      <w:pPr>
        <w:pStyle w:val="Heading2"/>
      </w:pPr>
      <w:bookmarkStart w:id="15" w:name="_Toc8203865"/>
      <w:r>
        <w:t>Spouse/Dependent Tuition Assistance</w:t>
      </w:r>
      <w:bookmarkEnd w:id="15"/>
    </w:p>
    <w:p w14:paraId="73958AC4" w14:textId="4B96AF4F" w:rsidR="00885699" w:rsidRDefault="00885699" w:rsidP="00885699">
      <w:r>
        <w:t>An eligible employee’s spouse and/or dependent(s) who are enrolled as a student at Wichita State University can apply for tuition assistance for degree-bound undergraduate programs only. The award amount is 50% of the base cost of resident tuition for the number of hours enrolled per semester, up to a maximum of 15 hours enrolled.</w:t>
      </w:r>
    </w:p>
    <w:p w14:paraId="52848C78" w14:textId="57081703" w:rsidR="009B2969" w:rsidRDefault="009B2969" w:rsidP="009B2969">
      <w:pPr>
        <w:pStyle w:val="Heading2"/>
      </w:pPr>
      <w:bookmarkStart w:id="16" w:name="_Toc8203866"/>
      <w:r>
        <w:lastRenderedPageBreak/>
        <w:t>Other Educational Benefits</w:t>
      </w:r>
      <w:bookmarkEnd w:id="16"/>
    </w:p>
    <w:p w14:paraId="6C67A1B5" w14:textId="2D7AC915" w:rsidR="009B2969" w:rsidRPr="009B2969" w:rsidRDefault="00AF418D" w:rsidP="009B2969">
      <w:r>
        <w:t>Under</w:t>
      </w:r>
      <w:r w:rsidR="009B2969">
        <w:t xml:space="preserve"> </w:t>
      </w:r>
      <w:r w:rsidR="0057258F">
        <w:t>University policy, e</w:t>
      </w:r>
      <w:r w:rsidR="009B2969">
        <w:t xml:space="preserve">mployees </w:t>
      </w:r>
      <w:r w:rsidR="0057258F">
        <w:t xml:space="preserve">are eligible for resident tuition rates for all </w:t>
      </w:r>
      <w:r>
        <w:t xml:space="preserve">academic terms </w:t>
      </w:r>
      <w:r w:rsidR="0057258F">
        <w:t xml:space="preserve">beginning after the employee’s </w:t>
      </w:r>
      <w:r>
        <w:t>date of hire</w:t>
      </w:r>
      <w:r w:rsidR="0057258F">
        <w:t xml:space="preserve">. Additionally, employees’ </w:t>
      </w:r>
      <w:r w:rsidR="00697FCC">
        <w:t>Student Activity</w:t>
      </w:r>
      <w:r w:rsidR="0057258F">
        <w:t xml:space="preserve"> fees are waived as part of the comprehensive fee structure. Questions or concerns on these policies should be directed to Student OneStop at 316-978-3909.</w:t>
      </w:r>
    </w:p>
    <w:p w14:paraId="3777BA92" w14:textId="77777777" w:rsidR="002C1CCE" w:rsidRPr="00F13E06" w:rsidRDefault="002C1CCE" w:rsidP="00FF6E1A">
      <w:pPr>
        <w:pStyle w:val="Heading1"/>
      </w:pPr>
      <w:bookmarkStart w:id="17" w:name="_Toc8203867"/>
      <w:r w:rsidRPr="00F13E06">
        <w:t>Group Life Insurance</w:t>
      </w:r>
      <w:bookmarkEnd w:id="17"/>
    </w:p>
    <w:p w14:paraId="073D4012" w14:textId="77777777" w:rsidR="002C1CCE" w:rsidRDefault="002C1CCE" w:rsidP="0057258F">
      <w:pPr>
        <w:pStyle w:val="Heading2"/>
        <w:spacing w:before="0"/>
      </w:pPr>
      <w:bookmarkStart w:id="18" w:name="_Toc8203868"/>
      <w:r>
        <w:t>Basic Group Life Insurance</w:t>
      </w:r>
      <w:bookmarkEnd w:id="18"/>
    </w:p>
    <w:p w14:paraId="53CF9B86" w14:textId="77777777" w:rsidR="002C1CCE" w:rsidRPr="00BA2307" w:rsidRDefault="002C1CCE" w:rsidP="0057258F">
      <w:r>
        <w:t>All benefits-eligible employees are automatically enrolled in a basic group life insurance policy valued at 1.5x their annual gross pay. Coverage is effective as of the first day of employment, at no cost to employees. Upon separation, continuation options are available for both portability and conversion life insurance policies.</w:t>
      </w:r>
    </w:p>
    <w:p w14:paraId="6A7EBD4A" w14:textId="77777777" w:rsidR="002C1CCE" w:rsidRDefault="002C1CCE" w:rsidP="0057258F">
      <w:pPr>
        <w:pStyle w:val="Heading2"/>
        <w:spacing w:before="0"/>
      </w:pPr>
      <w:bookmarkStart w:id="19" w:name="_Toc8203869"/>
      <w:r>
        <w:t>Optional Group Life Insurance (OGLI)</w:t>
      </w:r>
      <w:bookmarkEnd w:id="19"/>
    </w:p>
    <w:p w14:paraId="1B30AC4E" w14:textId="77777777" w:rsidR="002C1CCE" w:rsidRPr="00BA2307" w:rsidRDefault="002C1CCE" w:rsidP="0057258F">
      <w:pPr>
        <w:spacing w:after="0"/>
      </w:pPr>
      <w:r>
        <w:t>Benefits-eligible employees may purchase additional employee life insurance coverage up to $400,000, as well as spouse coverage up to $100,000 and child coverage up to $20,000 at their own expense.</w:t>
      </w:r>
    </w:p>
    <w:p w14:paraId="2D5B0D07" w14:textId="77777777" w:rsidR="002C1CCE" w:rsidRDefault="002C1CCE" w:rsidP="00AF418D">
      <w:pPr>
        <w:pStyle w:val="Heading1"/>
      </w:pPr>
      <w:bookmarkStart w:id="20" w:name="_Toc8203870"/>
      <w:r>
        <w:t xml:space="preserve">Vacation &amp; </w:t>
      </w:r>
      <w:r w:rsidRPr="00AF418D">
        <w:t>Sick</w:t>
      </w:r>
      <w:r>
        <w:t xml:space="preserve"> Leave</w:t>
      </w:r>
      <w:bookmarkEnd w:id="20"/>
    </w:p>
    <w:p w14:paraId="05B037CE" w14:textId="77777777" w:rsidR="002C1CCE" w:rsidRDefault="002C1CCE" w:rsidP="002D2DE5">
      <w:pPr>
        <w:pStyle w:val="Heading2"/>
        <w:spacing w:before="0"/>
      </w:pPr>
      <w:bookmarkStart w:id="21" w:name="_Toc8203871"/>
      <w:r>
        <w:t>Vacation Leave</w:t>
      </w:r>
      <w:bookmarkEnd w:id="21"/>
    </w:p>
    <w:p w14:paraId="54599554" w14:textId="6141FA13" w:rsidR="002C1CCE" w:rsidRDefault="002C1CCE" w:rsidP="002C1CCE">
      <w:pPr>
        <w:spacing w:after="0"/>
      </w:pPr>
      <w:r>
        <w:t>Full</w:t>
      </w:r>
      <w:r w:rsidR="00F62427">
        <w:t>-</w:t>
      </w:r>
      <w:r>
        <w:t>time Accrual: 6.77 hours per biweekly pay period (22 days accrued per year)</w:t>
      </w:r>
    </w:p>
    <w:p w14:paraId="0BC299E6" w14:textId="6775B214" w:rsidR="002C1CCE" w:rsidRDefault="002C1CCE" w:rsidP="002C1CCE">
      <w:pPr>
        <w:spacing w:after="0"/>
      </w:pPr>
      <w:r>
        <w:t>Part-time Accrual: Prorated by FTE/hours per pay period</w:t>
      </w:r>
    </w:p>
    <w:p w14:paraId="4396D2FD" w14:textId="77777777" w:rsidR="002C1CCE" w:rsidRDefault="002C1CCE" w:rsidP="002C1CCE">
      <w:r>
        <w:t>Accrual Cap: 304 total accrued hours</w:t>
      </w:r>
    </w:p>
    <w:p w14:paraId="0C2903DD" w14:textId="77777777" w:rsidR="002C1CCE" w:rsidRDefault="002C1CCE" w:rsidP="00E059FF">
      <w:pPr>
        <w:pStyle w:val="Heading2"/>
      </w:pPr>
      <w:bookmarkStart w:id="22" w:name="_Toc8203872"/>
      <w:r>
        <w:t>Sick Leave</w:t>
      </w:r>
      <w:bookmarkEnd w:id="22"/>
    </w:p>
    <w:p w14:paraId="1C85E17F" w14:textId="77777777" w:rsidR="002C1CCE" w:rsidRDefault="002C1CCE" w:rsidP="002C1CCE">
      <w:pPr>
        <w:spacing w:after="0"/>
      </w:pPr>
      <w:r>
        <w:t>Full-time Accrual: 3.7 hours per biweekly pay period (12 days accrued per year)</w:t>
      </w:r>
    </w:p>
    <w:p w14:paraId="57287F0E" w14:textId="293D8654" w:rsidR="002C1CCE" w:rsidRDefault="002C1CCE" w:rsidP="002C1CCE">
      <w:pPr>
        <w:spacing w:after="0"/>
      </w:pPr>
      <w:r>
        <w:t>Part-time Accrual: Prorated by FTE/hours per pay period</w:t>
      </w:r>
    </w:p>
    <w:p w14:paraId="479F2596" w14:textId="77777777" w:rsidR="002C1CCE" w:rsidRDefault="002C1CCE" w:rsidP="002D2DE5">
      <w:pPr>
        <w:rPr>
          <w:lang w:eastAsia="en-US"/>
        </w:rPr>
      </w:pPr>
      <w:r>
        <w:t>Sick Leave accrual is not capped.</w:t>
      </w:r>
      <w:r>
        <w:rPr>
          <w:lang w:eastAsia="en-US"/>
        </w:rPr>
        <w:t xml:space="preserve"> </w:t>
      </w:r>
    </w:p>
    <w:p w14:paraId="625C417B" w14:textId="311A1102" w:rsidR="00EE4BFD" w:rsidRDefault="00F13E06" w:rsidP="002D2DE5">
      <w:pPr>
        <w:pStyle w:val="Heading1"/>
        <w:rPr>
          <w:noProof/>
        </w:rPr>
      </w:pPr>
      <w:bookmarkStart w:id="23" w:name="_Toc8203873"/>
      <w:r>
        <w:t xml:space="preserve">Paid State </w:t>
      </w:r>
      <w:r w:rsidRPr="00AF418D">
        <w:t>Holidays</w:t>
      </w:r>
      <w:bookmarkEnd w:id="23"/>
    </w:p>
    <w:p w14:paraId="0478F5AF" w14:textId="47721FDD" w:rsidR="002D2DE5" w:rsidRDefault="002D2DE5" w:rsidP="00AD7082">
      <w:pPr>
        <w:spacing w:after="0"/>
      </w:pPr>
      <w:r>
        <w:t xml:space="preserve">There are </w:t>
      </w:r>
      <w:r w:rsidR="00F62427">
        <w:t xml:space="preserve">eight </w:t>
      </w:r>
      <w:r>
        <w:t>standard</w:t>
      </w:r>
      <w:r w:rsidR="00AF418D">
        <w:t xml:space="preserve"> </w:t>
      </w:r>
      <w:r>
        <w:t>paid h</w:t>
      </w:r>
      <w:r w:rsidR="00AF418D">
        <w:t xml:space="preserve">olidays each year. These holidays are: </w:t>
      </w:r>
      <w:r w:rsidR="00C07E56" w:rsidRPr="00F805EB">
        <w:t>New Year’s Day</w:t>
      </w:r>
      <w:r w:rsidR="00AF418D">
        <w:t xml:space="preserve">, </w:t>
      </w:r>
      <w:r w:rsidR="00C07E56" w:rsidRPr="00F805EB">
        <w:t>Martin Luther King Jr Day</w:t>
      </w:r>
      <w:r w:rsidR="00AF418D">
        <w:t xml:space="preserve">, </w:t>
      </w:r>
      <w:r w:rsidR="00C07E56" w:rsidRPr="00F805EB">
        <w:t>Memorial Day</w:t>
      </w:r>
      <w:r w:rsidR="00AF418D">
        <w:t xml:space="preserve">, </w:t>
      </w:r>
      <w:r w:rsidR="00F805EB" w:rsidRPr="00F805EB">
        <w:t>Independence Day</w:t>
      </w:r>
      <w:r w:rsidR="00AF418D">
        <w:t xml:space="preserve">, </w:t>
      </w:r>
      <w:r w:rsidR="00F805EB" w:rsidRPr="00F805EB">
        <w:t>Labor Day</w:t>
      </w:r>
      <w:r w:rsidR="00AF418D">
        <w:t xml:space="preserve">, </w:t>
      </w:r>
      <w:r w:rsidR="00F805EB" w:rsidRPr="00F805EB">
        <w:t>Veterans Day</w:t>
      </w:r>
      <w:r w:rsidR="00AF418D">
        <w:t xml:space="preserve">, </w:t>
      </w:r>
      <w:r w:rsidR="00F805EB" w:rsidRPr="00F805EB">
        <w:t>Thanksgiving</w:t>
      </w:r>
      <w:r w:rsidR="00AF418D">
        <w:t>, and</w:t>
      </w:r>
      <w:r w:rsidR="00AD7082">
        <w:t xml:space="preserve"> </w:t>
      </w:r>
      <w:r w:rsidR="00F805EB" w:rsidRPr="00F805EB">
        <w:t>Christmas</w:t>
      </w:r>
      <w:r w:rsidR="0067498B">
        <w:t xml:space="preserve"> Day</w:t>
      </w:r>
      <w:r w:rsidR="00AF418D">
        <w:t>.</w:t>
      </w:r>
      <w:r w:rsidR="00562C3A">
        <w:t xml:space="preserve"> </w:t>
      </w:r>
      <w:r w:rsidR="009714D0">
        <w:t>Employees must be in pay status the working day</w:t>
      </w:r>
      <w:r w:rsidR="00F9215B">
        <w:t>s immediately</w:t>
      </w:r>
      <w:r w:rsidR="009714D0">
        <w:t xml:space="preserve"> before and after the holiday to</w:t>
      </w:r>
      <w:r w:rsidR="00F9215B">
        <w:t xml:space="preserve"> be eligible for holiday pay.</w:t>
      </w:r>
      <w:r>
        <w:t xml:space="preserve"> In some circumstances, additional paid holidays may be declared by the governor.</w:t>
      </w:r>
    </w:p>
    <w:p w14:paraId="5C7E9363" w14:textId="7558F20F" w:rsidR="00685ECC" w:rsidRPr="00F9215B" w:rsidRDefault="00685ECC" w:rsidP="00E059FF">
      <w:pPr>
        <w:pStyle w:val="Heading2"/>
        <w:rPr>
          <w:szCs w:val="28"/>
        </w:rPr>
      </w:pPr>
      <w:bookmarkStart w:id="24" w:name="_Toc8203874"/>
      <w:r>
        <w:t xml:space="preserve">Annual </w:t>
      </w:r>
      <w:r w:rsidR="00F62427">
        <w:t>Holiday Closedown</w:t>
      </w:r>
      <w:bookmarkEnd w:id="24"/>
    </w:p>
    <w:p w14:paraId="268E10C2" w14:textId="4E268EA0" w:rsidR="00685ECC" w:rsidRPr="002430B4" w:rsidRDefault="00BD5115" w:rsidP="00562C3A">
      <w:pPr>
        <w:spacing w:after="0"/>
      </w:pPr>
      <w:r>
        <w:t>Most University offices are closed</w:t>
      </w:r>
      <w:r w:rsidR="00685ECC" w:rsidRPr="002430B4">
        <w:t xml:space="preserve"> during this period. </w:t>
      </w:r>
      <w:r w:rsidR="00887BE6">
        <w:t>During the closedown, e</w:t>
      </w:r>
      <w:r w:rsidR="009714D0">
        <w:t>mployees</w:t>
      </w:r>
      <w:r w:rsidR="00685ECC" w:rsidRPr="002430B4">
        <w:t xml:space="preserve"> who would normally be scheduled to work may use accumulated leave</w:t>
      </w:r>
      <w:r w:rsidR="00F62427">
        <w:t xml:space="preserve"> and paid holidays</w:t>
      </w:r>
      <w:r w:rsidR="00887BE6">
        <w:t>, or take leave without pay. Employees must be in active pay status on the days before and after a paid state holiday to be eligible for holiday pay.</w:t>
      </w:r>
      <w:r w:rsidR="009714D0">
        <w:t xml:space="preserve"> </w:t>
      </w:r>
    </w:p>
    <w:p w14:paraId="33F972B5" w14:textId="5C00752C" w:rsidR="002067A6" w:rsidRPr="00FB1F39" w:rsidRDefault="00F13E06" w:rsidP="00FF6E1A">
      <w:pPr>
        <w:pStyle w:val="Heading1"/>
        <w:rPr>
          <w:lang w:eastAsia="en-US"/>
        </w:rPr>
      </w:pPr>
      <w:bookmarkStart w:id="25" w:name="_Toc8203875"/>
      <w:r w:rsidRPr="00FF6E1A">
        <w:t>Shared</w:t>
      </w:r>
      <w:r>
        <w:rPr>
          <w:lang w:eastAsia="en-US"/>
        </w:rPr>
        <w:t xml:space="preserve"> Leave</w:t>
      </w:r>
      <w:bookmarkEnd w:id="25"/>
    </w:p>
    <w:p w14:paraId="5A53EE3B" w14:textId="724FBEE1" w:rsidR="00781DBC" w:rsidRDefault="00FB1F39" w:rsidP="0057258F">
      <w:pPr>
        <w:rPr>
          <w:lang w:eastAsia="en-US"/>
        </w:rPr>
      </w:pPr>
      <w:r w:rsidRPr="00FB1F39">
        <w:rPr>
          <w:lang w:eastAsia="en-US"/>
        </w:rPr>
        <w:t>The Shared Leave Program was enacted by the State of Kansas to allow eligible employees to request paid leave at their regular rate of pa</w:t>
      </w:r>
      <w:r w:rsidR="00636D52">
        <w:rPr>
          <w:lang w:eastAsia="en-US"/>
        </w:rPr>
        <w:t>y</w:t>
      </w:r>
      <w:r w:rsidRPr="00FB1F39">
        <w:rPr>
          <w:lang w:eastAsia="en-US"/>
        </w:rPr>
        <w:t>.</w:t>
      </w:r>
      <w:r w:rsidR="00AD7082">
        <w:rPr>
          <w:lang w:eastAsia="en-US"/>
        </w:rPr>
        <w:t xml:space="preserve"> </w:t>
      </w:r>
      <w:r w:rsidRPr="00FB1F39">
        <w:rPr>
          <w:lang w:eastAsia="en-US"/>
        </w:rPr>
        <w:t>Shared Leave may be granted for a limited period of time, up to six (6) months,</w:t>
      </w:r>
      <w:r w:rsidR="001A4F83">
        <w:rPr>
          <w:lang w:eastAsia="en-US"/>
        </w:rPr>
        <w:t xml:space="preserve"> for an employee’s</w:t>
      </w:r>
      <w:r w:rsidRPr="00FB1F39">
        <w:rPr>
          <w:lang w:eastAsia="en-US"/>
        </w:rPr>
        <w:t xml:space="preserve"> own or </w:t>
      </w:r>
      <w:r w:rsidR="001A4F83">
        <w:rPr>
          <w:lang w:eastAsia="en-US"/>
        </w:rPr>
        <w:t>a</w:t>
      </w:r>
      <w:r w:rsidRPr="00FB1F39">
        <w:rPr>
          <w:lang w:eastAsia="en-US"/>
        </w:rPr>
        <w:t xml:space="preserve"> family member</w:t>
      </w:r>
      <w:r w:rsidR="001A4F83">
        <w:rPr>
          <w:lang w:eastAsia="en-US"/>
        </w:rPr>
        <w:t>’s</w:t>
      </w:r>
      <w:r w:rsidRPr="00FB1F39">
        <w:rPr>
          <w:lang w:eastAsia="en-US"/>
        </w:rPr>
        <w:t xml:space="preserve"> serious, extreme, or life-threatening illness, injury, impairment, or physical or mental condition.</w:t>
      </w:r>
      <w:r w:rsidR="001A4F83">
        <w:rPr>
          <w:lang w:eastAsia="en-US"/>
        </w:rPr>
        <w:t xml:space="preserve"> </w:t>
      </w:r>
      <w:r w:rsidR="00636D52">
        <w:rPr>
          <w:lang w:eastAsia="en-US"/>
        </w:rPr>
        <w:t xml:space="preserve">Full eligibility requirements and program policies can be found online at </w:t>
      </w:r>
      <w:hyperlink r:id="rId14" w:history="1">
        <w:r w:rsidR="00636D52">
          <w:rPr>
            <w:rStyle w:val="Hyperlink"/>
          </w:rPr>
          <w:t>https://www.wichita.edu/services/humanresources/Benefits/Shared_Leave/Shared_Leave.php</w:t>
        </w:r>
      </w:hyperlink>
      <w:r w:rsidR="00636D52">
        <w:t xml:space="preserve">. </w:t>
      </w:r>
    </w:p>
    <w:p w14:paraId="04EC7F75" w14:textId="49C12B30" w:rsidR="00781DBC" w:rsidRPr="00781DBC" w:rsidRDefault="00F13E06" w:rsidP="00FF6E1A">
      <w:pPr>
        <w:pStyle w:val="Heading1"/>
        <w:rPr>
          <w:lang w:eastAsia="en-US"/>
        </w:rPr>
      </w:pPr>
      <w:bookmarkStart w:id="26" w:name="_Toc8203876"/>
      <w:r>
        <w:rPr>
          <w:lang w:eastAsia="en-US"/>
        </w:rPr>
        <w:lastRenderedPageBreak/>
        <w:t>Long-Term Disability</w:t>
      </w:r>
      <w:bookmarkEnd w:id="26"/>
    </w:p>
    <w:p w14:paraId="645A6D42" w14:textId="165FC471" w:rsidR="00781DBC" w:rsidRPr="00781DBC" w:rsidRDefault="00BA2307" w:rsidP="00BA2307">
      <w:pPr>
        <w:rPr>
          <w:sz w:val="28"/>
          <w:lang w:eastAsia="en-US"/>
        </w:rPr>
      </w:pPr>
      <w:r>
        <w:rPr>
          <w:lang w:eastAsia="en-US"/>
        </w:rPr>
        <w:t>All benefits-eligible employees are automatically enrolled in a long-term disability plan upon their date of hire. This policy pays out up to 60% of the employee’s usual gross pay, up to a maximum of $5,000 per month.</w:t>
      </w:r>
    </w:p>
    <w:p w14:paraId="229C0C7E" w14:textId="32757BBA" w:rsidR="00010F63" w:rsidRDefault="00F13E06" w:rsidP="00FF6E1A">
      <w:pPr>
        <w:pStyle w:val="Heading1"/>
      </w:pPr>
      <w:bookmarkStart w:id="27" w:name="_Toc8203877"/>
      <w:r>
        <w:t>Employee Assistance Program</w:t>
      </w:r>
      <w:bookmarkEnd w:id="27"/>
    </w:p>
    <w:p w14:paraId="419BC974" w14:textId="6CB490BD" w:rsidR="00BD5115" w:rsidRDefault="00010F63" w:rsidP="00BD5115">
      <w:r w:rsidRPr="00010F63">
        <w:t xml:space="preserve">The Employee Assistance Program (EAP) is a special service provided for State of Kansas benefits eligible employees and their dependents.  The EAP provides information, short-term counseling, </w:t>
      </w:r>
      <w:r w:rsidR="0057258F">
        <w:t xml:space="preserve">financial and legal </w:t>
      </w:r>
      <w:r w:rsidRPr="00010F63">
        <w:t>advice, and referrals from licensed professionals.</w:t>
      </w:r>
    </w:p>
    <w:p w14:paraId="66218198" w14:textId="677AFDD5" w:rsidR="00BD5115" w:rsidRDefault="00BD5115" w:rsidP="00BD5115">
      <w:pPr>
        <w:pStyle w:val="Heading1"/>
      </w:pPr>
      <w:bookmarkStart w:id="28" w:name="_Toc8203878"/>
      <w:r>
        <w:t>Employee Discounts</w:t>
      </w:r>
      <w:bookmarkEnd w:id="28"/>
    </w:p>
    <w:p w14:paraId="7468C55E" w14:textId="49E49482" w:rsidR="005D6CFF" w:rsidRDefault="005D6CFF" w:rsidP="005D6CFF">
      <w:pPr>
        <w:pStyle w:val="Heading2"/>
        <w:spacing w:before="0"/>
      </w:pPr>
      <w:bookmarkStart w:id="29" w:name="_Toc8203879"/>
      <w:r>
        <w:t>Campus Discounts</w:t>
      </w:r>
      <w:bookmarkEnd w:id="29"/>
    </w:p>
    <w:p w14:paraId="61221684" w14:textId="585907E3" w:rsidR="005D6CFF" w:rsidRPr="005D6CFF" w:rsidRDefault="005D6CFF" w:rsidP="005D6CFF">
      <w:r>
        <w:t xml:space="preserve">Campus employees have access to free or discounted memberships to campus facilities, including free access to Ablah Library, discounted membership to Heskett Campus Recreation Center, and discounted tickets to select Wichita State University Athletics and Fine Arts events. </w:t>
      </w:r>
    </w:p>
    <w:p w14:paraId="0C04A84B" w14:textId="3F672293" w:rsidR="00BD5115" w:rsidRDefault="005D6CFF" w:rsidP="005D6CFF">
      <w:pPr>
        <w:pStyle w:val="Heading2"/>
      </w:pPr>
      <w:bookmarkStart w:id="30" w:name="_Toc8203880"/>
      <w:r>
        <w:t>Shock Stop Discounts</w:t>
      </w:r>
      <w:bookmarkEnd w:id="30"/>
    </w:p>
    <w:p w14:paraId="72A62E6D" w14:textId="494574CB" w:rsidR="005D6CFF" w:rsidRPr="005D6CFF" w:rsidRDefault="005D6CFF" w:rsidP="005D6CFF">
      <w:r>
        <w:t xml:space="preserve">Many local restaurants, retailers, and entertainment venues in Wichita offer discounts to employees of Wichita State University. Simply show your Shocker ID at these establishments. </w:t>
      </w:r>
    </w:p>
    <w:p w14:paraId="481A11C0" w14:textId="57165884" w:rsidR="005D6CFF" w:rsidRDefault="005D6CFF" w:rsidP="005D6CFF">
      <w:pPr>
        <w:pStyle w:val="Heading2"/>
      </w:pPr>
      <w:bookmarkStart w:id="31" w:name="_Toc8203881"/>
      <w:r>
        <w:t>STAR Discounts</w:t>
      </w:r>
      <w:bookmarkEnd w:id="31"/>
    </w:p>
    <w:p w14:paraId="0F4EB33C" w14:textId="41D4F2EE" w:rsidR="005D6CFF" w:rsidRDefault="005D6CFF" w:rsidP="005D6CFF">
      <w:r>
        <w:t xml:space="preserve">State of Kansas employees also receive valuable discounts from national retailers, financial institutions, insurance companies, and even major cellular service providers. </w:t>
      </w:r>
    </w:p>
    <w:p w14:paraId="21787C3D" w14:textId="6A9068A1" w:rsidR="005D6CFF" w:rsidRDefault="005D6CFF" w:rsidP="005D6CFF">
      <w:pPr>
        <w:pStyle w:val="Heading1"/>
      </w:pPr>
      <w:bookmarkStart w:id="32" w:name="_Toc8203882"/>
      <w:r>
        <w:t>Resources</w:t>
      </w:r>
      <w:bookmarkEnd w:id="32"/>
    </w:p>
    <w:p w14:paraId="6415DEE0" w14:textId="472794A3" w:rsidR="005D6CFF" w:rsidRDefault="005D6CFF" w:rsidP="005D6CFF">
      <w:pPr>
        <w:rPr>
          <w:rStyle w:val="Hyperlink"/>
          <w:rFonts w:asciiTheme="minorHAnsi" w:hAnsiTheme="minorHAnsi"/>
        </w:rPr>
      </w:pPr>
      <w:r>
        <w:t xml:space="preserve">State of Kansas Employee Health Plan (SEHP) 2019 Enrollment Book: </w:t>
      </w:r>
      <w:hyperlink r:id="rId15" w:history="1">
        <w:r w:rsidRPr="00562C3A">
          <w:rPr>
            <w:rStyle w:val="Hyperlink"/>
            <w:rFonts w:asciiTheme="minorHAnsi" w:hAnsiTheme="minorHAnsi"/>
          </w:rPr>
          <w:t>http://www.kdheks.gov/hcf/sehp/download/SEHP2019ActiveStateBook.pdf</w:t>
        </w:r>
      </w:hyperlink>
    </w:p>
    <w:p w14:paraId="66E3EABD" w14:textId="51BEABF1" w:rsidR="005D6CFF" w:rsidRPr="005A02E7" w:rsidRDefault="005D6CFF" w:rsidP="005D6CFF">
      <w:r>
        <w:t>Kansas Board of Regents (KBOR) 403(b) Mandatory Retirement Plan:</w:t>
      </w:r>
      <w:r w:rsidRPr="005A02E7">
        <w:t xml:space="preserve"> </w:t>
      </w:r>
      <w:hyperlink r:id="rId16" w:history="1">
        <w:r>
          <w:rPr>
            <w:rStyle w:val="Hyperlink"/>
            <w:szCs w:val="32"/>
          </w:rPr>
          <w:t>https://www.kansasregents.org/about/regents_retirement_plans/mandatory_retirement_plan</w:t>
        </w:r>
      </w:hyperlink>
    </w:p>
    <w:p w14:paraId="763C92C7" w14:textId="1B28F8DA" w:rsidR="005D6CFF" w:rsidRDefault="00951066" w:rsidP="005D6CFF">
      <w:r>
        <w:t xml:space="preserve">Kansas Public Employees Retirement System (KPERS): Visit </w:t>
      </w:r>
      <w:hyperlink r:id="rId17" w:history="1">
        <w:r w:rsidRPr="0053385B">
          <w:rPr>
            <w:rStyle w:val="Hyperlink"/>
          </w:rPr>
          <w:t>www.KPERS.org</w:t>
        </w:r>
      </w:hyperlink>
      <w:r>
        <w:t xml:space="preserve"> or call 1-888-275-5737.</w:t>
      </w:r>
    </w:p>
    <w:p w14:paraId="3B2D4AA0" w14:textId="77777777" w:rsidR="00951066" w:rsidRDefault="00951066" w:rsidP="00951066">
      <w:r>
        <w:t xml:space="preserve">Tuition Assistance: </w:t>
      </w:r>
      <w:hyperlink r:id="rId18" w:history="1">
        <w:r w:rsidRPr="0053385B">
          <w:rPr>
            <w:rStyle w:val="Hyperlink"/>
          </w:rPr>
          <w:t>www.wichita.edu/TuitionAssistance</w:t>
        </w:r>
      </w:hyperlink>
      <w:r>
        <w:t xml:space="preserve"> </w:t>
      </w:r>
    </w:p>
    <w:p w14:paraId="0DDF7733" w14:textId="2B25598A" w:rsidR="00951066" w:rsidRDefault="00951066" w:rsidP="005D6CFF">
      <w:r>
        <w:t xml:space="preserve">Basic and Optional Group Life Insurance: </w:t>
      </w:r>
      <w:hyperlink r:id="rId19" w:history="1">
        <w:r>
          <w:rPr>
            <w:rStyle w:val="Hyperlink"/>
          </w:rPr>
          <w:t>https://www.wichita.edu/services/humanresources/Benefits/Other_Benefits/OGLI/Optional_Group_Life.php</w:t>
        </w:r>
      </w:hyperlink>
    </w:p>
    <w:p w14:paraId="5602E990" w14:textId="4255B6C4" w:rsidR="00951066" w:rsidRDefault="00951066" w:rsidP="005D6CFF">
      <w:r>
        <w:t xml:space="preserve">Leave Policies: </w:t>
      </w:r>
      <w:hyperlink r:id="rId20" w:history="1">
        <w:r>
          <w:rPr>
            <w:rStyle w:val="Hyperlink"/>
          </w:rPr>
          <w:t>https://www.wichita.edu/services/humanresources/Benefits/Leave/Leave.php</w:t>
        </w:r>
      </w:hyperlink>
    </w:p>
    <w:p w14:paraId="7350A93E" w14:textId="56A6BF3A" w:rsidR="00951066" w:rsidRDefault="00951066" w:rsidP="005D6CFF">
      <w:r>
        <w:t xml:space="preserve">Shared Leave: </w:t>
      </w:r>
      <w:hyperlink r:id="rId21" w:history="1">
        <w:r>
          <w:rPr>
            <w:rStyle w:val="Hyperlink"/>
          </w:rPr>
          <w:t>https://www.wichita.edu/services/humanresources/Benefits/Shared_Leave/Shared_Leave.php</w:t>
        </w:r>
      </w:hyperlink>
      <w:r>
        <w:t>.</w:t>
      </w:r>
    </w:p>
    <w:p w14:paraId="4491AD12" w14:textId="042DFD07" w:rsidR="00951066" w:rsidRDefault="00951066" w:rsidP="005D6CFF">
      <w:r>
        <w:t xml:space="preserve">Employee Assistance Program (EAP): </w:t>
      </w:r>
      <w:hyperlink r:id="rId22" w:history="1">
        <w:r>
          <w:rPr>
            <w:rStyle w:val="Hyperlink"/>
          </w:rPr>
          <w:t>https://www.wichita.edu/services/humanresources/Benefits/SEHP/Employee_Assistance_Program.php</w:t>
        </w:r>
      </w:hyperlink>
    </w:p>
    <w:p w14:paraId="72866560" w14:textId="4BC81C66" w:rsidR="00951066" w:rsidRDefault="00951066" w:rsidP="005D6CFF">
      <w:r>
        <w:t xml:space="preserve">Employee Discounts: </w:t>
      </w:r>
      <w:hyperlink r:id="rId23" w:history="1">
        <w:r>
          <w:rPr>
            <w:rStyle w:val="Hyperlink"/>
          </w:rPr>
          <w:t>https://blogs.wichita.edu/start/resources/</w:t>
        </w:r>
      </w:hyperlink>
    </w:p>
    <w:p w14:paraId="410AC82C" w14:textId="5A4E9427" w:rsidR="005D6CFF" w:rsidRPr="005D6CFF" w:rsidRDefault="005D6CFF" w:rsidP="005D6CFF">
      <w:r>
        <w:t xml:space="preserve">Still have questions? Reach out to the HR Total Rewards team at </w:t>
      </w:r>
      <w:hyperlink r:id="rId24" w:history="1">
        <w:r w:rsidRPr="0053385B">
          <w:rPr>
            <w:rStyle w:val="Hyperlink"/>
          </w:rPr>
          <w:t>TotalRewards@wichita.edu</w:t>
        </w:r>
      </w:hyperlink>
      <w:r>
        <w:t xml:space="preserve">. </w:t>
      </w:r>
    </w:p>
    <w:sectPr w:rsidR="005D6CFF" w:rsidRPr="005D6CFF" w:rsidSect="00DC60B8">
      <w:headerReference w:type="default" r:id="rId25"/>
      <w:footerReference w:type="default" r:id="rId26"/>
      <w:headerReference w:type="first" r:id="rId27"/>
      <w:footerReference w:type="first" r:id="rId28"/>
      <w:type w:val="continuous"/>
      <w:pgSz w:w="12240" w:h="15840"/>
      <w:pgMar w:top="1710" w:right="720" w:bottom="720" w:left="720" w:header="720" w:footer="288" w:gutter="0"/>
      <w:pgNumType w:start="1"/>
      <w:cols w:space="144"/>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02331" w14:textId="77777777" w:rsidR="00A0735E" w:rsidRDefault="00A0735E" w:rsidP="009B5ED5">
      <w:r>
        <w:separator/>
      </w:r>
    </w:p>
  </w:endnote>
  <w:endnote w:type="continuationSeparator" w:id="0">
    <w:p w14:paraId="3E93D2AF" w14:textId="77777777" w:rsidR="00A0735E" w:rsidRDefault="00A0735E" w:rsidP="009B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Klavika Light">
    <w:altName w:val="Franklin Gothic Medium Cond"/>
    <w:panose1 w:val="020B0506040000020004"/>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Klavika Bold">
    <w:panose1 w:val="020B0806040000020004"/>
    <w:charset w:val="00"/>
    <w:family w:val="swiss"/>
    <w:notTrueType/>
    <w:pitch w:val="variable"/>
    <w:sig w:usb0="A00002AF" w:usb1="5000204A" w:usb2="00000000" w:usb3="00000000" w:csb0="0000009F" w:csb1="00000000"/>
  </w:font>
  <w:font w:name="Klavika Regular">
    <w:altName w:val="Franklin Gothic Medium Cond"/>
    <w:panose1 w:val="020B0506040000020004"/>
    <w:charset w:val="00"/>
    <w:family w:val="swiss"/>
    <w:notTrueType/>
    <w:pitch w:val="variable"/>
    <w:sig w:usb0="A00002AF" w:usb1="5000204A" w:usb2="00000000" w:usb3="00000000" w:csb0="0000009F" w:csb1="00000000"/>
  </w:font>
  <w:font w:name="Klavika Light Italic">
    <w:altName w:val="Franklin Gothic Medium Cond"/>
    <w:panose1 w:val="020B0506040000090004"/>
    <w:charset w:val="00"/>
    <w:family w:val="swiss"/>
    <w:notTrueType/>
    <w:pitch w:val="variable"/>
    <w:sig w:usb0="A00002AF" w:usb1="5000204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Klavika Light" w:hAnsi="Klavika Light"/>
      </w:rPr>
      <w:id w:val="-318737207"/>
      <w:docPartObj>
        <w:docPartGallery w:val="Page Numbers (Bottom of Page)"/>
        <w:docPartUnique/>
      </w:docPartObj>
    </w:sdtPr>
    <w:sdtEndPr>
      <w:rPr>
        <w:noProof/>
      </w:rPr>
    </w:sdtEndPr>
    <w:sdtContent>
      <w:p w14:paraId="0B1B0EF1" w14:textId="6A22C318" w:rsidR="00885699" w:rsidRPr="00DC60B8" w:rsidRDefault="00885699" w:rsidP="00DC60B8">
        <w:pPr>
          <w:pStyle w:val="Footer"/>
          <w:tabs>
            <w:tab w:val="clear" w:pos="8640"/>
            <w:tab w:val="right" w:pos="10800"/>
          </w:tabs>
          <w:rPr>
            <w:rFonts w:ascii="Klavika Light" w:hAnsi="Klavika Light"/>
          </w:rPr>
        </w:pPr>
        <w:r w:rsidRPr="00DC60B8">
          <w:rPr>
            <w:rFonts w:ascii="Klavika Light" w:hAnsi="Klavika Light"/>
          </w:rPr>
          <w:fldChar w:fldCharType="begin"/>
        </w:r>
        <w:r w:rsidRPr="00DC60B8">
          <w:rPr>
            <w:rFonts w:ascii="Klavika Light" w:hAnsi="Klavika Light"/>
          </w:rPr>
          <w:instrText xml:space="preserve"> PAGE   \* MERGEFORMAT </w:instrText>
        </w:r>
        <w:r w:rsidRPr="00DC60B8">
          <w:rPr>
            <w:rFonts w:ascii="Klavika Light" w:hAnsi="Klavika Light"/>
          </w:rPr>
          <w:fldChar w:fldCharType="separate"/>
        </w:r>
        <w:r w:rsidR="005737CD" w:rsidRPr="00DC60B8">
          <w:rPr>
            <w:rFonts w:ascii="Klavika Light" w:hAnsi="Klavika Light"/>
            <w:noProof/>
          </w:rPr>
          <w:t>7</w:t>
        </w:r>
        <w:r w:rsidRPr="00DC60B8">
          <w:rPr>
            <w:rFonts w:ascii="Klavika Light" w:hAnsi="Klavika Light"/>
            <w:noProof/>
          </w:rPr>
          <w:fldChar w:fldCharType="end"/>
        </w:r>
        <w:r w:rsidR="00DC60B8" w:rsidRPr="00DC60B8">
          <w:rPr>
            <w:rFonts w:ascii="Klavika Light" w:hAnsi="Klavika Light"/>
            <w:noProof/>
          </w:rPr>
          <w:tab/>
        </w:r>
        <w:r w:rsidR="00DC60B8" w:rsidRPr="00DC60B8">
          <w:rPr>
            <w:rFonts w:ascii="Klavika Light" w:hAnsi="Klavika Light"/>
            <w:noProof/>
          </w:rPr>
          <w:tab/>
          <w:t>Revised May 2019</w:t>
        </w:r>
      </w:p>
    </w:sdtContent>
  </w:sdt>
  <w:p w14:paraId="474DF4E6" w14:textId="1A4E851D" w:rsidR="00885699" w:rsidRDefault="00885699" w:rsidP="00DC60B8">
    <w:pPr>
      <w:pStyle w:val="Footer"/>
      <w:tabs>
        <w:tab w:val="clear" w:pos="8640"/>
        <w:tab w:val="left" w:pos="9457"/>
      </w:tabs>
    </w:pPr>
    <w:r>
      <w:tab/>
    </w:r>
    <w:r w:rsidR="00DC60B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018A8" w14:textId="66640170" w:rsidR="00DC60B8" w:rsidRPr="00DC60B8" w:rsidRDefault="00DC60B8" w:rsidP="00DC60B8">
    <w:pPr>
      <w:pStyle w:val="Footer"/>
      <w:tabs>
        <w:tab w:val="clear" w:pos="4320"/>
        <w:tab w:val="clear" w:pos="8640"/>
      </w:tabs>
      <w:rPr>
        <w:rFonts w:ascii="Klavika Light" w:hAnsi="Klavika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877B2" w14:textId="77777777" w:rsidR="00A0735E" w:rsidRDefault="00A0735E" w:rsidP="009B5ED5">
      <w:r>
        <w:separator/>
      </w:r>
    </w:p>
  </w:footnote>
  <w:footnote w:type="continuationSeparator" w:id="0">
    <w:p w14:paraId="3C593404" w14:textId="77777777" w:rsidR="00A0735E" w:rsidRDefault="00A0735E" w:rsidP="009B5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0502" w14:textId="34FF699A" w:rsidR="0010490E" w:rsidRDefault="0010490E">
    <w:pPr>
      <w:pStyle w:val="Header"/>
    </w:pPr>
    <w:r>
      <w:rPr>
        <w:noProof/>
      </w:rPr>
      <w:drawing>
        <wp:anchor distT="0" distB="0" distL="114300" distR="114300" simplePos="0" relativeHeight="251659264" behindDoc="1" locked="0" layoutInCell="1" allowOverlap="1" wp14:anchorId="4582F629" wp14:editId="77B24D3D">
          <wp:simplePos x="0" y="0"/>
          <wp:positionH relativeFrom="column">
            <wp:posOffset>-457200</wp:posOffset>
          </wp:positionH>
          <wp:positionV relativeFrom="paragraph">
            <wp:posOffset>-495300</wp:posOffset>
          </wp:positionV>
          <wp:extent cx="7887160" cy="102012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DF Template Cropped 35%.png"/>
                  <pic:cNvPicPr/>
                </pic:nvPicPr>
                <pic:blipFill>
                  <a:blip r:embed="rId1"/>
                  <a:stretch>
                    <a:fillRect/>
                  </a:stretch>
                </pic:blipFill>
                <pic:spPr>
                  <a:xfrm>
                    <a:off x="0" y="0"/>
                    <a:ext cx="7887160" cy="102012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C2A49" w14:textId="2FF65FCE" w:rsidR="00F3273C" w:rsidRDefault="00F3273C">
    <w:pPr>
      <w:pStyle w:val="Header"/>
    </w:pPr>
    <w:r>
      <w:rPr>
        <w:noProof/>
      </w:rPr>
      <w:drawing>
        <wp:anchor distT="0" distB="0" distL="114300" distR="114300" simplePos="0" relativeHeight="251658240" behindDoc="1" locked="0" layoutInCell="1" allowOverlap="1" wp14:anchorId="19C62619" wp14:editId="1F350D8A">
          <wp:simplePos x="0" y="0"/>
          <wp:positionH relativeFrom="column">
            <wp:posOffset>-485775</wp:posOffset>
          </wp:positionH>
          <wp:positionV relativeFrom="paragraph">
            <wp:posOffset>-561975</wp:posOffset>
          </wp:positionV>
          <wp:extent cx="7820025" cy="1021586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DF Template Cropped 35%.png"/>
                  <pic:cNvPicPr/>
                </pic:nvPicPr>
                <pic:blipFill>
                  <a:blip r:embed="rId1"/>
                  <a:stretch>
                    <a:fillRect/>
                  </a:stretch>
                </pic:blipFill>
                <pic:spPr>
                  <a:xfrm>
                    <a:off x="0" y="0"/>
                    <a:ext cx="7820025" cy="1021586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7.5pt;height:141pt" o:bullet="t">
        <v:imagedata r:id="rId1" o:title="Capture"/>
      </v:shape>
    </w:pict>
  </w:numPicBullet>
  <w:abstractNum w:abstractNumId="0" w15:restartNumberingAfterBreak="0">
    <w:nsid w:val="098908D7"/>
    <w:multiLevelType w:val="hybridMultilevel"/>
    <w:tmpl w:val="985811D2"/>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B1B67"/>
    <w:multiLevelType w:val="hybridMultilevel"/>
    <w:tmpl w:val="A51A5672"/>
    <w:lvl w:ilvl="0" w:tplc="90FA2BE6">
      <w:start w:val="6"/>
      <w:numFmt w:val="bullet"/>
      <w:lvlText w:val=""/>
      <w:lvlJc w:val="left"/>
      <w:pPr>
        <w:ind w:left="1080" w:hanging="360"/>
      </w:pPr>
      <w:rPr>
        <w:rFonts w:ascii="Wingdings" w:eastAsia="Times New Roman"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850CE7"/>
    <w:multiLevelType w:val="hybridMultilevel"/>
    <w:tmpl w:val="71A06296"/>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F00F6"/>
    <w:multiLevelType w:val="hybridMultilevel"/>
    <w:tmpl w:val="CB5648CC"/>
    <w:lvl w:ilvl="0" w:tplc="6AD4A5D0">
      <w:start w:val="457"/>
      <w:numFmt w:val="bullet"/>
      <w:lvlText w:val="-"/>
      <w:lvlJc w:val="left"/>
      <w:pPr>
        <w:ind w:left="720" w:hanging="360"/>
      </w:pPr>
      <w:rPr>
        <w:rFonts w:ascii="Klavika Light" w:eastAsiaTheme="minorEastAsia" w:hAnsi="Klavik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C2CC4"/>
    <w:multiLevelType w:val="hybridMultilevel"/>
    <w:tmpl w:val="5E1E2B9C"/>
    <w:lvl w:ilvl="0" w:tplc="FF7E1AB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570D6"/>
    <w:multiLevelType w:val="hybridMultilevel"/>
    <w:tmpl w:val="0C6024CC"/>
    <w:lvl w:ilvl="0" w:tplc="0CA0A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B07F2C"/>
    <w:multiLevelType w:val="hybridMultilevel"/>
    <w:tmpl w:val="E38021EE"/>
    <w:lvl w:ilvl="0" w:tplc="0CA0A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03023"/>
    <w:multiLevelType w:val="hybridMultilevel"/>
    <w:tmpl w:val="9F42450C"/>
    <w:lvl w:ilvl="0" w:tplc="B7547EEC">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57510"/>
    <w:multiLevelType w:val="hybridMultilevel"/>
    <w:tmpl w:val="6448A562"/>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DA0C90"/>
    <w:multiLevelType w:val="hybridMultilevel"/>
    <w:tmpl w:val="1D66598A"/>
    <w:lvl w:ilvl="0" w:tplc="FCE8DF0A">
      <w:start w:val="1"/>
      <w:numFmt w:val="bullet"/>
      <w:lvlText w:val="–"/>
      <w:lvlJc w:val="left"/>
      <w:pPr>
        <w:ind w:left="2160" w:hanging="360"/>
      </w:pPr>
      <w:rPr>
        <w:rFonts w:ascii="Klavika Light" w:hAnsi="Klavika Light"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65E7731"/>
    <w:multiLevelType w:val="hybridMultilevel"/>
    <w:tmpl w:val="1C100C36"/>
    <w:lvl w:ilvl="0" w:tplc="905E0318">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7"/>
  </w:num>
  <w:num w:numId="6">
    <w:abstractNumId w:val="10"/>
  </w:num>
  <w:num w:numId="7">
    <w:abstractNumId w:val="1"/>
  </w:num>
  <w:num w:numId="8">
    <w:abstractNumId w:val="0"/>
  </w:num>
  <w:num w:numId="9">
    <w:abstractNumId w:va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7B6"/>
    <w:rsid w:val="00010F63"/>
    <w:rsid w:val="00014EC2"/>
    <w:rsid w:val="00016A03"/>
    <w:rsid w:val="0002064D"/>
    <w:rsid w:val="00024CF5"/>
    <w:rsid w:val="00074F92"/>
    <w:rsid w:val="000759C1"/>
    <w:rsid w:val="00084211"/>
    <w:rsid w:val="00087A85"/>
    <w:rsid w:val="000A1F8B"/>
    <w:rsid w:val="000A5457"/>
    <w:rsid w:val="000B008B"/>
    <w:rsid w:val="000B61C0"/>
    <w:rsid w:val="000D0EBD"/>
    <w:rsid w:val="000F4E4B"/>
    <w:rsid w:val="0010073B"/>
    <w:rsid w:val="0010490E"/>
    <w:rsid w:val="00133394"/>
    <w:rsid w:val="00143459"/>
    <w:rsid w:val="00174CF8"/>
    <w:rsid w:val="00193789"/>
    <w:rsid w:val="001A4F83"/>
    <w:rsid w:val="001B1167"/>
    <w:rsid w:val="001C398F"/>
    <w:rsid w:val="001C6047"/>
    <w:rsid w:val="001C6230"/>
    <w:rsid w:val="001D61D6"/>
    <w:rsid w:val="001F21C0"/>
    <w:rsid w:val="002067A6"/>
    <w:rsid w:val="00223DB0"/>
    <w:rsid w:val="00241490"/>
    <w:rsid w:val="002430B4"/>
    <w:rsid w:val="00256BFE"/>
    <w:rsid w:val="002838B2"/>
    <w:rsid w:val="002A398D"/>
    <w:rsid w:val="002A5103"/>
    <w:rsid w:val="002C1CCE"/>
    <w:rsid w:val="002C4DEB"/>
    <w:rsid w:val="002D2DE5"/>
    <w:rsid w:val="002D5CDC"/>
    <w:rsid w:val="002E5824"/>
    <w:rsid w:val="002E663A"/>
    <w:rsid w:val="002F265C"/>
    <w:rsid w:val="00343A3B"/>
    <w:rsid w:val="00363972"/>
    <w:rsid w:val="0038332F"/>
    <w:rsid w:val="003B511B"/>
    <w:rsid w:val="003D22F9"/>
    <w:rsid w:val="003F6A4D"/>
    <w:rsid w:val="00400268"/>
    <w:rsid w:val="00415B2C"/>
    <w:rsid w:val="00416501"/>
    <w:rsid w:val="0041701E"/>
    <w:rsid w:val="00426876"/>
    <w:rsid w:val="00430818"/>
    <w:rsid w:val="00444C2A"/>
    <w:rsid w:val="0045328A"/>
    <w:rsid w:val="004959EE"/>
    <w:rsid w:val="004C64B9"/>
    <w:rsid w:val="00501021"/>
    <w:rsid w:val="00510841"/>
    <w:rsid w:val="00543A82"/>
    <w:rsid w:val="00544869"/>
    <w:rsid w:val="00562C3A"/>
    <w:rsid w:val="005713D3"/>
    <w:rsid w:val="0057258F"/>
    <w:rsid w:val="00572D39"/>
    <w:rsid w:val="005737CD"/>
    <w:rsid w:val="00580268"/>
    <w:rsid w:val="005A02E7"/>
    <w:rsid w:val="005A15AF"/>
    <w:rsid w:val="005C05FC"/>
    <w:rsid w:val="005C201D"/>
    <w:rsid w:val="005D0E6C"/>
    <w:rsid w:val="005D6CFF"/>
    <w:rsid w:val="005F0312"/>
    <w:rsid w:val="005F345F"/>
    <w:rsid w:val="005F37D6"/>
    <w:rsid w:val="00602BE0"/>
    <w:rsid w:val="006060B0"/>
    <w:rsid w:val="0061123F"/>
    <w:rsid w:val="00631E48"/>
    <w:rsid w:val="0063215D"/>
    <w:rsid w:val="00632BBD"/>
    <w:rsid w:val="00636D52"/>
    <w:rsid w:val="00642AE5"/>
    <w:rsid w:val="006438C9"/>
    <w:rsid w:val="00662D6F"/>
    <w:rsid w:val="0067498B"/>
    <w:rsid w:val="006846F6"/>
    <w:rsid w:val="00685ECC"/>
    <w:rsid w:val="00693E6A"/>
    <w:rsid w:val="00697FCC"/>
    <w:rsid w:val="006C2E6A"/>
    <w:rsid w:val="006C3232"/>
    <w:rsid w:val="006C4F25"/>
    <w:rsid w:val="006C55DF"/>
    <w:rsid w:val="006D7DAF"/>
    <w:rsid w:val="00730692"/>
    <w:rsid w:val="007336AD"/>
    <w:rsid w:val="00763749"/>
    <w:rsid w:val="0076610D"/>
    <w:rsid w:val="00767C3A"/>
    <w:rsid w:val="00781DBC"/>
    <w:rsid w:val="00793189"/>
    <w:rsid w:val="007A4677"/>
    <w:rsid w:val="007D4CE4"/>
    <w:rsid w:val="007D7726"/>
    <w:rsid w:val="00842AD6"/>
    <w:rsid w:val="0085494A"/>
    <w:rsid w:val="00885699"/>
    <w:rsid w:val="00887BE6"/>
    <w:rsid w:val="008973DC"/>
    <w:rsid w:val="008A5154"/>
    <w:rsid w:val="008B49BF"/>
    <w:rsid w:val="008B5507"/>
    <w:rsid w:val="008C41BA"/>
    <w:rsid w:val="008D5CA9"/>
    <w:rsid w:val="008E3EE8"/>
    <w:rsid w:val="00902E13"/>
    <w:rsid w:val="00903197"/>
    <w:rsid w:val="00904783"/>
    <w:rsid w:val="009064F4"/>
    <w:rsid w:val="00907505"/>
    <w:rsid w:val="00910CD1"/>
    <w:rsid w:val="00930523"/>
    <w:rsid w:val="009358E0"/>
    <w:rsid w:val="00935EA5"/>
    <w:rsid w:val="00951066"/>
    <w:rsid w:val="009714D0"/>
    <w:rsid w:val="0098180F"/>
    <w:rsid w:val="00982EBD"/>
    <w:rsid w:val="009B2969"/>
    <w:rsid w:val="009B5ED5"/>
    <w:rsid w:val="009C0B24"/>
    <w:rsid w:val="009C7F4A"/>
    <w:rsid w:val="009D0F1B"/>
    <w:rsid w:val="009F2C34"/>
    <w:rsid w:val="00A019EE"/>
    <w:rsid w:val="00A06CC1"/>
    <w:rsid w:val="00A0735E"/>
    <w:rsid w:val="00A10377"/>
    <w:rsid w:val="00A15016"/>
    <w:rsid w:val="00A22FF5"/>
    <w:rsid w:val="00A25C4C"/>
    <w:rsid w:val="00A47927"/>
    <w:rsid w:val="00A55710"/>
    <w:rsid w:val="00A70AB6"/>
    <w:rsid w:val="00A726A1"/>
    <w:rsid w:val="00A80F8C"/>
    <w:rsid w:val="00AA09E8"/>
    <w:rsid w:val="00AA7304"/>
    <w:rsid w:val="00AD0B7B"/>
    <w:rsid w:val="00AD1ECE"/>
    <w:rsid w:val="00AD7082"/>
    <w:rsid w:val="00AF418D"/>
    <w:rsid w:val="00AF7AF5"/>
    <w:rsid w:val="00B13E85"/>
    <w:rsid w:val="00B14529"/>
    <w:rsid w:val="00B208DD"/>
    <w:rsid w:val="00B22158"/>
    <w:rsid w:val="00B502F3"/>
    <w:rsid w:val="00B63254"/>
    <w:rsid w:val="00B74511"/>
    <w:rsid w:val="00B80B92"/>
    <w:rsid w:val="00B924BC"/>
    <w:rsid w:val="00BA2307"/>
    <w:rsid w:val="00BB37B6"/>
    <w:rsid w:val="00BD1676"/>
    <w:rsid w:val="00BD5115"/>
    <w:rsid w:val="00C037A7"/>
    <w:rsid w:val="00C050E2"/>
    <w:rsid w:val="00C0532E"/>
    <w:rsid w:val="00C07E56"/>
    <w:rsid w:val="00C15191"/>
    <w:rsid w:val="00C579F9"/>
    <w:rsid w:val="00C63EB4"/>
    <w:rsid w:val="00C71651"/>
    <w:rsid w:val="00C92CF9"/>
    <w:rsid w:val="00CA39CA"/>
    <w:rsid w:val="00CB5B9C"/>
    <w:rsid w:val="00CC2CC3"/>
    <w:rsid w:val="00CC4A35"/>
    <w:rsid w:val="00D02BF5"/>
    <w:rsid w:val="00D20674"/>
    <w:rsid w:val="00D23572"/>
    <w:rsid w:val="00D32E35"/>
    <w:rsid w:val="00D652B2"/>
    <w:rsid w:val="00D85C80"/>
    <w:rsid w:val="00DA0674"/>
    <w:rsid w:val="00DC60B8"/>
    <w:rsid w:val="00DE1510"/>
    <w:rsid w:val="00DE4CD3"/>
    <w:rsid w:val="00E041CB"/>
    <w:rsid w:val="00E059FF"/>
    <w:rsid w:val="00E10DFD"/>
    <w:rsid w:val="00E20414"/>
    <w:rsid w:val="00E221D9"/>
    <w:rsid w:val="00E52B92"/>
    <w:rsid w:val="00E6661C"/>
    <w:rsid w:val="00E70710"/>
    <w:rsid w:val="00E77A4A"/>
    <w:rsid w:val="00E83682"/>
    <w:rsid w:val="00EA0E39"/>
    <w:rsid w:val="00EC680E"/>
    <w:rsid w:val="00ED11B1"/>
    <w:rsid w:val="00EE4BFD"/>
    <w:rsid w:val="00F029B3"/>
    <w:rsid w:val="00F13E06"/>
    <w:rsid w:val="00F14FDB"/>
    <w:rsid w:val="00F247BD"/>
    <w:rsid w:val="00F3273C"/>
    <w:rsid w:val="00F340E2"/>
    <w:rsid w:val="00F3535D"/>
    <w:rsid w:val="00F50DF6"/>
    <w:rsid w:val="00F60524"/>
    <w:rsid w:val="00F62427"/>
    <w:rsid w:val="00F722A7"/>
    <w:rsid w:val="00F7516E"/>
    <w:rsid w:val="00F805EB"/>
    <w:rsid w:val="00F9215B"/>
    <w:rsid w:val="00FA427C"/>
    <w:rsid w:val="00FB1F39"/>
    <w:rsid w:val="00FC13AA"/>
    <w:rsid w:val="00FF6E1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786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ED5"/>
    <w:rPr>
      <w:rFonts w:ascii="Garamond" w:hAnsi="Garamond"/>
      <w:sz w:val="24"/>
      <w:szCs w:val="24"/>
    </w:rPr>
  </w:style>
  <w:style w:type="paragraph" w:styleId="Heading1">
    <w:name w:val="heading 1"/>
    <w:basedOn w:val="NoSpacing"/>
    <w:next w:val="Normal"/>
    <w:link w:val="Heading1Char"/>
    <w:uiPriority w:val="9"/>
    <w:qFormat/>
    <w:rsid w:val="00FF6E1A"/>
    <w:pPr>
      <w:keepNext/>
      <w:spacing w:before="240"/>
      <w:outlineLvl w:val="0"/>
    </w:pPr>
    <w:rPr>
      <w:rFonts w:ascii="Klavika Bold" w:hAnsi="Klavika Bold"/>
      <w:caps/>
      <w:sz w:val="36"/>
    </w:rPr>
  </w:style>
  <w:style w:type="paragraph" w:styleId="Heading2">
    <w:name w:val="heading 2"/>
    <w:basedOn w:val="NoSpacing"/>
    <w:next w:val="Normal"/>
    <w:link w:val="Heading2Char"/>
    <w:uiPriority w:val="9"/>
    <w:unhideWhenUsed/>
    <w:qFormat/>
    <w:rsid w:val="00E059FF"/>
    <w:pPr>
      <w:keepNext/>
      <w:spacing w:before="240"/>
      <w:outlineLvl w:val="1"/>
    </w:pPr>
    <w:rPr>
      <w:rFonts w:ascii="Klavika Regular" w:hAnsi="Klavika Regular"/>
      <w:sz w:val="28"/>
    </w:rPr>
  </w:style>
  <w:style w:type="paragraph" w:styleId="Heading3">
    <w:name w:val="heading 3"/>
    <w:basedOn w:val="NoSpacing"/>
    <w:next w:val="Normal"/>
    <w:link w:val="Heading3Char"/>
    <w:uiPriority w:val="9"/>
    <w:unhideWhenUsed/>
    <w:qFormat/>
    <w:rsid w:val="005A02E7"/>
    <w:pPr>
      <w:outlineLvl w:val="2"/>
    </w:pPr>
    <w:rPr>
      <w:rFonts w:ascii="Klavika Light Italic" w:hAnsi="Klavika Light Italic"/>
      <w:sz w:val="26"/>
      <w:szCs w:val="26"/>
    </w:rPr>
  </w:style>
  <w:style w:type="paragraph" w:styleId="Heading4">
    <w:name w:val="heading 4"/>
    <w:basedOn w:val="Normal"/>
    <w:next w:val="Normal"/>
    <w:link w:val="Heading4Char"/>
    <w:uiPriority w:val="9"/>
    <w:unhideWhenUsed/>
    <w:qFormat/>
    <w:rsid w:val="000759C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7B6"/>
    <w:pPr>
      <w:tabs>
        <w:tab w:val="center" w:pos="4320"/>
        <w:tab w:val="right" w:pos="8640"/>
      </w:tabs>
      <w:spacing w:after="0"/>
    </w:pPr>
  </w:style>
  <w:style w:type="character" w:customStyle="1" w:styleId="HeaderChar">
    <w:name w:val="Header Char"/>
    <w:basedOn w:val="DefaultParagraphFont"/>
    <w:link w:val="Header"/>
    <w:uiPriority w:val="99"/>
    <w:rsid w:val="00BB37B6"/>
    <w:rPr>
      <w:sz w:val="24"/>
      <w:szCs w:val="24"/>
    </w:rPr>
  </w:style>
  <w:style w:type="paragraph" w:styleId="Footer">
    <w:name w:val="footer"/>
    <w:basedOn w:val="Normal"/>
    <w:link w:val="FooterChar"/>
    <w:uiPriority w:val="99"/>
    <w:unhideWhenUsed/>
    <w:rsid w:val="00BB37B6"/>
    <w:pPr>
      <w:tabs>
        <w:tab w:val="center" w:pos="4320"/>
        <w:tab w:val="right" w:pos="8640"/>
      </w:tabs>
      <w:spacing w:after="0"/>
    </w:pPr>
  </w:style>
  <w:style w:type="character" w:customStyle="1" w:styleId="FooterChar">
    <w:name w:val="Footer Char"/>
    <w:basedOn w:val="DefaultParagraphFont"/>
    <w:link w:val="Footer"/>
    <w:uiPriority w:val="99"/>
    <w:rsid w:val="00BB37B6"/>
    <w:rPr>
      <w:sz w:val="24"/>
      <w:szCs w:val="24"/>
    </w:rPr>
  </w:style>
  <w:style w:type="character" w:styleId="Hyperlink">
    <w:name w:val="Hyperlink"/>
    <w:basedOn w:val="DefaultParagraphFont"/>
    <w:uiPriority w:val="99"/>
    <w:unhideWhenUsed/>
    <w:rsid w:val="00C050E2"/>
    <w:rPr>
      <w:color w:val="0000FF" w:themeColor="hyperlink"/>
      <w:u w:val="single"/>
    </w:rPr>
  </w:style>
  <w:style w:type="paragraph" w:styleId="ListParagraph">
    <w:name w:val="List Paragraph"/>
    <w:basedOn w:val="Normal"/>
    <w:uiPriority w:val="34"/>
    <w:qFormat/>
    <w:rsid w:val="00400268"/>
    <w:pPr>
      <w:spacing w:after="160" w:line="259" w:lineRule="auto"/>
      <w:ind w:left="720"/>
      <w:contextualSpacing/>
    </w:pPr>
    <w:rPr>
      <w:rFonts w:eastAsiaTheme="minorHAnsi"/>
      <w:sz w:val="22"/>
      <w:szCs w:val="22"/>
      <w:lang w:eastAsia="en-US"/>
    </w:rPr>
  </w:style>
  <w:style w:type="character" w:styleId="FollowedHyperlink">
    <w:name w:val="FollowedHyperlink"/>
    <w:basedOn w:val="DefaultParagraphFont"/>
    <w:uiPriority w:val="99"/>
    <w:semiHidden/>
    <w:unhideWhenUsed/>
    <w:rsid w:val="00F247BD"/>
    <w:rPr>
      <w:color w:val="800080" w:themeColor="followedHyperlink"/>
      <w:u w:val="single"/>
    </w:rPr>
  </w:style>
  <w:style w:type="paragraph" w:styleId="BalloonText">
    <w:name w:val="Balloon Text"/>
    <w:basedOn w:val="Normal"/>
    <w:link w:val="BalloonTextChar"/>
    <w:uiPriority w:val="99"/>
    <w:semiHidden/>
    <w:unhideWhenUsed/>
    <w:rsid w:val="005C201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01D"/>
    <w:rPr>
      <w:rFonts w:ascii="Segoe UI" w:hAnsi="Segoe UI" w:cs="Segoe UI"/>
      <w:sz w:val="18"/>
      <w:szCs w:val="18"/>
    </w:rPr>
  </w:style>
  <w:style w:type="paragraph" w:styleId="NoSpacing">
    <w:name w:val="No Spacing"/>
    <w:link w:val="NoSpacingChar"/>
    <w:uiPriority w:val="1"/>
    <w:qFormat/>
    <w:rsid w:val="00544869"/>
    <w:pPr>
      <w:spacing w:after="0"/>
    </w:pPr>
    <w:rPr>
      <w:sz w:val="24"/>
      <w:szCs w:val="24"/>
    </w:rPr>
  </w:style>
  <w:style w:type="character" w:styleId="Strong">
    <w:name w:val="Strong"/>
    <w:basedOn w:val="DefaultParagraphFont"/>
    <w:uiPriority w:val="22"/>
    <w:qFormat/>
    <w:rsid w:val="00907505"/>
    <w:rPr>
      <w:b/>
      <w:bCs/>
    </w:rPr>
  </w:style>
  <w:style w:type="character" w:customStyle="1" w:styleId="UnresolvedMention1">
    <w:name w:val="Unresolved Mention1"/>
    <w:basedOn w:val="DefaultParagraphFont"/>
    <w:uiPriority w:val="99"/>
    <w:semiHidden/>
    <w:unhideWhenUsed/>
    <w:rsid w:val="00781DBC"/>
    <w:rPr>
      <w:color w:val="605E5C"/>
      <w:shd w:val="clear" w:color="auto" w:fill="E1DFDD"/>
    </w:rPr>
  </w:style>
  <w:style w:type="paragraph" w:styleId="NormalWeb">
    <w:name w:val="Normal (Web)"/>
    <w:basedOn w:val="Normal"/>
    <w:uiPriority w:val="99"/>
    <w:semiHidden/>
    <w:unhideWhenUsed/>
    <w:rsid w:val="00662D6F"/>
    <w:pPr>
      <w:spacing w:before="100" w:beforeAutospacing="1" w:after="100" w:afterAutospacing="1"/>
    </w:pPr>
    <w:rPr>
      <w:rFonts w:ascii="Times New Roman" w:eastAsia="Times New Roman" w:hAnsi="Times New Roman" w:cs="Times New Roman"/>
      <w:lang w:eastAsia="en-US"/>
    </w:rPr>
  </w:style>
  <w:style w:type="character" w:customStyle="1" w:styleId="NoSpacingChar">
    <w:name w:val="No Spacing Char"/>
    <w:basedOn w:val="DefaultParagraphFont"/>
    <w:link w:val="NoSpacing"/>
    <w:uiPriority w:val="1"/>
    <w:rsid w:val="002C4DEB"/>
    <w:rPr>
      <w:sz w:val="24"/>
      <w:szCs w:val="24"/>
    </w:rPr>
  </w:style>
  <w:style w:type="character" w:customStyle="1" w:styleId="Heading1Char">
    <w:name w:val="Heading 1 Char"/>
    <w:basedOn w:val="DefaultParagraphFont"/>
    <w:link w:val="Heading1"/>
    <w:uiPriority w:val="9"/>
    <w:rsid w:val="00FF6E1A"/>
    <w:rPr>
      <w:rFonts w:ascii="Klavika Bold" w:hAnsi="Klavika Bold"/>
      <w:caps/>
      <w:sz w:val="36"/>
      <w:szCs w:val="24"/>
    </w:rPr>
  </w:style>
  <w:style w:type="paragraph" w:styleId="TOCHeading">
    <w:name w:val="TOC Heading"/>
    <w:basedOn w:val="Heading1"/>
    <w:next w:val="Normal"/>
    <w:uiPriority w:val="39"/>
    <w:unhideWhenUsed/>
    <w:qFormat/>
    <w:rsid w:val="00F13E06"/>
    <w:pPr>
      <w:spacing w:line="259" w:lineRule="auto"/>
      <w:outlineLvl w:val="9"/>
    </w:pPr>
    <w:rPr>
      <w:lang w:eastAsia="en-US"/>
    </w:rPr>
  </w:style>
  <w:style w:type="paragraph" w:styleId="TOC3">
    <w:name w:val="toc 3"/>
    <w:basedOn w:val="Normal"/>
    <w:next w:val="Normal"/>
    <w:autoRedefine/>
    <w:uiPriority w:val="39"/>
    <w:unhideWhenUsed/>
    <w:rsid w:val="00F13E06"/>
    <w:pPr>
      <w:spacing w:after="100"/>
      <w:ind w:left="480"/>
    </w:pPr>
  </w:style>
  <w:style w:type="paragraph" w:styleId="TOC1">
    <w:name w:val="toc 1"/>
    <w:basedOn w:val="Normal"/>
    <w:next w:val="Normal"/>
    <w:autoRedefine/>
    <w:uiPriority w:val="39"/>
    <w:unhideWhenUsed/>
    <w:rsid w:val="00F13E06"/>
    <w:pPr>
      <w:tabs>
        <w:tab w:val="right" w:leader="dot" w:pos="10790"/>
      </w:tabs>
      <w:spacing w:after="100"/>
    </w:pPr>
    <w:rPr>
      <w:noProof/>
    </w:rPr>
  </w:style>
  <w:style w:type="character" w:styleId="CommentReference">
    <w:name w:val="annotation reference"/>
    <w:basedOn w:val="DefaultParagraphFont"/>
    <w:uiPriority w:val="99"/>
    <w:semiHidden/>
    <w:unhideWhenUsed/>
    <w:rsid w:val="009B5ED5"/>
    <w:rPr>
      <w:sz w:val="16"/>
      <w:szCs w:val="16"/>
    </w:rPr>
  </w:style>
  <w:style w:type="paragraph" w:styleId="CommentText">
    <w:name w:val="annotation text"/>
    <w:basedOn w:val="Normal"/>
    <w:link w:val="CommentTextChar"/>
    <w:uiPriority w:val="99"/>
    <w:unhideWhenUsed/>
    <w:rsid w:val="009B5ED5"/>
    <w:rPr>
      <w:sz w:val="20"/>
      <w:szCs w:val="20"/>
    </w:rPr>
  </w:style>
  <w:style w:type="character" w:customStyle="1" w:styleId="CommentTextChar">
    <w:name w:val="Comment Text Char"/>
    <w:basedOn w:val="DefaultParagraphFont"/>
    <w:link w:val="CommentText"/>
    <w:uiPriority w:val="99"/>
    <w:rsid w:val="009B5ED5"/>
  </w:style>
  <w:style w:type="paragraph" w:styleId="CommentSubject">
    <w:name w:val="annotation subject"/>
    <w:basedOn w:val="CommentText"/>
    <w:next w:val="CommentText"/>
    <w:link w:val="CommentSubjectChar"/>
    <w:uiPriority w:val="99"/>
    <w:semiHidden/>
    <w:unhideWhenUsed/>
    <w:rsid w:val="009B5ED5"/>
    <w:rPr>
      <w:b/>
      <w:bCs/>
    </w:rPr>
  </w:style>
  <w:style w:type="character" w:customStyle="1" w:styleId="CommentSubjectChar">
    <w:name w:val="Comment Subject Char"/>
    <w:basedOn w:val="CommentTextChar"/>
    <w:link w:val="CommentSubject"/>
    <w:uiPriority w:val="99"/>
    <w:semiHidden/>
    <w:rsid w:val="009B5ED5"/>
    <w:rPr>
      <w:b/>
      <w:bCs/>
    </w:rPr>
  </w:style>
  <w:style w:type="character" w:customStyle="1" w:styleId="Heading2Char">
    <w:name w:val="Heading 2 Char"/>
    <w:basedOn w:val="DefaultParagraphFont"/>
    <w:link w:val="Heading2"/>
    <w:uiPriority w:val="9"/>
    <w:rsid w:val="00E059FF"/>
    <w:rPr>
      <w:rFonts w:ascii="Klavika Regular" w:hAnsi="Klavika Regular"/>
      <w:sz w:val="28"/>
      <w:szCs w:val="24"/>
    </w:rPr>
  </w:style>
  <w:style w:type="character" w:customStyle="1" w:styleId="Heading3Char">
    <w:name w:val="Heading 3 Char"/>
    <w:basedOn w:val="DefaultParagraphFont"/>
    <w:link w:val="Heading3"/>
    <w:uiPriority w:val="9"/>
    <w:rsid w:val="005A02E7"/>
    <w:rPr>
      <w:rFonts w:ascii="Klavika Light Italic" w:hAnsi="Klavika Light Italic"/>
      <w:sz w:val="26"/>
      <w:szCs w:val="26"/>
    </w:rPr>
  </w:style>
  <w:style w:type="character" w:customStyle="1" w:styleId="Heading4Char">
    <w:name w:val="Heading 4 Char"/>
    <w:basedOn w:val="DefaultParagraphFont"/>
    <w:link w:val="Heading4"/>
    <w:uiPriority w:val="9"/>
    <w:rsid w:val="000759C1"/>
    <w:rPr>
      <w:rFonts w:asciiTheme="majorHAnsi" w:eastAsiaTheme="majorEastAsia" w:hAnsiTheme="majorHAnsi" w:cstheme="majorBidi"/>
      <w:i/>
      <w:iCs/>
      <w:color w:val="365F91" w:themeColor="accent1" w:themeShade="BF"/>
      <w:sz w:val="24"/>
      <w:szCs w:val="24"/>
    </w:rPr>
  </w:style>
  <w:style w:type="paragraph" w:styleId="TOC2">
    <w:name w:val="toc 2"/>
    <w:basedOn w:val="Normal"/>
    <w:next w:val="Normal"/>
    <w:autoRedefine/>
    <w:uiPriority w:val="39"/>
    <w:unhideWhenUsed/>
    <w:rsid w:val="00EE4BFD"/>
    <w:pPr>
      <w:spacing w:after="100"/>
      <w:ind w:left="240"/>
    </w:pPr>
  </w:style>
  <w:style w:type="character" w:customStyle="1" w:styleId="UnresolvedMention2">
    <w:name w:val="Unresolved Mention2"/>
    <w:basedOn w:val="DefaultParagraphFont"/>
    <w:uiPriority w:val="99"/>
    <w:semiHidden/>
    <w:unhideWhenUsed/>
    <w:rsid w:val="005D6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66413">
      <w:bodyDiv w:val="1"/>
      <w:marLeft w:val="0"/>
      <w:marRight w:val="0"/>
      <w:marTop w:val="0"/>
      <w:marBottom w:val="0"/>
      <w:divBdr>
        <w:top w:val="none" w:sz="0" w:space="0" w:color="auto"/>
        <w:left w:val="none" w:sz="0" w:space="0" w:color="auto"/>
        <w:bottom w:val="none" w:sz="0" w:space="0" w:color="auto"/>
        <w:right w:val="none" w:sz="0" w:space="0" w:color="auto"/>
      </w:divBdr>
    </w:div>
    <w:div w:id="511603740">
      <w:bodyDiv w:val="1"/>
      <w:marLeft w:val="0"/>
      <w:marRight w:val="0"/>
      <w:marTop w:val="0"/>
      <w:marBottom w:val="0"/>
      <w:divBdr>
        <w:top w:val="none" w:sz="0" w:space="0" w:color="auto"/>
        <w:left w:val="none" w:sz="0" w:space="0" w:color="auto"/>
        <w:bottom w:val="none" w:sz="0" w:space="0" w:color="auto"/>
        <w:right w:val="none" w:sz="0" w:space="0" w:color="auto"/>
      </w:divBdr>
    </w:div>
    <w:div w:id="831995329">
      <w:bodyDiv w:val="1"/>
      <w:marLeft w:val="0"/>
      <w:marRight w:val="0"/>
      <w:marTop w:val="0"/>
      <w:marBottom w:val="0"/>
      <w:divBdr>
        <w:top w:val="none" w:sz="0" w:space="0" w:color="auto"/>
        <w:left w:val="none" w:sz="0" w:space="0" w:color="auto"/>
        <w:bottom w:val="none" w:sz="0" w:space="0" w:color="auto"/>
        <w:right w:val="none" w:sz="0" w:space="0" w:color="auto"/>
      </w:divBdr>
    </w:div>
    <w:div w:id="854077504">
      <w:bodyDiv w:val="1"/>
      <w:marLeft w:val="0"/>
      <w:marRight w:val="0"/>
      <w:marTop w:val="0"/>
      <w:marBottom w:val="0"/>
      <w:divBdr>
        <w:top w:val="none" w:sz="0" w:space="0" w:color="auto"/>
        <w:left w:val="none" w:sz="0" w:space="0" w:color="auto"/>
        <w:bottom w:val="none" w:sz="0" w:space="0" w:color="auto"/>
        <w:right w:val="none" w:sz="0" w:space="0" w:color="auto"/>
      </w:divBdr>
    </w:div>
    <w:div w:id="1084037255">
      <w:bodyDiv w:val="1"/>
      <w:marLeft w:val="0"/>
      <w:marRight w:val="0"/>
      <w:marTop w:val="0"/>
      <w:marBottom w:val="0"/>
      <w:divBdr>
        <w:top w:val="none" w:sz="0" w:space="0" w:color="auto"/>
        <w:left w:val="none" w:sz="0" w:space="0" w:color="auto"/>
        <w:bottom w:val="none" w:sz="0" w:space="0" w:color="auto"/>
        <w:right w:val="none" w:sz="0" w:space="0" w:color="auto"/>
      </w:divBdr>
    </w:div>
    <w:div w:id="1224364804">
      <w:bodyDiv w:val="1"/>
      <w:marLeft w:val="0"/>
      <w:marRight w:val="0"/>
      <w:marTop w:val="0"/>
      <w:marBottom w:val="0"/>
      <w:divBdr>
        <w:top w:val="none" w:sz="0" w:space="0" w:color="auto"/>
        <w:left w:val="none" w:sz="0" w:space="0" w:color="auto"/>
        <w:bottom w:val="none" w:sz="0" w:space="0" w:color="auto"/>
        <w:right w:val="none" w:sz="0" w:space="0" w:color="auto"/>
      </w:divBdr>
    </w:div>
    <w:div w:id="1383939497">
      <w:bodyDiv w:val="1"/>
      <w:marLeft w:val="0"/>
      <w:marRight w:val="0"/>
      <w:marTop w:val="0"/>
      <w:marBottom w:val="0"/>
      <w:divBdr>
        <w:top w:val="none" w:sz="0" w:space="0" w:color="auto"/>
        <w:left w:val="none" w:sz="0" w:space="0" w:color="auto"/>
        <w:bottom w:val="none" w:sz="0" w:space="0" w:color="auto"/>
        <w:right w:val="none" w:sz="0" w:space="0" w:color="auto"/>
      </w:divBdr>
    </w:div>
    <w:div w:id="1472165455">
      <w:bodyDiv w:val="1"/>
      <w:marLeft w:val="0"/>
      <w:marRight w:val="0"/>
      <w:marTop w:val="0"/>
      <w:marBottom w:val="0"/>
      <w:divBdr>
        <w:top w:val="none" w:sz="0" w:space="0" w:color="auto"/>
        <w:left w:val="none" w:sz="0" w:space="0" w:color="auto"/>
        <w:bottom w:val="none" w:sz="0" w:space="0" w:color="auto"/>
        <w:right w:val="none" w:sz="0" w:space="0" w:color="auto"/>
      </w:divBdr>
    </w:div>
    <w:div w:id="1535656955">
      <w:bodyDiv w:val="1"/>
      <w:marLeft w:val="0"/>
      <w:marRight w:val="0"/>
      <w:marTop w:val="0"/>
      <w:marBottom w:val="0"/>
      <w:divBdr>
        <w:top w:val="none" w:sz="0" w:space="0" w:color="auto"/>
        <w:left w:val="none" w:sz="0" w:space="0" w:color="auto"/>
        <w:bottom w:val="none" w:sz="0" w:space="0" w:color="auto"/>
        <w:right w:val="none" w:sz="0" w:space="0" w:color="auto"/>
      </w:divBdr>
    </w:div>
    <w:div w:id="1710841414">
      <w:bodyDiv w:val="1"/>
      <w:marLeft w:val="0"/>
      <w:marRight w:val="0"/>
      <w:marTop w:val="0"/>
      <w:marBottom w:val="0"/>
      <w:divBdr>
        <w:top w:val="none" w:sz="0" w:space="0" w:color="auto"/>
        <w:left w:val="none" w:sz="0" w:space="0" w:color="auto"/>
        <w:bottom w:val="none" w:sz="0" w:space="0" w:color="auto"/>
        <w:right w:val="none" w:sz="0" w:space="0" w:color="auto"/>
      </w:divBdr>
    </w:div>
    <w:div w:id="1779835810">
      <w:bodyDiv w:val="1"/>
      <w:marLeft w:val="0"/>
      <w:marRight w:val="0"/>
      <w:marTop w:val="0"/>
      <w:marBottom w:val="0"/>
      <w:divBdr>
        <w:top w:val="none" w:sz="0" w:space="0" w:color="auto"/>
        <w:left w:val="none" w:sz="0" w:space="0" w:color="auto"/>
        <w:bottom w:val="none" w:sz="0" w:space="0" w:color="auto"/>
        <w:right w:val="none" w:sz="0" w:space="0" w:color="auto"/>
      </w:divBdr>
    </w:div>
    <w:div w:id="2007512736">
      <w:bodyDiv w:val="1"/>
      <w:marLeft w:val="0"/>
      <w:marRight w:val="0"/>
      <w:marTop w:val="0"/>
      <w:marBottom w:val="0"/>
      <w:divBdr>
        <w:top w:val="none" w:sz="0" w:space="0" w:color="auto"/>
        <w:left w:val="none" w:sz="0" w:space="0" w:color="auto"/>
        <w:bottom w:val="none" w:sz="0" w:space="0" w:color="auto"/>
        <w:right w:val="none" w:sz="0" w:space="0" w:color="auto"/>
      </w:divBdr>
    </w:div>
    <w:div w:id="2019849388">
      <w:bodyDiv w:val="1"/>
      <w:marLeft w:val="0"/>
      <w:marRight w:val="0"/>
      <w:marTop w:val="0"/>
      <w:marBottom w:val="0"/>
      <w:divBdr>
        <w:top w:val="none" w:sz="0" w:space="0" w:color="auto"/>
        <w:left w:val="none" w:sz="0" w:space="0" w:color="auto"/>
        <w:bottom w:val="none" w:sz="0" w:space="0" w:color="auto"/>
        <w:right w:val="none" w:sz="0" w:space="0" w:color="auto"/>
      </w:divBdr>
    </w:div>
    <w:div w:id="2083677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dheks.gov/hcf/sehp/download/SEHP2019ActiveStateBook.pdf" TargetMode="External"/><Relationship Id="rId13" Type="http://schemas.openxmlformats.org/officeDocument/2006/relationships/hyperlink" Target="http://www.KPERS.org" TargetMode="External"/><Relationship Id="rId18" Type="http://schemas.openxmlformats.org/officeDocument/2006/relationships/hyperlink" Target="http://www.wichita.edu/TuitionAssistanc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chita.edu/services/humanresources/Benefits/Shared_Leave/Shared_Leave.php" TargetMode="External"/><Relationship Id="rId7" Type="http://schemas.openxmlformats.org/officeDocument/2006/relationships/endnotes" Target="endnotes.xml"/><Relationship Id="rId12" Type="http://schemas.openxmlformats.org/officeDocument/2006/relationships/hyperlink" Target="https://www.kansasregents.org/about/regents_retirement_plans/mandatory_retirement_plan" TargetMode="External"/><Relationship Id="rId17" Type="http://schemas.openxmlformats.org/officeDocument/2006/relationships/hyperlink" Target="http://www.KPERS.or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ansasregents.org/about/regents_retirement_plans/mandatory_retirement_plan" TargetMode="External"/><Relationship Id="rId20" Type="http://schemas.openxmlformats.org/officeDocument/2006/relationships/hyperlink" Target="https://www.wichita.edu/services/humanresources/Benefits/Leave/Leave.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talRewards@wichita.edu" TargetMode="External"/><Relationship Id="rId24" Type="http://schemas.openxmlformats.org/officeDocument/2006/relationships/hyperlink" Target="mailto:TotalRewards@wichita.edu" TargetMode="External"/><Relationship Id="rId5" Type="http://schemas.openxmlformats.org/officeDocument/2006/relationships/webSettings" Target="webSettings.xml"/><Relationship Id="rId15" Type="http://schemas.openxmlformats.org/officeDocument/2006/relationships/hyperlink" Target="http://www.kdheks.gov/hcf/sehp/download/SEHP2019ActiveStateBook.pdf" TargetMode="External"/><Relationship Id="rId23" Type="http://schemas.openxmlformats.org/officeDocument/2006/relationships/hyperlink" Target="https://blogs.wichita.edu/start/resources/" TargetMode="External"/><Relationship Id="rId28" Type="http://schemas.openxmlformats.org/officeDocument/2006/relationships/footer" Target="footer2.xml"/><Relationship Id="rId10" Type="http://schemas.openxmlformats.org/officeDocument/2006/relationships/hyperlink" Target="http://www.kdheks.gov/hcf/sehp/download/SEHP2019ActiveStateBook.pdf" TargetMode="External"/><Relationship Id="rId19" Type="http://schemas.openxmlformats.org/officeDocument/2006/relationships/hyperlink" Target="https://www.wichita.edu/services/humanresources/Benefits/Other_Benefits/OGLI/Optional_Group_Life.php" TargetMode="External"/><Relationship Id="rId4" Type="http://schemas.openxmlformats.org/officeDocument/2006/relationships/settings" Target="settings.xml"/><Relationship Id="rId9" Type="http://schemas.openxmlformats.org/officeDocument/2006/relationships/hyperlink" Target="http://www.metlife.com/stateofks" TargetMode="External"/><Relationship Id="rId14" Type="http://schemas.openxmlformats.org/officeDocument/2006/relationships/hyperlink" Target="https://www.wichita.edu/services/humanresources/Benefits/Shared_Leave/Shared_Leave.php" TargetMode="External"/><Relationship Id="rId22" Type="http://schemas.openxmlformats.org/officeDocument/2006/relationships/hyperlink" Target="https://www.wichita.edu/services/humanresources/Benefits/SEHP/Employee_Assistance_Program.php"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Klavika Bol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04158-8B8C-4FFB-984F-8DF62827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2367</Words>
  <Characters>13492</Characters>
  <Application>Microsoft Office Word</Application>
  <DocSecurity>0</DocSecurity>
  <Lines>112</Lines>
  <Paragraphs>31</Paragraphs>
  <ScaleCrop>false</ScaleCrop>
  <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2019-07-02T14:52:00Z</dcterms:created>
  <dcterms:modified xsi:type="dcterms:W3CDTF">2019-07-02T14:52:00Z</dcterms:modified>
</cp:coreProperties>
</file>