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A43" w:rsidRDefault="004F019B">
      <w:r>
        <w:t>Table 1: Univariate analysis: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Over 390 class sections among 230 instructors covering 10,226 students (68% of student body on 20thday day).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Representative participation in all colleges across numerous class section dimensions (e.g., level, time of day, day of week).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Mean of 7.5 students per class (23.8%) indicated by faculty as having a behavioral risk (corresponds to other institutional risk measures employed on campus).</w:t>
      </w:r>
    </w:p>
    <w:p w:rsidR="004F019B" w:rsidRDefault="004F019B" w:rsidP="00787BCF">
      <w:pPr>
        <w:pStyle w:val="ListParagraph"/>
        <w:numPr>
          <w:ilvl w:val="0"/>
          <w:numId w:val="1"/>
        </w:numPr>
      </w:pPr>
      <w:r>
        <w:t>Summary: Impressive support among faculty in volunteering to run SEAS across a representative sample of courses serving a majority of enrolled students.</w:t>
      </w:r>
    </w:p>
    <w:p w:rsidR="004F019B" w:rsidRDefault="004F019B" w:rsidP="004F019B"/>
    <w:p w:rsidR="004F019B" w:rsidRDefault="004F019B" w:rsidP="004F019B">
      <w:r>
        <w:t>Table 2: Bivariate analysis: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Of the 10,266 students who participated in a SEAS class (68% of student body on 20thday) 20.6% were flagged at behavioral risk (corresponds to other institutional risk measures).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38% of students notified of their behavioral risk changed their risk behavior (conservative estimate since not all instructors removed risk indicators if the student changed).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Behavioral risk corresponds with academic history and at-risk populations</w:t>
      </w:r>
      <w:r>
        <w:t>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Summary: using SEAS to identify at-risk students and notifying them of risk resulted in a significant percent changing their behavior.</w:t>
      </w:r>
    </w:p>
    <w:p w:rsidR="004F019B" w:rsidRDefault="004F019B" w:rsidP="004F019B"/>
    <w:p w:rsidR="004F019B" w:rsidRDefault="004F019B" w:rsidP="004F019B">
      <w:r>
        <w:t>Table 3: Multi-variate analysis: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Behavioral risk is associated with poor academic performance and institutional commitment.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Behavioral risk in attendance or participation have an independent negative effect on course performance (grades) net of controls.</w:t>
      </w:r>
    </w:p>
    <w:p w:rsidR="004F019B" w:rsidRDefault="004F019B" w:rsidP="004F019B">
      <w:pPr>
        <w:pStyle w:val="ListParagraph"/>
        <w:numPr>
          <w:ilvl w:val="0"/>
          <w:numId w:val="1"/>
        </w:numPr>
      </w:pPr>
      <w:r>
        <w:t>Summary: What happens in the classroom has real consequences on performance which faculty are uniquely qualified to identify due to their proximity to student real-time performance and their involvement with students at-risk can change student outcomes.</w:t>
      </w:r>
      <w:bookmarkStart w:id="0" w:name="_GoBack"/>
      <w:bookmarkEnd w:id="0"/>
    </w:p>
    <w:sectPr w:rsidR="004F0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491C1A"/>
    <w:multiLevelType w:val="hybridMultilevel"/>
    <w:tmpl w:val="E0A0FEF4"/>
    <w:lvl w:ilvl="0" w:tplc="0CF2EAD8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9B"/>
    <w:rsid w:val="004F019B"/>
    <w:rsid w:val="00F5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436685-EB55-4E4C-BC61-46947E7D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David</dc:creator>
  <cp:keywords/>
  <dc:description/>
  <cp:lastModifiedBy>Wright, David</cp:lastModifiedBy>
  <cp:revision>1</cp:revision>
  <dcterms:created xsi:type="dcterms:W3CDTF">2015-09-22T12:30:00Z</dcterms:created>
  <dcterms:modified xsi:type="dcterms:W3CDTF">2015-09-22T13:32:00Z</dcterms:modified>
</cp:coreProperties>
</file>